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0E93A" w14:textId="77777777" w:rsidR="00CD57AB" w:rsidRPr="00ED0A5F" w:rsidRDefault="00CD57AB" w:rsidP="00246D7A">
      <w:pPr>
        <w:spacing w:after="0" w:line="240" w:lineRule="auto"/>
        <w:jc w:val="center"/>
        <w:rPr>
          <w:rFonts w:ascii="Times New Roman" w:eastAsia="Times New Roman" w:hAnsi="Times New Roman" w:cs="Times New Roman"/>
          <w:b/>
          <w:bCs/>
          <w:lang w:eastAsia="ro-MD"/>
        </w:rPr>
      </w:pPr>
    </w:p>
    <w:p w14:paraId="66E4FB55" w14:textId="77777777" w:rsidR="00CD57AB" w:rsidRPr="00ED0A5F" w:rsidRDefault="00CD57AB" w:rsidP="00246D7A">
      <w:pPr>
        <w:spacing w:after="0" w:line="240" w:lineRule="auto"/>
        <w:jc w:val="center"/>
        <w:rPr>
          <w:rFonts w:ascii="Times New Roman" w:eastAsia="Times New Roman" w:hAnsi="Times New Roman" w:cs="Times New Roman"/>
          <w:b/>
          <w:bCs/>
          <w:lang w:eastAsia="ro-MD"/>
        </w:rPr>
      </w:pPr>
    </w:p>
    <w:p w14:paraId="0395F7FC" w14:textId="1A462E9F" w:rsidR="00246D7A" w:rsidRPr="00ED0A5F" w:rsidRDefault="00C25390" w:rsidP="00246D7A">
      <w:pPr>
        <w:spacing w:after="0" w:line="240" w:lineRule="auto"/>
        <w:jc w:val="center"/>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bCs/>
          <w:sz w:val="24"/>
          <w:szCs w:val="24"/>
          <w:lang w:eastAsia="ro-MD"/>
        </w:rPr>
        <w:t>THE SPECIFICATIONS</w:t>
      </w:r>
    </w:p>
    <w:p w14:paraId="49FACAB5" w14:textId="5E90E07A" w:rsidR="0027029D" w:rsidRDefault="00C25390" w:rsidP="00CD57AB">
      <w:pPr>
        <w:spacing w:after="0"/>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Services / Goods</w:t>
      </w:r>
    </w:p>
    <w:p w14:paraId="4B8EF9B4" w14:textId="689CB286" w:rsidR="0077639D" w:rsidRPr="003D4FC7" w:rsidRDefault="0077639D" w:rsidP="00CD57AB">
      <w:pPr>
        <w:spacing w:after="0"/>
        <w:jc w:val="center"/>
        <w:rPr>
          <w:rFonts w:ascii="Times New Roman" w:eastAsia="Times New Roman" w:hAnsi="Times New Roman" w:cs="Times New Roman"/>
          <w:b/>
          <w:bCs/>
          <w:sz w:val="24"/>
          <w:szCs w:val="24"/>
          <w:lang w:eastAsia="ro-MD"/>
        </w:rPr>
      </w:pPr>
      <w:r w:rsidRPr="003D4FC7">
        <w:rPr>
          <w:rFonts w:ascii="Times New Roman" w:eastAsia="Times New Roman" w:hAnsi="Times New Roman" w:cs="Times New Roman"/>
          <w:b/>
          <w:bCs/>
          <w:sz w:val="24"/>
          <w:szCs w:val="24"/>
          <w:lang w:eastAsia="ro-MD"/>
        </w:rPr>
        <w:t>(free translation)</w:t>
      </w:r>
      <w:r w:rsidRPr="003D4FC7">
        <w:rPr>
          <w:rStyle w:val="FootnoteReference"/>
          <w:rFonts w:ascii="Times New Roman" w:eastAsia="Times New Roman" w:hAnsi="Times New Roman" w:cs="Times New Roman"/>
          <w:b/>
          <w:bCs/>
          <w:sz w:val="24"/>
          <w:szCs w:val="24"/>
          <w:lang w:eastAsia="ro-MD"/>
        </w:rPr>
        <w:footnoteReference w:id="2"/>
      </w:r>
    </w:p>
    <w:p w14:paraId="28468D26" w14:textId="77777777" w:rsidR="00CD57AB" w:rsidRPr="00ED0A5F" w:rsidRDefault="00CD57AB" w:rsidP="00CD57AB">
      <w:pPr>
        <w:spacing w:after="0"/>
        <w:jc w:val="center"/>
        <w:rPr>
          <w:rFonts w:ascii="Times New Roman" w:hAnsi="Times New Roman" w:cs="Times New Roman"/>
        </w:rPr>
      </w:pPr>
    </w:p>
    <w:p w14:paraId="5D6B0305" w14:textId="77777777" w:rsidR="00CD57AB" w:rsidRPr="00ED0A5F" w:rsidRDefault="00CD57AB" w:rsidP="00CD57AB">
      <w:pPr>
        <w:spacing w:after="0"/>
        <w:jc w:val="center"/>
        <w:rPr>
          <w:rFonts w:ascii="Times New Roman" w:hAnsi="Times New Roman" w:cs="Times New Roman"/>
        </w:rPr>
      </w:pPr>
    </w:p>
    <w:p w14:paraId="6ED29B56" w14:textId="319C017F" w:rsidR="0027029D" w:rsidRPr="00ED0A5F" w:rsidRDefault="009D2FD5" w:rsidP="00ED1658">
      <w:pPr>
        <w:pStyle w:val="ListParagraph"/>
        <w:numPr>
          <w:ilvl w:val="0"/>
          <w:numId w:val="1"/>
        </w:numPr>
        <w:spacing w:after="0" w:line="240" w:lineRule="auto"/>
        <w:contextualSpacing w:val="0"/>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bCs/>
          <w:sz w:val="24"/>
          <w:szCs w:val="24"/>
          <w:lang w:eastAsia="ro-MD"/>
        </w:rPr>
        <w:t>GENERAL DESCRIPTION. INFORMATION</w:t>
      </w:r>
    </w:p>
    <w:p w14:paraId="3EE9885D" w14:textId="77777777" w:rsidR="00CD57AB" w:rsidRPr="00ED0A5F" w:rsidRDefault="009D2FD5" w:rsidP="00A853CA">
      <w:pPr>
        <w:spacing w:after="0" w:line="240" w:lineRule="auto"/>
        <w:ind w:left="284"/>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bCs/>
          <w:sz w:val="24"/>
          <w:szCs w:val="24"/>
          <w:lang w:eastAsia="ro-MD"/>
        </w:rPr>
        <w:t xml:space="preserve">Contracting authority: </w:t>
      </w:r>
      <w:r w:rsidRPr="00ED0A5F">
        <w:rPr>
          <w:rFonts w:ascii="Times New Roman" w:eastAsia="Times New Roman" w:hAnsi="Times New Roman" w:cs="Times New Roman"/>
          <w:sz w:val="24"/>
          <w:szCs w:val="24"/>
          <w:lang w:eastAsia="ro-MD"/>
        </w:rPr>
        <w:t>National Bank of Moldova</w:t>
      </w:r>
      <w:r w:rsidR="00E04BF4" w:rsidRPr="00ED0A5F">
        <w:rPr>
          <w:rFonts w:ascii="Times New Roman" w:eastAsia="Times New Roman" w:hAnsi="Times New Roman" w:cs="Times New Roman"/>
          <w:sz w:val="24"/>
          <w:szCs w:val="24"/>
          <w:lang w:eastAsia="ro-MD"/>
        </w:rPr>
        <w:t xml:space="preserve"> </w:t>
      </w:r>
    </w:p>
    <w:p w14:paraId="27E212AB" w14:textId="590404BB" w:rsidR="00CD57AB" w:rsidRPr="00ED0A5F" w:rsidRDefault="009D2FD5" w:rsidP="001660C6">
      <w:pPr>
        <w:spacing w:after="0" w:line="240" w:lineRule="auto"/>
        <w:ind w:left="284"/>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bCs/>
          <w:sz w:val="24"/>
          <w:szCs w:val="24"/>
          <w:lang w:eastAsia="ro-MD"/>
        </w:rPr>
        <w:t xml:space="preserve">Object of the procurement: </w:t>
      </w:r>
      <w:r w:rsidR="004B12A4" w:rsidRPr="00ED0A5F">
        <w:rPr>
          <w:rFonts w:ascii="Times New Roman" w:eastAsia="Times New Roman" w:hAnsi="Times New Roman" w:cs="Times New Roman"/>
          <w:sz w:val="24"/>
          <w:szCs w:val="24"/>
          <w:lang w:eastAsia="ro-MD"/>
        </w:rPr>
        <w:t>I</w:t>
      </w:r>
      <w:r w:rsidRPr="00ED0A5F">
        <w:rPr>
          <w:rFonts w:ascii="Times New Roman" w:eastAsia="Times New Roman" w:hAnsi="Times New Roman" w:cs="Times New Roman"/>
          <w:sz w:val="24"/>
          <w:szCs w:val="24"/>
          <w:lang w:eastAsia="ro-MD"/>
        </w:rPr>
        <w:t xml:space="preserve">mplementation </w:t>
      </w:r>
      <w:r w:rsidR="004B12A4" w:rsidRPr="00ED0A5F">
        <w:rPr>
          <w:rFonts w:ascii="Times New Roman" w:eastAsia="Times New Roman" w:hAnsi="Times New Roman" w:cs="Times New Roman"/>
          <w:sz w:val="24"/>
          <w:szCs w:val="24"/>
          <w:lang w:eastAsia="ro-MD"/>
        </w:rPr>
        <w:t xml:space="preserve">services </w:t>
      </w:r>
      <w:r w:rsidRPr="00ED0A5F">
        <w:rPr>
          <w:rFonts w:ascii="Times New Roman" w:eastAsia="Times New Roman" w:hAnsi="Times New Roman" w:cs="Times New Roman"/>
          <w:sz w:val="24"/>
          <w:szCs w:val="24"/>
          <w:lang w:eastAsia="ro-MD"/>
        </w:rPr>
        <w:t xml:space="preserve">of IT solutions for banking operations and </w:t>
      </w:r>
      <w:r w:rsidR="004B12A4" w:rsidRPr="00ED0A5F">
        <w:rPr>
          <w:rFonts w:ascii="Times New Roman" w:eastAsia="Times New Roman" w:hAnsi="Times New Roman" w:cs="Times New Roman"/>
          <w:sz w:val="24"/>
          <w:szCs w:val="24"/>
          <w:lang w:eastAsia="ro-MD"/>
        </w:rPr>
        <w:t>ente</w:t>
      </w:r>
      <w:r w:rsidR="00295FBC" w:rsidRPr="00ED0A5F">
        <w:rPr>
          <w:rFonts w:ascii="Times New Roman" w:eastAsia="Times New Roman" w:hAnsi="Times New Roman" w:cs="Times New Roman"/>
          <w:sz w:val="24"/>
          <w:szCs w:val="24"/>
          <w:lang w:eastAsia="ro-MD"/>
        </w:rPr>
        <w:t>r</w:t>
      </w:r>
      <w:r w:rsidR="004B12A4" w:rsidRPr="00ED0A5F">
        <w:rPr>
          <w:rFonts w:ascii="Times New Roman" w:eastAsia="Times New Roman" w:hAnsi="Times New Roman" w:cs="Times New Roman"/>
          <w:sz w:val="24"/>
          <w:szCs w:val="24"/>
          <w:lang w:eastAsia="ro-MD"/>
        </w:rPr>
        <w:t>prise</w:t>
      </w:r>
      <w:r w:rsidRPr="00ED0A5F">
        <w:rPr>
          <w:rFonts w:ascii="Times New Roman" w:eastAsia="Times New Roman" w:hAnsi="Times New Roman" w:cs="Times New Roman"/>
          <w:sz w:val="24"/>
          <w:szCs w:val="24"/>
          <w:lang w:eastAsia="ro-MD"/>
        </w:rPr>
        <w:t xml:space="preserve"> resource management (licenses, implementation services, and warranty services)</w:t>
      </w:r>
      <w:r w:rsidR="003B559C">
        <w:rPr>
          <w:rFonts w:ascii="Times New Roman" w:eastAsia="Times New Roman" w:hAnsi="Times New Roman" w:cs="Times New Roman"/>
          <w:sz w:val="24"/>
          <w:szCs w:val="24"/>
          <w:lang w:eastAsia="ro-MD"/>
        </w:rPr>
        <w:t xml:space="preserve"> - </w:t>
      </w:r>
      <w:r w:rsidR="003B559C" w:rsidRPr="003B559C">
        <w:rPr>
          <w:rFonts w:ascii="Times New Roman" w:eastAsia="Times New Roman" w:hAnsi="Times New Roman" w:cs="Times New Roman"/>
          <w:sz w:val="24"/>
          <w:szCs w:val="24"/>
          <w:lang w:eastAsia="ro-MD"/>
        </w:rPr>
        <w:t>REPEATED tender procedure</w:t>
      </w:r>
    </w:p>
    <w:p w14:paraId="1E10F31A" w14:textId="31759D4F" w:rsidR="0027029D" w:rsidRPr="00ED0A5F" w:rsidRDefault="009D2FD5" w:rsidP="00A853CA">
      <w:pPr>
        <w:spacing w:after="0" w:line="240" w:lineRule="auto"/>
        <w:ind w:left="284"/>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bCs/>
          <w:sz w:val="24"/>
          <w:szCs w:val="24"/>
          <w:lang w:eastAsia="ro-MD"/>
        </w:rPr>
        <w:t xml:space="preserve">CPV code: </w:t>
      </w:r>
      <w:r w:rsidRPr="00ED0A5F">
        <w:rPr>
          <w:rFonts w:ascii="Times New Roman" w:eastAsia="Times New Roman" w:hAnsi="Times New Roman" w:cs="Times New Roman"/>
          <w:sz w:val="24"/>
          <w:szCs w:val="24"/>
          <w:lang w:eastAsia="ro-MD"/>
        </w:rPr>
        <w:t>72200000-7</w:t>
      </w:r>
    </w:p>
    <w:p w14:paraId="68FCE403" w14:textId="77777777" w:rsidR="00CD57AB" w:rsidRPr="00ED0A5F" w:rsidRDefault="00CD57AB" w:rsidP="00A853CA">
      <w:pPr>
        <w:spacing w:after="0" w:line="240" w:lineRule="auto"/>
        <w:ind w:left="284"/>
        <w:rPr>
          <w:rFonts w:ascii="Times New Roman" w:hAnsi="Times New Roman" w:cs="Times New Roman"/>
          <w:sz w:val="24"/>
          <w:szCs w:val="24"/>
        </w:rPr>
      </w:pPr>
    </w:p>
    <w:p w14:paraId="359B5F3C" w14:textId="399AAD37" w:rsidR="0027029D" w:rsidRPr="00ED0A5F" w:rsidRDefault="009D2FD5" w:rsidP="00A853CA">
      <w:pPr>
        <w:pStyle w:val="ListParagraph"/>
        <w:numPr>
          <w:ilvl w:val="0"/>
          <w:numId w:val="1"/>
        </w:numPr>
        <w:spacing w:after="0" w:line="240" w:lineRule="auto"/>
        <w:contextualSpacing w:val="0"/>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REQUIREMENTS FOR SERVICES/GOODS</w:t>
      </w:r>
    </w:p>
    <w:tbl>
      <w:tblPr>
        <w:tblW w:w="10343" w:type="dxa"/>
        <w:jc w:val="center"/>
        <w:tblLayout w:type="fixed"/>
        <w:tblLook w:val="04A0" w:firstRow="1" w:lastRow="0" w:firstColumn="1" w:lastColumn="0" w:noHBand="0" w:noVBand="1"/>
      </w:tblPr>
      <w:tblGrid>
        <w:gridCol w:w="704"/>
        <w:gridCol w:w="851"/>
        <w:gridCol w:w="1845"/>
        <w:gridCol w:w="1133"/>
        <w:gridCol w:w="1415"/>
        <w:gridCol w:w="2696"/>
        <w:gridCol w:w="1699"/>
      </w:tblGrid>
      <w:tr w:rsidR="008D0EC2" w:rsidRPr="00ED0A5F" w14:paraId="3484C70E" w14:textId="77777777" w:rsidTr="00CD57AB">
        <w:trPr>
          <w:trHeight w:val="908"/>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cPr>
          <w:p w14:paraId="65EC1D63" w14:textId="11514A5A" w:rsidR="008D0EC2" w:rsidRPr="00ED0A5F" w:rsidRDefault="008D0EC2" w:rsidP="008D0EC2">
            <w:pPr>
              <w:spacing w:after="0" w:line="240" w:lineRule="auto"/>
              <w:jc w:val="center"/>
              <w:rPr>
                <w:rFonts w:ascii="Times New Roman" w:hAnsi="Times New Roman" w:cs="Times New Roman"/>
                <w:b/>
                <w:bCs/>
                <w:sz w:val="24"/>
                <w:szCs w:val="24"/>
              </w:rPr>
            </w:pPr>
            <w:bookmarkStart w:id="0" w:name="_Hlk84488078"/>
            <w:r w:rsidRPr="00ED0A5F">
              <w:rPr>
                <w:rFonts w:ascii="Times New Roman" w:hAnsi="Times New Roman" w:cs="Times New Roman"/>
                <w:b/>
                <w:bCs/>
                <w:sz w:val="24"/>
                <w:szCs w:val="24"/>
              </w:rPr>
              <w:t xml:space="preserve">No. </w:t>
            </w:r>
          </w:p>
        </w:tc>
        <w:tc>
          <w:tcPr>
            <w:tcW w:w="851" w:type="dxa"/>
            <w:tcBorders>
              <w:top w:val="single" w:sz="4" w:space="0" w:color="auto"/>
              <w:left w:val="single" w:sz="4" w:space="0" w:color="auto"/>
              <w:bottom w:val="single" w:sz="4" w:space="0" w:color="auto"/>
              <w:right w:val="single" w:sz="4" w:space="0" w:color="auto"/>
            </w:tcBorders>
            <w:shd w:val="clear" w:color="auto" w:fill="D9D9D9"/>
          </w:tcPr>
          <w:p w14:paraId="2E3041DF" w14:textId="3DB190FB" w:rsidR="008D0EC2" w:rsidRPr="00ED0A5F" w:rsidRDefault="008D0EC2" w:rsidP="008D0EC2">
            <w:pPr>
              <w:spacing w:after="0" w:line="240" w:lineRule="auto"/>
              <w:jc w:val="center"/>
              <w:rPr>
                <w:rFonts w:ascii="Times New Roman" w:hAnsi="Times New Roman" w:cs="Times New Roman"/>
                <w:b/>
                <w:bCs/>
                <w:sz w:val="24"/>
                <w:szCs w:val="24"/>
              </w:rPr>
            </w:pPr>
            <w:r w:rsidRPr="00ED0A5F">
              <w:rPr>
                <w:rFonts w:ascii="Times New Roman" w:hAnsi="Times New Roman" w:cs="Times New Roman"/>
                <w:b/>
                <w:bCs/>
                <w:sz w:val="24"/>
                <w:szCs w:val="24"/>
              </w:rPr>
              <w:t>Code CPV</w:t>
            </w:r>
          </w:p>
        </w:tc>
        <w:tc>
          <w:tcPr>
            <w:tcW w:w="1845" w:type="dxa"/>
            <w:tcBorders>
              <w:top w:val="single" w:sz="4" w:space="0" w:color="auto"/>
              <w:left w:val="single" w:sz="4" w:space="0" w:color="auto"/>
              <w:bottom w:val="single" w:sz="4" w:space="0" w:color="auto"/>
              <w:right w:val="single" w:sz="4" w:space="0" w:color="auto"/>
            </w:tcBorders>
            <w:shd w:val="clear" w:color="auto" w:fill="D9D9D9"/>
          </w:tcPr>
          <w:p w14:paraId="479921B1" w14:textId="77777777" w:rsidR="008D0EC2" w:rsidRPr="00ED0A5F" w:rsidRDefault="008D0EC2" w:rsidP="008D0EC2">
            <w:pPr>
              <w:spacing w:after="0" w:line="240" w:lineRule="auto"/>
              <w:jc w:val="center"/>
              <w:rPr>
                <w:rFonts w:ascii="Times New Roman" w:hAnsi="Times New Roman" w:cs="Times New Roman"/>
                <w:b/>
                <w:bCs/>
                <w:sz w:val="24"/>
                <w:szCs w:val="24"/>
              </w:rPr>
            </w:pPr>
            <w:r w:rsidRPr="00ED0A5F">
              <w:rPr>
                <w:rFonts w:ascii="Times New Roman" w:hAnsi="Times New Roman" w:cs="Times New Roman"/>
                <w:b/>
                <w:bCs/>
                <w:sz w:val="24"/>
                <w:szCs w:val="24"/>
              </w:rPr>
              <w:t xml:space="preserve">Name of  </w:t>
            </w:r>
          </w:p>
          <w:p w14:paraId="0C5BD8DD" w14:textId="16C4578B" w:rsidR="008D0EC2" w:rsidRPr="00ED0A5F" w:rsidRDefault="008D0EC2" w:rsidP="008D0EC2">
            <w:pPr>
              <w:spacing w:after="0" w:line="240" w:lineRule="auto"/>
              <w:jc w:val="center"/>
              <w:rPr>
                <w:rFonts w:ascii="Times New Roman" w:hAnsi="Times New Roman" w:cs="Times New Roman"/>
                <w:b/>
                <w:bCs/>
                <w:sz w:val="24"/>
                <w:szCs w:val="24"/>
              </w:rPr>
            </w:pPr>
            <w:r w:rsidRPr="00ED0A5F">
              <w:rPr>
                <w:rFonts w:ascii="Times New Roman" w:hAnsi="Times New Roman" w:cs="Times New Roman"/>
                <w:b/>
                <w:bCs/>
                <w:sz w:val="24"/>
                <w:szCs w:val="24"/>
              </w:rPr>
              <w:t xml:space="preserve">services </w:t>
            </w:r>
            <w:r w:rsidR="00CD57AB" w:rsidRPr="00ED0A5F">
              <w:rPr>
                <w:rFonts w:ascii="Times New Roman" w:hAnsi="Times New Roman" w:cs="Times New Roman"/>
                <w:b/>
                <w:bCs/>
                <w:sz w:val="24"/>
                <w:szCs w:val="24"/>
              </w:rPr>
              <w:t>and</w:t>
            </w:r>
            <w:r w:rsidRPr="00ED0A5F">
              <w:rPr>
                <w:rFonts w:ascii="Times New Roman" w:hAnsi="Times New Roman" w:cs="Times New Roman"/>
                <w:b/>
                <w:bCs/>
                <w:sz w:val="24"/>
                <w:szCs w:val="24"/>
              </w:rPr>
              <w:t xml:space="preserve"> goods</w:t>
            </w:r>
          </w:p>
        </w:tc>
        <w:tc>
          <w:tcPr>
            <w:tcW w:w="1133" w:type="dxa"/>
            <w:tcBorders>
              <w:top w:val="single" w:sz="4" w:space="0" w:color="auto"/>
              <w:left w:val="single" w:sz="4" w:space="0" w:color="auto"/>
              <w:bottom w:val="single" w:sz="4" w:space="0" w:color="auto"/>
              <w:right w:val="single" w:sz="4" w:space="0" w:color="auto"/>
            </w:tcBorders>
            <w:shd w:val="clear" w:color="auto" w:fill="D9D9D9"/>
          </w:tcPr>
          <w:p w14:paraId="3A9B4963" w14:textId="04B2C810" w:rsidR="008D0EC2" w:rsidRPr="00ED0A5F" w:rsidRDefault="008D0EC2" w:rsidP="008D0EC2">
            <w:pPr>
              <w:spacing w:after="0" w:line="240" w:lineRule="auto"/>
              <w:jc w:val="center"/>
              <w:rPr>
                <w:rFonts w:ascii="Times New Roman" w:hAnsi="Times New Roman" w:cs="Times New Roman"/>
                <w:b/>
                <w:bCs/>
                <w:sz w:val="24"/>
                <w:szCs w:val="24"/>
              </w:rPr>
            </w:pPr>
            <w:r w:rsidRPr="00ED0A5F">
              <w:rPr>
                <w:rFonts w:ascii="Times New Roman" w:hAnsi="Times New Roman" w:cs="Times New Roman"/>
                <w:b/>
                <w:bCs/>
                <w:sz w:val="24"/>
                <w:szCs w:val="24"/>
              </w:rPr>
              <w:t>Unit of measurement</w:t>
            </w:r>
          </w:p>
        </w:tc>
        <w:tc>
          <w:tcPr>
            <w:tcW w:w="1415" w:type="dxa"/>
            <w:tcBorders>
              <w:top w:val="single" w:sz="4" w:space="0" w:color="auto"/>
              <w:left w:val="single" w:sz="4" w:space="0" w:color="auto"/>
              <w:bottom w:val="single" w:sz="4" w:space="0" w:color="auto"/>
              <w:right w:val="single" w:sz="4" w:space="0" w:color="auto"/>
            </w:tcBorders>
            <w:shd w:val="clear" w:color="auto" w:fill="D9D9D9"/>
          </w:tcPr>
          <w:p w14:paraId="725B3028" w14:textId="59B1CCAD" w:rsidR="008D0EC2" w:rsidRPr="00ED0A5F" w:rsidRDefault="008D0EC2" w:rsidP="008D0EC2">
            <w:pPr>
              <w:spacing w:after="0" w:line="240" w:lineRule="auto"/>
              <w:jc w:val="center"/>
              <w:rPr>
                <w:rFonts w:ascii="Times New Roman" w:hAnsi="Times New Roman" w:cs="Times New Roman"/>
                <w:b/>
                <w:bCs/>
                <w:sz w:val="24"/>
                <w:szCs w:val="24"/>
              </w:rPr>
            </w:pPr>
            <w:r w:rsidRPr="00ED0A5F">
              <w:rPr>
                <w:rFonts w:ascii="Times New Roman" w:hAnsi="Times New Roman" w:cs="Times New Roman"/>
                <w:b/>
                <w:bCs/>
                <w:sz w:val="24"/>
                <w:szCs w:val="24"/>
              </w:rPr>
              <w:t>The amount</w:t>
            </w:r>
          </w:p>
        </w:tc>
        <w:tc>
          <w:tcPr>
            <w:tcW w:w="2696" w:type="dxa"/>
            <w:tcBorders>
              <w:top w:val="single" w:sz="4" w:space="0" w:color="auto"/>
              <w:left w:val="single" w:sz="4" w:space="0" w:color="auto"/>
              <w:bottom w:val="single" w:sz="4" w:space="0" w:color="auto"/>
              <w:right w:val="single" w:sz="4" w:space="0" w:color="auto"/>
            </w:tcBorders>
            <w:shd w:val="clear" w:color="auto" w:fill="D9D9D9"/>
          </w:tcPr>
          <w:p w14:paraId="2F535C87" w14:textId="4946E767" w:rsidR="008D0EC2" w:rsidRPr="00ED0A5F" w:rsidRDefault="008D0EC2" w:rsidP="008D0EC2">
            <w:pPr>
              <w:spacing w:after="0" w:line="240" w:lineRule="auto"/>
              <w:jc w:val="center"/>
              <w:rPr>
                <w:rFonts w:ascii="Times New Roman" w:hAnsi="Times New Roman" w:cs="Times New Roman"/>
                <w:b/>
                <w:bCs/>
                <w:sz w:val="24"/>
                <w:szCs w:val="24"/>
              </w:rPr>
            </w:pPr>
            <w:r w:rsidRPr="00ED0A5F">
              <w:rPr>
                <w:rFonts w:ascii="Times New Roman" w:hAnsi="Times New Roman" w:cs="Times New Roman"/>
                <w:b/>
                <w:bCs/>
                <w:sz w:val="24"/>
                <w:szCs w:val="24"/>
              </w:rPr>
              <w:t>Full technical specification required, Standard</w:t>
            </w:r>
            <w:r w:rsidR="00CD57AB" w:rsidRPr="00ED0A5F">
              <w:rPr>
                <w:rFonts w:ascii="Times New Roman" w:hAnsi="Times New Roman" w:cs="Times New Roman"/>
                <w:b/>
                <w:bCs/>
                <w:sz w:val="24"/>
                <w:szCs w:val="24"/>
              </w:rPr>
              <w:t>s</w:t>
            </w:r>
            <w:r w:rsidRPr="00ED0A5F">
              <w:rPr>
                <w:rFonts w:ascii="Times New Roman" w:hAnsi="Times New Roman" w:cs="Times New Roman"/>
                <w:b/>
                <w:bCs/>
                <w:sz w:val="24"/>
                <w:szCs w:val="24"/>
              </w:rPr>
              <w:t xml:space="preserve"> of reference</w:t>
            </w:r>
          </w:p>
        </w:tc>
        <w:tc>
          <w:tcPr>
            <w:tcW w:w="1699" w:type="dxa"/>
            <w:tcBorders>
              <w:top w:val="single" w:sz="4" w:space="0" w:color="auto"/>
              <w:left w:val="single" w:sz="4" w:space="0" w:color="auto"/>
              <w:bottom w:val="single" w:sz="4" w:space="0" w:color="auto"/>
              <w:right w:val="single" w:sz="4" w:space="0" w:color="auto"/>
            </w:tcBorders>
            <w:shd w:val="clear" w:color="auto" w:fill="D9D9D9"/>
          </w:tcPr>
          <w:p w14:paraId="2C117365" w14:textId="201DD15C" w:rsidR="008D0EC2" w:rsidRPr="00ED0A5F" w:rsidRDefault="008D0EC2" w:rsidP="008D0EC2">
            <w:pPr>
              <w:spacing w:after="0" w:line="240" w:lineRule="auto"/>
              <w:jc w:val="center"/>
              <w:rPr>
                <w:rFonts w:ascii="Times New Roman" w:hAnsi="Times New Roman" w:cs="Times New Roman"/>
                <w:b/>
                <w:bCs/>
                <w:sz w:val="24"/>
                <w:szCs w:val="24"/>
              </w:rPr>
            </w:pPr>
            <w:r w:rsidRPr="00ED0A5F">
              <w:rPr>
                <w:rFonts w:ascii="Times New Roman" w:hAnsi="Times New Roman" w:cs="Times New Roman"/>
                <w:b/>
                <w:bCs/>
                <w:sz w:val="24"/>
                <w:szCs w:val="24"/>
              </w:rPr>
              <w:t>Estimated value without VAT, MDL</w:t>
            </w:r>
          </w:p>
        </w:tc>
      </w:tr>
      <w:tr w:rsidR="00ED1658" w:rsidRPr="00ED0A5F" w14:paraId="39A206CA" w14:textId="77777777" w:rsidTr="008D0EC2">
        <w:trPr>
          <w:trHeight w:val="531"/>
          <w:jc w:val="center"/>
        </w:trPr>
        <w:tc>
          <w:tcPr>
            <w:tcW w:w="8644" w:type="dxa"/>
            <w:gridSpan w:val="6"/>
            <w:tcBorders>
              <w:top w:val="single" w:sz="4" w:space="0" w:color="auto"/>
              <w:left w:val="single" w:sz="4" w:space="0" w:color="auto"/>
              <w:bottom w:val="single" w:sz="4" w:space="0" w:color="auto"/>
              <w:right w:val="single" w:sz="4" w:space="0" w:color="auto"/>
            </w:tcBorders>
            <w:shd w:val="clear" w:color="auto" w:fill="FFFFFF"/>
          </w:tcPr>
          <w:p w14:paraId="64D523FF" w14:textId="284F292B" w:rsidR="00ED1658" w:rsidRPr="00ED0A5F" w:rsidRDefault="00ED1658" w:rsidP="00ED1658">
            <w:pPr>
              <w:spacing w:after="0" w:line="240" w:lineRule="auto"/>
              <w:jc w:val="both"/>
              <w:rPr>
                <w:rFonts w:ascii="Times New Roman" w:hAnsi="Times New Roman" w:cs="Times New Roman"/>
                <w:b/>
                <w:i/>
                <w:sz w:val="24"/>
                <w:szCs w:val="24"/>
              </w:rPr>
            </w:pPr>
            <w:r w:rsidRPr="00ED0A5F">
              <w:rPr>
                <w:rFonts w:ascii="Times New Roman" w:hAnsi="Times New Roman" w:cs="Times New Roman"/>
                <w:b/>
                <w:i/>
                <w:sz w:val="24"/>
                <w:szCs w:val="24"/>
              </w:rPr>
              <w:t xml:space="preserve">Lot 1: </w:t>
            </w:r>
            <w:r w:rsidR="004B12A4" w:rsidRPr="00ED0A5F">
              <w:rPr>
                <w:rFonts w:ascii="Times New Roman" w:hAnsi="Times New Roman" w:cs="Times New Roman"/>
                <w:b/>
                <w:i/>
                <w:sz w:val="24"/>
                <w:szCs w:val="24"/>
              </w:rPr>
              <w:t>I</w:t>
            </w:r>
            <w:r w:rsidR="008D0EC2" w:rsidRPr="00ED0A5F">
              <w:rPr>
                <w:rFonts w:ascii="Times New Roman" w:hAnsi="Times New Roman" w:cs="Times New Roman"/>
                <w:b/>
                <w:i/>
                <w:sz w:val="24"/>
                <w:szCs w:val="24"/>
              </w:rPr>
              <w:t xml:space="preserve">mplementation </w:t>
            </w:r>
            <w:r w:rsidR="004B12A4" w:rsidRPr="00ED0A5F">
              <w:rPr>
                <w:rFonts w:ascii="Times New Roman" w:hAnsi="Times New Roman" w:cs="Times New Roman"/>
                <w:b/>
                <w:i/>
                <w:sz w:val="24"/>
                <w:szCs w:val="24"/>
              </w:rPr>
              <w:t xml:space="preserve">services </w:t>
            </w:r>
            <w:r w:rsidR="008D0EC2" w:rsidRPr="00ED0A5F">
              <w:rPr>
                <w:rFonts w:ascii="Times New Roman" w:hAnsi="Times New Roman" w:cs="Times New Roman"/>
                <w:b/>
                <w:i/>
                <w:sz w:val="24"/>
                <w:szCs w:val="24"/>
              </w:rPr>
              <w:t>of the IT solution for banking operations (licenses, implementation services, and warranty services)</w:t>
            </w:r>
          </w:p>
        </w:tc>
        <w:tc>
          <w:tcPr>
            <w:tcW w:w="1699" w:type="dxa"/>
            <w:tcBorders>
              <w:top w:val="single" w:sz="4" w:space="0" w:color="auto"/>
              <w:left w:val="single" w:sz="4" w:space="0" w:color="auto"/>
              <w:bottom w:val="single" w:sz="4" w:space="0" w:color="auto"/>
              <w:right w:val="single" w:sz="4" w:space="0" w:color="auto"/>
            </w:tcBorders>
            <w:shd w:val="clear" w:color="auto" w:fill="FFFFFF"/>
            <w:vAlign w:val="center"/>
          </w:tcPr>
          <w:p w14:paraId="5FD2EB84" w14:textId="77777777" w:rsidR="00ED1658" w:rsidRPr="00ED0A5F" w:rsidRDefault="00ED1658" w:rsidP="00ED1658">
            <w:pPr>
              <w:spacing w:after="0" w:line="240" w:lineRule="auto"/>
              <w:jc w:val="center"/>
              <w:rPr>
                <w:rFonts w:ascii="Times New Roman" w:hAnsi="Times New Roman" w:cs="Times New Roman"/>
                <w:b/>
                <w:i/>
                <w:iCs/>
                <w:sz w:val="24"/>
                <w:szCs w:val="24"/>
              </w:rPr>
            </w:pPr>
            <w:r w:rsidRPr="00ED0A5F">
              <w:rPr>
                <w:rFonts w:ascii="Times New Roman" w:hAnsi="Times New Roman" w:cs="Times New Roman"/>
                <w:b/>
                <w:i/>
                <w:iCs/>
                <w:sz w:val="24"/>
                <w:szCs w:val="24"/>
              </w:rPr>
              <w:t xml:space="preserve">57 079 166,67 </w:t>
            </w:r>
          </w:p>
        </w:tc>
      </w:tr>
      <w:tr w:rsidR="00ED1658" w:rsidRPr="00ED0A5F" w14:paraId="32C02FB3" w14:textId="77777777" w:rsidTr="008D0EC2">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17EB3313"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1.1</w:t>
            </w:r>
          </w:p>
        </w:tc>
        <w:tc>
          <w:tcPr>
            <w:tcW w:w="851" w:type="dxa"/>
            <w:tcBorders>
              <w:top w:val="single" w:sz="4" w:space="0" w:color="auto"/>
              <w:left w:val="single" w:sz="4" w:space="0" w:color="auto"/>
              <w:bottom w:val="single" w:sz="4" w:space="0" w:color="auto"/>
              <w:right w:val="single" w:sz="4" w:space="0" w:color="auto"/>
            </w:tcBorders>
          </w:tcPr>
          <w:p w14:paraId="35132284"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48422000-2</w:t>
            </w:r>
          </w:p>
        </w:tc>
        <w:tc>
          <w:tcPr>
            <w:tcW w:w="1845" w:type="dxa"/>
            <w:tcBorders>
              <w:top w:val="single" w:sz="4" w:space="0" w:color="auto"/>
              <w:left w:val="single" w:sz="4" w:space="0" w:color="auto"/>
              <w:bottom w:val="single" w:sz="4" w:space="0" w:color="auto"/>
              <w:right w:val="single" w:sz="4" w:space="0" w:color="auto"/>
            </w:tcBorders>
          </w:tcPr>
          <w:p w14:paraId="3A1FE7C9" w14:textId="79143A0D" w:rsidR="00ED1658" w:rsidRPr="00ED0A5F" w:rsidRDefault="00FB3677"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0A5F">
              <w:rPr>
                <w:rFonts w:ascii="Times New Roman" w:hAnsi="Times New Roman" w:cs="Times New Roman"/>
                <w:sz w:val="24"/>
                <w:szCs w:val="24"/>
              </w:rPr>
              <w:t>Licenses for the IT solution for banking operations (CBS), including 1 year of manufacturer support.</w:t>
            </w:r>
          </w:p>
        </w:tc>
        <w:tc>
          <w:tcPr>
            <w:tcW w:w="1133" w:type="dxa"/>
            <w:tcBorders>
              <w:top w:val="single" w:sz="4" w:space="0" w:color="auto"/>
              <w:left w:val="single" w:sz="4" w:space="0" w:color="auto"/>
              <w:bottom w:val="single" w:sz="4" w:space="0" w:color="auto"/>
              <w:right w:val="single" w:sz="4" w:space="0" w:color="auto"/>
            </w:tcBorders>
            <w:vAlign w:val="center"/>
          </w:tcPr>
          <w:p w14:paraId="750BEEF2" w14:textId="1803F0B2" w:rsidR="00ED1658" w:rsidRPr="00ED0A5F" w:rsidRDefault="00FB3677"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unit</w:t>
            </w:r>
          </w:p>
        </w:tc>
        <w:tc>
          <w:tcPr>
            <w:tcW w:w="1415" w:type="dxa"/>
            <w:tcBorders>
              <w:top w:val="single" w:sz="4" w:space="0" w:color="auto"/>
              <w:left w:val="single" w:sz="4" w:space="0" w:color="auto"/>
              <w:bottom w:val="single" w:sz="4" w:space="0" w:color="auto"/>
              <w:right w:val="single" w:sz="4" w:space="0" w:color="auto"/>
            </w:tcBorders>
            <w:vAlign w:val="center"/>
          </w:tcPr>
          <w:p w14:paraId="65DAAD74" w14:textId="1D22E5D3"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r w:rsidR="0099672E">
              <w:rPr>
                <w:rFonts w:ascii="Times New Roman" w:hAnsi="Times New Roman" w:cs="Times New Roman"/>
                <w:sz w:val="24"/>
                <w:szCs w:val="24"/>
              </w:rPr>
              <w:t>*</w:t>
            </w:r>
          </w:p>
        </w:tc>
        <w:tc>
          <w:tcPr>
            <w:tcW w:w="2696" w:type="dxa"/>
            <w:tcBorders>
              <w:top w:val="single" w:sz="4" w:space="0" w:color="auto"/>
              <w:left w:val="single" w:sz="4" w:space="0" w:color="auto"/>
              <w:bottom w:val="single" w:sz="4" w:space="0" w:color="auto"/>
              <w:right w:val="single" w:sz="4" w:space="0" w:color="auto"/>
            </w:tcBorders>
            <w:vAlign w:val="center"/>
          </w:tcPr>
          <w:p w14:paraId="113D1894" w14:textId="6A35ACC3" w:rsidR="00ED1658" w:rsidRPr="00ED0A5F" w:rsidRDefault="00FB3677" w:rsidP="00ED1658">
            <w:pPr>
              <w:tabs>
                <w:tab w:val="left" w:pos="709"/>
              </w:tabs>
              <w:spacing w:after="0" w:line="240" w:lineRule="auto"/>
              <w:ind w:left="-25"/>
              <w:jc w:val="center"/>
              <w:rPr>
                <w:rFonts w:ascii="Times New Roman" w:hAnsi="Times New Roman" w:cs="Times New Roman"/>
                <w:iCs/>
                <w:sz w:val="24"/>
                <w:szCs w:val="24"/>
              </w:rPr>
            </w:pPr>
            <w:r w:rsidRPr="00ED0A5F">
              <w:rPr>
                <w:rFonts w:ascii="Times New Roman" w:eastAsia="Calibri" w:hAnsi="Times New Roman" w:cs="Times New Roman"/>
                <w:iCs/>
                <w:sz w:val="24"/>
                <w:szCs w:val="24"/>
              </w:rPr>
              <w:t>Detailed technical conditions are described in Annex no. 5 of the Specifications (Requirements)</w:t>
            </w:r>
          </w:p>
        </w:tc>
        <w:tc>
          <w:tcPr>
            <w:tcW w:w="1699" w:type="dxa"/>
            <w:tcBorders>
              <w:top w:val="single" w:sz="4" w:space="0" w:color="auto"/>
              <w:left w:val="single" w:sz="4" w:space="0" w:color="auto"/>
              <w:bottom w:val="single" w:sz="4" w:space="0" w:color="auto"/>
              <w:right w:val="single" w:sz="4" w:space="0" w:color="auto"/>
            </w:tcBorders>
            <w:vAlign w:val="center"/>
          </w:tcPr>
          <w:p w14:paraId="6FE4ACA5" w14:textId="77777777" w:rsidR="00ED1658" w:rsidRPr="00ED0A5F" w:rsidRDefault="00ED1658" w:rsidP="00ED1658">
            <w:pPr>
              <w:tabs>
                <w:tab w:val="left" w:pos="709"/>
              </w:tabs>
              <w:spacing w:after="0" w:line="240" w:lineRule="auto"/>
              <w:rPr>
                <w:rFonts w:ascii="Times New Roman" w:hAnsi="Times New Roman" w:cs="Times New Roman"/>
                <w:i/>
                <w:sz w:val="24"/>
                <w:szCs w:val="24"/>
              </w:rPr>
            </w:pPr>
          </w:p>
        </w:tc>
      </w:tr>
      <w:tr w:rsidR="00ED1658" w:rsidRPr="00ED0A5F" w14:paraId="5E99EDE5" w14:textId="77777777" w:rsidTr="008D0EC2">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11F2C650" w14:textId="6216E4E0"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1.2</w:t>
            </w:r>
          </w:p>
        </w:tc>
        <w:tc>
          <w:tcPr>
            <w:tcW w:w="851" w:type="dxa"/>
            <w:tcBorders>
              <w:top w:val="single" w:sz="4" w:space="0" w:color="auto"/>
              <w:left w:val="single" w:sz="4" w:space="0" w:color="auto"/>
              <w:bottom w:val="single" w:sz="4" w:space="0" w:color="auto"/>
              <w:right w:val="single" w:sz="4" w:space="0" w:color="auto"/>
            </w:tcBorders>
          </w:tcPr>
          <w:p w14:paraId="29AEAE33" w14:textId="3C1A9019"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48422000-2</w:t>
            </w:r>
          </w:p>
        </w:tc>
        <w:tc>
          <w:tcPr>
            <w:tcW w:w="1845" w:type="dxa"/>
            <w:tcBorders>
              <w:top w:val="single" w:sz="4" w:space="0" w:color="auto"/>
              <w:left w:val="single" w:sz="4" w:space="0" w:color="auto"/>
              <w:bottom w:val="single" w:sz="4" w:space="0" w:color="auto"/>
              <w:right w:val="single" w:sz="4" w:space="0" w:color="auto"/>
            </w:tcBorders>
          </w:tcPr>
          <w:p w14:paraId="2D5DAAC7" w14:textId="28319559" w:rsidR="00ED1658" w:rsidRPr="00ED0A5F" w:rsidRDefault="00FB3677"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0A5F">
              <w:rPr>
                <w:rFonts w:ascii="Times New Roman" w:hAnsi="Times New Roman" w:cs="Times New Roman"/>
                <w:sz w:val="24"/>
                <w:szCs w:val="24"/>
              </w:rPr>
              <w:t>Complementary licenses for running CBS (excluding operating system licenses), including 1 year of standard support from the manufacturer</w:t>
            </w:r>
          </w:p>
        </w:tc>
        <w:tc>
          <w:tcPr>
            <w:tcW w:w="1133" w:type="dxa"/>
            <w:tcBorders>
              <w:top w:val="single" w:sz="4" w:space="0" w:color="auto"/>
              <w:left w:val="single" w:sz="4" w:space="0" w:color="auto"/>
              <w:bottom w:val="single" w:sz="4" w:space="0" w:color="auto"/>
              <w:right w:val="single" w:sz="4" w:space="0" w:color="auto"/>
            </w:tcBorders>
            <w:vAlign w:val="center"/>
          </w:tcPr>
          <w:p w14:paraId="7D6D5C5F" w14:textId="113B4F60" w:rsidR="00ED1658" w:rsidRPr="00ED0A5F" w:rsidRDefault="00FB3677"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unit</w:t>
            </w:r>
          </w:p>
        </w:tc>
        <w:tc>
          <w:tcPr>
            <w:tcW w:w="1415" w:type="dxa"/>
            <w:tcBorders>
              <w:top w:val="single" w:sz="4" w:space="0" w:color="auto"/>
              <w:left w:val="single" w:sz="4" w:space="0" w:color="auto"/>
              <w:bottom w:val="single" w:sz="4" w:space="0" w:color="auto"/>
              <w:right w:val="single" w:sz="4" w:space="0" w:color="auto"/>
            </w:tcBorders>
            <w:vAlign w:val="center"/>
          </w:tcPr>
          <w:p w14:paraId="677D9EAC" w14:textId="7BB8E925"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r w:rsidR="0099672E">
              <w:rPr>
                <w:rFonts w:ascii="Times New Roman" w:hAnsi="Times New Roman" w:cs="Times New Roman"/>
                <w:sz w:val="24"/>
                <w:szCs w:val="24"/>
              </w:rPr>
              <w:t>*</w:t>
            </w:r>
          </w:p>
        </w:tc>
        <w:tc>
          <w:tcPr>
            <w:tcW w:w="2696" w:type="dxa"/>
            <w:tcBorders>
              <w:top w:val="single" w:sz="4" w:space="0" w:color="auto"/>
              <w:left w:val="single" w:sz="4" w:space="0" w:color="auto"/>
              <w:bottom w:val="single" w:sz="4" w:space="0" w:color="auto"/>
              <w:right w:val="single" w:sz="4" w:space="0" w:color="auto"/>
            </w:tcBorders>
            <w:vAlign w:val="center"/>
          </w:tcPr>
          <w:p w14:paraId="593D178E" w14:textId="2B60D9C3" w:rsidR="00ED1658" w:rsidRPr="00ED0A5F" w:rsidRDefault="00FB3677" w:rsidP="00ED1658">
            <w:pPr>
              <w:tabs>
                <w:tab w:val="left" w:pos="709"/>
              </w:tabs>
              <w:spacing w:after="0" w:line="240" w:lineRule="auto"/>
              <w:ind w:left="-25"/>
              <w:jc w:val="center"/>
              <w:rPr>
                <w:rFonts w:ascii="Times New Roman" w:hAnsi="Times New Roman" w:cs="Times New Roman"/>
                <w:iCs/>
                <w:sz w:val="24"/>
                <w:szCs w:val="24"/>
              </w:rPr>
            </w:pPr>
            <w:r w:rsidRPr="00ED0A5F">
              <w:rPr>
                <w:rFonts w:ascii="Times New Roman" w:eastAsia="Calibri" w:hAnsi="Times New Roman" w:cs="Times New Roman"/>
                <w:iCs/>
                <w:sz w:val="24"/>
                <w:szCs w:val="24"/>
              </w:rPr>
              <w:t>Detailed technical conditions are described in Annex no. 5 of the Specifications (Requirements)</w:t>
            </w:r>
          </w:p>
        </w:tc>
        <w:tc>
          <w:tcPr>
            <w:tcW w:w="1699" w:type="dxa"/>
            <w:tcBorders>
              <w:top w:val="single" w:sz="4" w:space="0" w:color="auto"/>
              <w:left w:val="single" w:sz="4" w:space="0" w:color="auto"/>
              <w:bottom w:val="single" w:sz="4" w:space="0" w:color="auto"/>
              <w:right w:val="single" w:sz="4" w:space="0" w:color="auto"/>
            </w:tcBorders>
            <w:vAlign w:val="center"/>
          </w:tcPr>
          <w:p w14:paraId="17BD9215" w14:textId="77777777" w:rsidR="00ED1658" w:rsidRPr="00ED0A5F" w:rsidRDefault="00ED1658" w:rsidP="00ED1658">
            <w:pPr>
              <w:tabs>
                <w:tab w:val="left" w:pos="709"/>
              </w:tabs>
              <w:spacing w:after="0" w:line="240" w:lineRule="auto"/>
              <w:rPr>
                <w:rFonts w:ascii="Times New Roman" w:hAnsi="Times New Roman" w:cs="Times New Roman"/>
                <w:i/>
                <w:sz w:val="24"/>
                <w:szCs w:val="24"/>
              </w:rPr>
            </w:pPr>
          </w:p>
        </w:tc>
      </w:tr>
      <w:tr w:rsidR="00ED1658" w:rsidRPr="00ED0A5F" w14:paraId="0EA27714" w14:textId="77777777" w:rsidTr="008D0EC2">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524841DB" w14:textId="3D6684A8"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1.3</w:t>
            </w:r>
          </w:p>
        </w:tc>
        <w:tc>
          <w:tcPr>
            <w:tcW w:w="851" w:type="dxa"/>
            <w:tcBorders>
              <w:top w:val="single" w:sz="4" w:space="0" w:color="auto"/>
              <w:left w:val="single" w:sz="4" w:space="0" w:color="auto"/>
              <w:bottom w:val="single" w:sz="4" w:space="0" w:color="auto"/>
              <w:right w:val="single" w:sz="4" w:space="0" w:color="auto"/>
            </w:tcBorders>
          </w:tcPr>
          <w:p w14:paraId="39135C54"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72212422-3</w:t>
            </w:r>
          </w:p>
        </w:tc>
        <w:tc>
          <w:tcPr>
            <w:tcW w:w="1845" w:type="dxa"/>
            <w:tcBorders>
              <w:top w:val="single" w:sz="4" w:space="0" w:color="auto"/>
              <w:left w:val="single" w:sz="4" w:space="0" w:color="auto"/>
              <w:bottom w:val="single" w:sz="4" w:space="0" w:color="auto"/>
              <w:right w:val="single" w:sz="4" w:space="0" w:color="auto"/>
            </w:tcBorders>
          </w:tcPr>
          <w:p w14:paraId="36C9E054" w14:textId="2BDCAC98" w:rsidR="00ED1658" w:rsidRPr="00ED0A5F" w:rsidRDefault="004B12A4"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0A5F">
              <w:rPr>
                <w:rFonts w:ascii="Times New Roman" w:hAnsi="Times New Roman" w:cs="Times New Roman"/>
                <w:sz w:val="24"/>
                <w:szCs w:val="24"/>
              </w:rPr>
              <w:t>I</w:t>
            </w:r>
            <w:r w:rsidR="00FB3677" w:rsidRPr="00ED0A5F">
              <w:rPr>
                <w:rFonts w:ascii="Times New Roman" w:hAnsi="Times New Roman" w:cs="Times New Roman"/>
                <w:sz w:val="24"/>
                <w:szCs w:val="24"/>
              </w:rPr>
              <w:t>mplementation</w:t>
            </w:r>
            <w:r w:rsidRPr="00ED0A5F">
              <w:rPr>
                <w:rFonts w:ascii="Times New Roman" w:hAnsi="Times New Roman" w:cs="Times New Roman"/>
                <w:sz w:val="24"/>
                <w:szCs w:val="24"/>
              </w:rPr>
              <w:t xml:space="preserve"> services</w:t>
            </w:r>
            <w:r w:rsidR="00FB3677" w:rsidRPr="00ED0A5F">
              <w:rPr>
                <w:rFonts w:ascii="Times New Roman" w:hAnsi="Times New Roman" w:cs="Times New Roman"/>
                <w:sz w:val="24"/>
                <w:szCs w:val="24"/>
              </w:rPr>
              <w:t xml:space="preserve"> of the IT solution for banking operations (CBS)</w:t>
            </w:r>
          </w:p>
        </w:tc>
        <w:tc>
          <w:tcPr>
            <w:tcW w:w="1133" w:type="dxa"/>
            <w:tcBorders>
              <w:top w:val="single" w:sz="4" w:space="0" w:color="auto"/>
              <w:left w:val="single" w:sz="4" w:space="0" w:color="auto"/>
              <w:bottom w:val="single" w:sz="4" w:space="0" w:color="auto"/>
              <w:right w:val="single" w:sz="4" w:space="0" w:color="auto"/>
            </w:tcBorders>
            <w:vAlign w:val="center"/>
          </w:tcPr>
          <w:p w14:paraId="79AFB9DF"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serv.</w:t>
            </w:r>
          </w:p>
        </w:tc>
        <w:tc>
          <w:tcPr>
            <w:tcW w:w="1415" w:type="dxa"/>
            <w:tcBorders>
              <w:top w:val="single" w:sz="4" w:space="0" w:color="auto"/>
              <w:left w:val="single" w:sz="4" w:space="0" w:color="auto"/>
              <w:bottom w:val="single" w:sz="4" w:space="0" w:color="auto"/>
              <w:right w:val="single" w:sz="4" w:space="0" w:color="auto"/>
            </w:tcBorders>
            <w:vAlign w:val="center"/>
          </w:tcPr>
          <w:p w14:paraId="657AAB87"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2696" w:type="dxa"/>
            <w:tcBorders>
              <w:top w:val="single" w:sz="4" w:space="0" w:color="auto"/>
              <w:left w:val="single" w:sz="4" w:space="0" w:color="auto"/>
              <w:bottom w:val="single" w:sz="4" w:space="0" w:color="auto"/>
              <w:right w:val="single" w:sz="4" w:space="0" w:color="auto"/>
            </w:tcBorders>
            <w:vAlign w:val="center"/>
          </w:tcPr>
          <w:p w14:paraId="2E133C46" w14:textId="4BD616C3" w:rsidR="00ED1658" w:rsidRPr="00ED0A5F" w:rsidRDefault="00FB3677" w:rsidP="00ED1658">
            <w:pPr>
              <w:tabs>
                <w:tab w:val="left" w:pos="709"/>
              </w:tabs>
              <w:spacing w:after="0" w:line="240" w:lineRule="auto"/>
              <w:ind w:left="-25"/>
              <w:jc w:val="center"/>
              <w:rPr>
                <w:rFonts w:ascii="Times New Roman" w:hAnsi="Times New Roman" w:cs="Times New Roman"/>
                <w:iCs/>
                <w:sz w:val="24"/>
                <w:szCs w:val="24"/>
              </w:rPr>
            </w:pPr>
            <w:r w:rsidRPr="00ED0A5F">
              <w:rPr>
                <w:rFonts w:ascii="Times New Roman" w:hAnsi="Times New Roman" w:cs="Times New Roman"/>
                <w:iCs/>
                <w:sz w:val="24"/>
                <w:szCs w:val="24"/>
              </w:rPr>
              <w:t>Detailed technical conditions are described in Annex no. 5 of the Specifications (Requirements)</w:t>
            </w:r>
          </w:p>
        </w:tc>
        <w:tc>
          <w:tcPr>
            <w:tcW w:w="1699" w:type="dxa"/>
            <w:tcBorders>
              <w:top w:val="single" w:sz="4" w:space="0" w:color="auto"/>
              <w:left w:val="single" w:sz="4" w:space="0" w:color="auto"/>
              <w:bottom w:val="single" w:sz="4" w:space="0" w:color="auto"/>
              <w:right w:val="single" w:sz="4" w:space="0" w:color="auto"/>
            </w:tcBorders>
            <w:vAlign w:val="center"/>
          </w:tcPr>
          <w:p w14:paraId="32FC284A" w14:textId="77777777" w:rsidR="00ED1658" w:rsidRPr="00ED0A5F" w:rsidRDefault="00ED1658" w:rsidP="00ED1658">
            <w:pPr>
              <w:tabs>
                <w:tab w:val="left" w:pos="709"/>
              </w:tabs>
              <w:spacing w:after="0" w:line="240" w:lineRule="auto"/>
              <w:rPr>
                <w:rFonts w:ascii="Times New Roman" w:hAnsi="Times New Roman" w:cs="Times New Roman"/>
                <w:i/>
                <w:sz w:val="24"/>
                <w:szCs w:val="24"/>
              </w:rPr>
            </w:pPr>
          </w:p>
        </w:tc>
      </w:tr>
      <w:tr w:rsidR="00ED1658" w:rsidRPr="00ED0A5F" w14:paraId="0FF8082A" w14:textId="77777777" w:rsidTr="008D0EC2">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09BEE5BA" w14:textId="0E476A1E"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1.4</w:t>
            </w:r>
          </w:p>
        </w:tc>
        <w:tc>
          <w:tcPr>
            <w:tcW w:w="851" w:type="dxa"/>
            <w:tcBorders>
              <w:top w:val="single" w:sz="4" w:space="0" w:color="auto"/>
              <w:left w:val="single" w:sz="4" w:space="0" w:color="auto"/>
              <w:bottom w:val="single" w:sz="4" w:space="0" w:color="auto"/>
              <w:right w:val="single" w:sz="4" w:space="0" w:color="auto"/>
            </w:tcBorders>
          </w:tcPr>
          <w:p w14:paraId="7B7FD188"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79633000-0</w:t>
            </w:r>
          </w:p>
        </w:tc>
        <w:tc>
          <w:tcPr>
            <w:tcW w:w="1845" w:type="dxa"/>
            <w:tcBorders>
              <w:top w:val="single" w:sz="4" w:space="0" w:color="auto"/>
              <w:left w:val="single" w:sz="4" w:space="0" w:color="auto"/>
              <w:bottom w:val="single" w:sz="4" w:space="0" w:color="auto"/>
              <w:right w:val="single" w:sz="4" w:space="0" w:color="auto"/>
            </w:tcBorders>
          </w:tcPr>
          <w:p w14:paraId="71963AC0" w14:textId="3E7BB1D6" w:rsidR="00ED1658" w:rsidRPr="00ED0A5F" w:rsidRDefault="00FB3677"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0A5F">
              <w:rPr>
                <w:rFonts w:ascii="Times New Roman" w:hAnsi="Times New Roman" w:cs="Times New Roman"/>
                <w:sz w:val="24"/>
                <w:szCs w:val="24"/>
              </w:rPr>
              <w:t xml:space="preserve">Training services related to the IT solution for banking </w:t>
            </w:r>
            <w:r w:rsidRPr="00ED0A5F">
              <w:rPr>
                <w:rFonts w:ascii="Times New Roman" w:hAnsi="Times New Roman" w:cs="Times New Roman"/>
                <w:sz w:val="24"/>
                <w:szCs w:val="24"/>
              </w:rPr>
              <w:lastRenderedPageBreak/>
              <w:t>operations (CBS)</w:t>
            </w:r>
          </w:p>
        </w:tc>
        <w:tc>
          <w:tcPr>
            <w:tcW w:w="1133" w:type="dxa"/>
            <w:tcBorders>
              <w:top w:val="single" w:sz="4" w:space="0" w:color="auto"/>
              <w:left w:val="single" w:sz="4" w:space="0" w:color="auto"/>
              <w:bottom w:val="single" w:sz="4" w:space="0" w:color="auto"/>
              <w:right w:val="single" w:sz="4" w:space="0" w:color="auto"/>
            </w:tcBorders>
            <w:vAlign w:val="center"/>
          </w:tcPr>
          <w:p w14:paraId="2B58CAC4"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lastRenderedPageBreak/>
              <w:t>serv.</w:t>
            </w:r>
          </w:p>
        </w:tc>
        <w:tc>
          <w:tcPr>
            <w:tcW w:w="1415" w:type="dxa"/>
            <w:tcBorders>
              <w:top w:val="single" w:sz="4" w:space="0" w:color="auto"/>
              <w:left w:val="single" w:sz="4" w:space="0" w:color="auto"/>
              <w:bottom w:val="single" w:sz="4" w:space="0" w:color="auto"/>
              <w:right w:val="single" w:sz="4" w:space="0" w:color="auto"/>
            </w:tcBorders>
            <w:vAlign w:val="center"/>
          </w:tcPr>
          <w:p w14:paraId="08679427"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2696" w:type="dxa"/>
            <w:tcBorders>
              <w:top w:val="single" w:sz="4" w:space="0" w:color="auto"/>
              <w:left w:val="single" w:sz="4" w:space="0" w:color="auto"/>
              <w:bottom w:val="single" w:sz="4" w:space="0" w:color="auto"/>
              <w:right w:val="single" w:sz="4" w:space="0" w:color="auto"/>
            </w:tcBorders>
            <w:vAlign w:val="center"/>
          </w:tcPr>
          <w:p w14:paraId="08AB5292" w14:textId="2A6233F0" w:rsidR="00ED1658" w:rsidRPr="00ED0A5F" w:rsidRDefault="00FB3677" w:rsidP="00ED1658">
            <w:pPr>
              <w:tabs>
                <w:tab w:val="left" w:pos="709"/>
              </w:tabs>
              <w:spacing w:after="0" w:line="240" w:lineRule="auto"/>
              <w:ind w:left="-25"/>
              <w:jc w:val="center"/>
              <w:rPr>
                <w:rFonts w:ascii="Times New Roman" w:hAnsi="Times New Roman" w:cs="Times New Roman"/>
                <w:iCs/>
                <w:sz w:val="24"/>
                <w:szCs w:val="24"/>
              </w:rPr>
            </w:pPr>
            <w:r w:rsidRPr="00ED0A5F">
              <w:rPr>
                <w:rFonts w:ascii="Times New Roman" w:eastAsia="Calibri" w:hAnsi="Times New Roman" w:cs="Times New Roman"/>
                <w:iCs/>
                <w:sz w:val="24"/>
                <w:szCs w:val="24"/>
              </w:rPr>
              <w:t>Detailed technical conditions are described in Annex no. 5 of the Specifications (Requirements)</w:t>
            </w:r>
          </w:p>
        </w:tc>
        <w:tc>
          <w:tcPr>
            <w:tcW w:w="1699" w:type="dxa"/>
            <w:tcBorders>
              <w:top w:val="single" w:sz="4" w:space="0" w:color="auto"/>
              <w:left w:val="single" w:sz="4" w:space="0" w:color="auto"/>
              <w:bottom w:val="single" w:sz="4" w:space="0" w:color="auto"/>
              <w:right w:val="single" w:sz="4" w:space="0" w:color="auto"/>
            </w:tcBorders>
            <w:vAlign w:val="center"/>
          </w:tcPr>
          <w:p w14:paraId="2F8B5992" w14:textId="77777777" w:rsidR="00ED1658" w:rsidRPr="00ED0A5F" w:rsidRDefault="00ED1658" w:rsidP="00ED1658">
            <w:pPr>
              <w:tabs>
                <w:tab w:val="left" w:pos="709"/>
              </w:tabs>
              <w:spacing w:after="0" w:line="240" w:lineRule="auto"/>
              <w:rPr>
                <w:rFonts w:ascii="Times New Roman" w:hAnsi="Times New Roman" w:cs="Times New Roman"/>
                <w:i/>
                <w:sz w:val="24"/>
                <w:szCs w:val="24"/>
              </w:rPr>
            </w:pPr>
          </w:p>
        </w:tc>
      </w:tr>
      <w:tr w:rsidR="00ED1658" w:rsidRPr="00ED0A5F" w14:paraId="3D4B23C1" w14:textId="77777777" w:rsidTr="008D0EC2">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395DE9BB" w14:textId="53AFCEFB"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1.5</w:t>
            </w:r>
          </w:p>
        </w:tc>
        <w:tc>
          <w:tcPr>
            <w:tcW w:w="851" w:type="dxa"/>
            <w:tcBorders>
              <w:top w:val="single" w:sz="4" w:space="0" w:color="auto"/>
              <w:left w:val="single" w:sz="4" w:space="0" w:color="auto"/>
              <w:bottom w:val="single" w:sz="4" w:space="0" w:color="auto"/>
              <w:right w:val="single" w:sz="4" w:space="0" w:color="auto"/>
            </w:tcBorders>
          </w:tcPr>
          <w:p w14:paraId="62DC86CB"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72267000-4</w:t>
            </w:r>
          </w:p>
        </w:tc>
        <w:tc>
          <w:tcPr>
            <w:tcW w:w="1845" w:type="dxa"/>
            <w:tcBorders>
              <w:top w:val="single" w:sz="4" w:space="0" w:color="auto"/>
              <w:left w:val="single" w:sz="4" w:space="0" w:color="auto"/>
              <w:bottom w:val="single" w:sz="4" w:space="0" w:color="auto"/>
              <w:right w:val="single" w:sz="4" w:space="0" w:color="auto"/>
            </w:tcBorders>
          </w:tcPr>
          <w:p w14:paraId="412C0E1C" w14:textId="146F45D2" w:rsidR="00ED1658" w:rsidRPr="00ED0A5F" w:rsidRDefault="00FB3677"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0A5F">
              <w:rPr>
                <w:rFonts w:ascii="Times New Roman" w:hAnsi="Times New Roman" w:cs="Times New Roman"/>
                <w:sz w:val="24"/>
                <w:szCs w:val="24"/>
              </w:rPr>
              <w:t>Warranty services (maintenance and support) related to the IT solution for banking operations (CBS)</w:t>
            </w:r>
          </w:p>
        </w:tc>
        <w:tc>
          <w:tcPr>
            <w:tcW w:w="1133" w:type="dxa"/>
            <w:tcBorders>
              <w:top w:val="single" w:sz="4" w:space="0" w:color="auto"/>
              <w:left w:val="single" w:sz="4" w:space="0" w:color="auto"/>
              <w:bottom w:val="single" w:sz="4" w:space="0" w:color="auto"/>
              <w:right w:val="single" w:sz="4" w:space="0" w:color="auto"/>
            </w:tcBorders>
            <w:vAlign w:val="center"/>
          </w:tcPr>
          <w:p w14:paraId="52262562" w14:textId="0BD655A5" w:rsidR="00ED1658" w:rsidRPr="00ED0A5F" w:rsidRDefault="00FB3677"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month</w:t>
            </w:r>
          </w:p>
        </w:tc>
        <w:tc>
          <w:tcPr>
            <w:tcW w:w="1415" w:type="dxa"/>
            <w:tcBorders>
              <w:top w:val="single" w:sz="4" w:space="0" w:color="auto"/>
              <w:left w:val="single" w:sz="4" w:space="0" w:color="auto"/>
              <w:bottom w:val="single" w:sz="4" w:space="0" w:color="auto"/>
              <w:right w:val="single" w:sz="4" w:space="0" w:color="auto"/>
            </w:tcBorders>
            <w:vAlign w:val="center"/>
          </w:tcPr>
          <w:p w14:paraId="1C74F8F2"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12</w:t>
            </w:r>
          </w:p>
        </w:tc>
        <w:tc>
          <w:tcPr>
            <w:tcW w:w="2696" w:type="dxa"/>
            <w:tcBorders>
              <w:top w:val="single" w:sz="4" w:space="0" w:color="auto"/>
              <w:left w:val="single" w:sz="4" w:space="0" w:color="auto"/>
              <w:bottom w:val="single" w:sz="4" w:space="0" w:color="auto"/>
              <w:right w:val="single" w:sz="4" w:space="0" w:color="auto"/>
            </w:tcBorders>
            <w:vAlign w:val="center"/>
          </w:tcPr>
          <w:p w14:paraId="4E7F154F" w14:textId="38A051F1" w:rsidR="00ED1658" w:rsidRPr="00ED0A5F" w:rsidRDefault="00FB3677" w:rsidP="00ED1658">
            <w:pPr>
              <w:tabs>
                <w:tab w:val="left" w:pos="709"/>
              </w:tabs>
              <w:spacing w:after="0" w:line="240" w:lineRule="auto"/>
              <w:jc w:val="center"/>
              <w:rPr>
                <w:rFonts w:ascii="Times New Roman" w:hAnsi="Times New Roman" w:cs="Times New Roman"/>
                <w:iCs/>
                <w:sz w:val="24"/>
                <w:szCs w:val="24"/>
              </w:rPr>
            </w:pPr>
            <w:r w:rsidRPr="00ED0A5F">
              <w:rPr>
                <w:rFonts w:ascii="Times New Roman" w:eastAsia="Calibri" w:hAnsi="Times New Roman" w:cs="Times New Roman"/>
                <w:iCs/>
                <w:sz w:val="24"/>
                <w:szCs w:val="24"/>
              </w:rPr>
              <w:t>Detailed technical conditions are described in Annex no. 5 of the Specifications (Requirements)</w:t>
            </w:r>
          </w:p>
        </w:tc>
        <w:tc>
          <w:tcPr>
            <w:tcW w:w="1699" w:type="dxa"/>
            <w:tcBorders>
              <w:top w:val="single" w:sz="4" w:space="0" w:color="auto"/>
              <w:left w:val="single" w:sz="4" w:space="0" w:color="auto"/>
              <w:bottom w:val="single" w:sz="4" w:space="0" w:color="auto"/>
              <w:right w:val="single" w:sz="4" w:space="0" w:color="auto"/>
            </w:tcBorders>
            <w:vAlign w:val="center"/>
          </w:tcPr>
          <w:p w14:paraId="7C6156C8" w14:textId="77777777" w:rsidR="00ED1658" w:rsidRPr="00ED0A5F" w:rsidRDefault="00ED1658" w:rsidP="00ED1658">
            <w:pPr>
              <w:tabs>
                <w:tab w:val="left" w:pos="709"/>
              </w:tabs>
              <w:spacing w:after="0" w:line="240" w:lineRule="auto"/>
              <w:rPr>
                <w:rFonts w:ascii="Times New Roman" w:hAnsi="Times New Roman" w:cs="Times New Roman"/>
                <w:i/>
                <w:sz w:val="24"/>
                <w:szCs w:val="24"/>
              </w:rPr>
            </w:pPr>
          </w:p>
        </w:tc>
      </w:tr>
      <w:tr w:rsidR="00ED1658" w:rsidRPr="00ED0A5F" w14:paraId="6294FE69" w14:textId="77777777" w:rsidTr="008D0EC2">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06A76893" w14:textId="11F9642A"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1.6</w:t>
            </w:r>
          </w:p>
        </w:tc>
        <w:tc>
          <w:tcPr>
            <w:tcW w:w="851" w:type="dxa"/>
            <w:tcBorders>
              <w:top w:val="single" w:sz="4" w:space="0" w:color="auto"/>
              <w:left w:val="single" w:sz="4" w:space="0" w:color="auto"/>
              <w:bottom w:val="single" w:sz="4" w:space="0" w:color="auto"/>
              <w:right w:val="single" w:sz="4" w:space="0" w:color="auto"/>
            </w:tcBorders>
          </w:tcPr>
          <w:p w14:paraId="5F63917D"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72212422-3</w:t>
            </w:r>
          </w:p>
        </w:tc>
        <w:tc>
          <w:tcPr>
            <w:tcW w:w="1845" w:type="dxa"/>
            <w:tcBorders>
              <w:top w:val="single" w:sz="4" w:space="0" w:color="auto"/>
              <w:left w:val="single" w:sz="4" w:space="0" w:color="auto"/>
              <w:bottom w:val="single" w:sz="4" w:space="0" w:color="auto"/>
              <w:right w:val="single" w:sz="4" w:space="0" w:color="auto"/>
            </w:tcBorders>
          </w:tcPr>
          <w:p w14:paraId="09D14A32" w14:textId="7D598EBE" w:rsidR="00ED1658" w:rsidRPr="00ED0A5F" w:rsidRDefault="003D1BEC"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0A5F">
              <w:rPr>
                <w:rFonts w:ascii="Times New Roman" w:hAnsi="Times New Roman" w:cs="Times New Roman"/>
                <w:sz w:val="24"/>
                <w:szCs w:val="24"/>
              </w:rPr>
              <w:t xml:space="preserve">Services </w:t>
            </w:r>
            <w:r w:rsidR="004B12A4" w:rsidRPr="00ED0A5F">
              <w:rPr>
                <w:rFonts w:ascii="Times New Roman" w:hAnsi="Times New Roman" w:cs="Times New Roman"/>
                <w:sz w:val="24"/>
                <w:szCs w:val="24"/>
              </w:rPr>
              <w:t>for</w:t>
            </w:r>
            <w:r w:rsidRPr="00ED0A5F">
              <w:rPr>
                <w:rFonts w:ascii="Times New Roman" w:hAnsi="Times New Roman" w:cs="Times New Roman"/>
                <w:sz w:val="24"/>
                <w:szCs w:val="24"/>
              </w:rPr>
              <w:t xml:space="preserve"> additional developments and change requests</w:t>
            </w:r>
          </w:p>
        </w:tc>
        <w:tc>
          <w:tcPr>
            <w:tcW w:w="1133" w:type="dxa"/>
            <w:tcBorders>
              <w:top w:val="single" w:sz="4" w:space="0" w:color="auto"/>
              <w:left w:val="single" w:sz="4" w:space="0" w:color="auto"/>
              <w:bottom w:val="single" w:sz="4" w:space="0" w:color="auto"/>
              <w:right w:val="single" w:sz="4" w:space="0" w:color="auto"/>
            </w:tcBorders>
            <w:vAlign w:val="center"/>
          </w:tcPr>
          <w:p w14:paraId="3D181537" w14:textId="1E97C454" w:rsidR="00ED1658" w:rsidRPr="00ED0A5F" w:rsidRDefault="00296F0A" w:rsidP="00ED165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r w:rsidR="00D21814" w:rsidRPr="00ED0A5F">
              <w:rPr>
                <w:rFonts w:ascii="Times New Roman" w:hAnsi="Times New Roman" w:cs="Times New Roman"/>
                <w:sz w:val="24"/>
                <w:szCs w:val="24"/>
              </w:rPr>
              <w:t>an</w:t>
            </w:r>
            <w:r>
              <w:rPr>
                <w:rFonts w:ascii="Times New Roman" w:hAnsi="Times New Roman" w:cs="Times New Roman"/>
                <w:sz w:val="24"/>
                <w:szCs w:val="24"/>
              </w:rPr>
              <w:t xml:space="preserve"> - </w:t>
            </w:r>
            <w:r w:rsidR="00D21814" w:rsidRPr="00ED0A5F">
              <w:rPr>
                <w:rFonts w:ascii="Times New Roman" w:hAnsi="Times New Roman" w:cs="Times New Roman"/>
                <w:sz w:val="24"/>
                <w:szCs w:val="24"/>
              </w:rPr>
              <w:t>hour</w:t>
            </w:r>
          </w:p>
        </w:tc>
        <w:tc>
          <w:tcPr>
            <w:tcW w:w="1415" w:type="dxa"/>
            <w:tcBorders>
              <w:top w:val="single" w:sz="4" w:space="0" w:color="auto"/>
              <w:left w:val="single" w:sz="4" w:space="0" w:color="auto"/>
              <w:bottom w:val="single" w:sz="4" w:space="0" w:color="auto"/>
              <w:right w:val="single" w:sz="4" w:space="0" w:color="auto"/>
            </w:tcBorders>
            <w:vAlign w:val="center"/>
          </w:tcPr>
          <w:p w14:paraId="5FF2A988"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2000</w:t>
            </w:r>
          </w:p>
        </w:tc>
        <w:tc>
          <w:tcPr>
            <w:tcW w:w="2696" w:type="dxa"/>
            <w:tcBorders>
              <w:top w:val="single" w:sz="4" w:space="0" w:color="auto"/>
              <w:left w:val="single" w:sz="4" w:space="0" w:color="auto"/>
              <w:bottom w:val="single" w:sz="4" w:space="0" w:color="auto"/>
              <w:right w:val="single" w:sz="4" w:space="0" w:color="auto"/>
            </w:tcBorders>
            <w:vAlign w:val="center"/>
          </w:tcPr>
          <w:p w14:paraId="7B5EBC57" w14:textId="45DE4A9D" w:rsidR="00ED1658" w:rsidRPr="00ED0A5F" w:rsidRDefault="00D21814" w:rsidP="00ED1658">
            <w:pPr>
              <w:tabs>
                <w:tab w:val="left" w:pos="174"/>
                <w:tab w:val="left" w:pos="259"/>
              </w:tabs>
              <w:spacing w:after="0" w:line="240" w:lineRule="auto"/>
              <w:ind w:left="-25"/>
              <w:jc w:val="center"/>
              <w:rPr>
                <w:rFonts w:ascii="Times New Roman" w:hAnsi="Times New Roman" w:cs="Times New Roman"/>
                <w:iCs/>
                <w:sz w:val="24"/>
                <w:szCs w:val="24"/>
              </w:rPr>
            </w:pPr>
            <w:r w:rsidRPr="00ED0A5F">
              <w:rPr>
                <w:rFonts w:ascii="Times New Roman" w:eastAsia="Calibri" w:hAnsi="Times New Roman" w:cs="Times New Roman"/>
                <w:iCs/>
                <w:sz w:val="24"/>
                <w:szCs w:val="24"/>
              </w:rPr>
              <w:t>Detailed technical conditions are described in Annex no. 5 of the Specifications (Requirements)</w:t>
            </w:r>
          </w:p>
        </w:tc>
        <w:tc>
          <w:tcPr>
            <w:tcW w:w="1699" w:type="dxa"/>
            <w:tcBorders>
              <w:top w:val="single" w:sz="4" w:space="0" w:color="auto"/>
              <w:left w:val="single" w:sz="4" w:space="0" w:color="auto"/>
              <w:bottom w:val="single" w:sz="4" w:space="0" w:color="auto"/>
              <w:right w:val="single" w:sz="4" w:space="0" w:color="auto"/>
            </w:tcBorders>
            <w:vAlign w:val="center"/>
          </w:tcPr>
          <w:p w14:paraId="7C6C520F" w14:textId="77777777" w:rsidR="00ED1658" w:rsidRPr="00ED0A5F" w:rsidRDefault="00ED1658" w:rsidP="00ED1658">
            <w:pPr>
              <w:tabs>
                <w:tab w:val="left" w:pos="709"/>
              </w:tabs>
              <w:spacing w:after="0" w:line="240" w:lineRule="auto"/>
              <w:rPr>
                <w:rFonts w:ascii="Times New Roman" w:hAnsi="Times New Roman" w:cs="Times New Roman"/>
                <w:i/>
                <w:sz w:val="24"/>
                <w:szCs w:val="24"/>
              </w:rPr>
            </w:pPr>
          </w:p>
        </w:tc>
      </w:tr>
      <w:tr w:rsidR="00ED1658" w:rsidRPr="00ED0A5F" w14:paraId="4D33661B" w14:textId="77777777" w:rsidTr="008D0EC2">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08F0F0D1" w14:textId="176F9F1D"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1.7</w:t>
            </w:r>
          </w:p>
        </w:tc>
        <w:tc>
          <w:tcPr>
            <w:tcW w:w="851" w:type="dxa"/>
            <w:tcBorders>
              <w:top w:val="single" w:sz="4" w:space="0" w:color="auto"/>
              <w:left w:val="single" w:sz="4" w:space="0" w:color="auto"/>
              <w:bottom w:val="single" w:sz="4" w:space="0" w:color="auto"/>
              <w:right w:val="single" w:sz="4" w:space="0" w:color="auto"/>
            </w:tcBorders>
          </w:tcPr>
          <w:p w14:paraId="1E534045"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72000000-5</w:t>
            </w:r>
          </w:p>
        </w:tc>
        <w:tc>
          <w:tcPr>
            <w:tcW w:w="1845" w:type="dxa"/>
            <w:tcBorders>
              <w:top w:val="single" w:sz="4" w:space="0" w:color="auto"/>
              <w:left w:val="single" w:sz="4" w:space="0" w:color="auto"/>
              <w:bottom w:val="single" w:sz="4" w:space="0" w:color="auto"/>
              <w:right w:val="single" w:sz="4" w:space="0" w:color="auto"/>
            </w:tcBorders>
          </w:tcPr>
          <w:p w14:paraId="7AD54F56" w14:textId="50232B1F" w:rsidR="00ED1658" w:rsidRPr="00ED0A5F" w:rsidRDefault="00D21814"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0A5F">
              <w:rPr>
                <w:rFonts w:ascii="Times New Roman" w:hAnsi="Times New Roman" w:cs="Times New Roman"/>
                <w:sz w:val="24"/>
                <w:szCs w:val="24"/>
              </w:rPr>
              <w:t>Solution integration services</w:t>
            </w:r>
            <w:r w:rsidR="0099672E">
              <w:rPr>
                <w:rFonts w:ascii="Times New Roman" w:hAnsi="Times New Roman" w:cs="Times New Roman"/>
                <w:sz w:val="24"/>
                <w:szCs w:val="24"/>
              </w:rPr>
              <w:t>**</w:t>
            </w:r>
          </w:p>
        </w:tc>
        <w:tc>
          <w:tcPr>
            <w:tcW w:w="1133" w:type="dxa"/>
            <w:tcBorders>
              <w:top w:val="single" w:sz="4" w:space="0" w:color="auto"/>
              <w:left w:val="single" w:sz="4" w:space="0" w:color="auto"/>
              <w:bottom w:val="single" w:sz="4" w:space="0" w:color="auto"/>
              <w:right w:val="single" w:sz="4" w:space="0" w:color="auto"/>
            </w:tcBorders>
            <w:vAlign w:val="center"/>
          </w:tcPr>
          <w:p w14:paraId="64517FE4"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serv.</w:t>
            </w:r>
          </w:p>
        </w:tc>
        <w:tc>
          <w:tcPr>
            <w:tcW w:w="1415" w:type="dxa"/>
            <w:tcBorders>
              <w:top w:val="single" w:sz="4" w:space="0" w:color="auto"/>
              <w:left w:val="single" w:sz="4" w:space="0" w:color="auto"/>
              <w:bottom w:val="single" w:sz="4" w:space="0" w:color="auto"/>
              <w:right w:val="single" w:sz="4" w:space="0" w:color="auto"/>
            </w:tcBorders>
            <w:vAlign w:val="center"/>
          </w:tcPr>
          <w:p w14:paraId="25A42C2A"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2696" w:type="dxa"/>
            <w:tcBorders>
              <w:top w:val="single" w:sz="4" w:space="0" w:color="auto"/>
              <w:left w:val="single" w:sz="4" w:space="0" w:color="auto"/>
              <w:bottom w:val="single" w:sz="4" w:space="0" w:color="auto"/>
              <w:right w:val="single" w:sz="4" w:space="0" w:color="auto"/>
            </w:tcBorders>
            <w:vAlign w:val="center"/>
          </w:tcPr>
          <w:p w14:paraId="263F1509" w14:textId="093D1AAB" w:rsidR="00ED1658" w:rsidRPr="00ED0A5F" w:rsidRDefault="00D21814" w:rsidP="00ED1658">
            <w:pPr>
              <w:tabs>
                <w:tab w:val="left" w:pos="709"/>
              </w:tabs>
              <w:spacing w:after="0" w:line="240" w:lineRule="auto"/>
              <w:ind w:left="-25"/>
              <w:jc w:val="center"/>
              <w:rPr>
                <w:rFonts w:ascii="Times New Roman" w:hAnsi="Times New Roman" w:cs="Times New Roman"/>
                <w:iCs/>
                <w:sz w:val="24"/>
                <w:szCs w:val="24"/>
              </w:rPr>
            </w:pPr>
            <w:r w:rsidRPr="00ED0A5F">
              <w:rPr>
                <w:rFonts w:ascii="Times New Roman" w:eastAsia="Calibri" w:hAnsi="Times New Roman" w:cs="Times New Roman"/>
                <w:iCs/>
                <w:sz w:val="24"/>
                <w:szCs w:val="24"/>
              </w:rPr>
              <w:t>Detailed technical conditions are described in Annex no. 5 of the Specifications (Requirements)</w:t>
            </w:r>
          </w:p>
        </w:tc>
        <w:tc>
          <w:tcPr>
            <w:tcW w:w="1699" w:type="dxa"/>
            <w:tcBorders>
              <w:top w:val="single" w:sz="4" w:space="0" w:color="auto"/>
              <w:left w:val="single" w:sz="4" w:space="0" w:color="auto"/>
              <w:bottom w:val="single" w:sz="4" w:space="0" w:color="auto"/>
              <w:right w:val="single" w:sz="4" w:space="0" w:color="auto"/>
            </w:tcBorders>
            <w:vAlign w:val="center"/>
          </w:tcPr>
          <w:p w14:paraId="5D16C293" w14:textId="77777777" w:rsidR="00ED1658" w:rsidRPr="00ED0A5F" w:rsidRDefault="00ED1658" w:rsidP="00ED1658">
            <w:pPr>
              <w:tabs>
                <w:tab w:val="left" w:pos="709"/>
              </w:tabs>
              <w:spacing w:after="0" w:line="240" w:lineRule="auto"/>
              <w:rPr>
                <w:rFonts w:ascii="Times New Roman" w:hAnsi="Times New Roman" w:cs="Times New Roman"/>
                <w:i/>
                <w:sz w:val="24"/>
                <w:szCs w:val="24"/>
              </w:rPr>
            </w:pPr>
          </w:p>
        </w:tc>
      </w:tr>
      <w:tr w:rsidR="00ED1658" w:rsidRPr="00ED0A5F" w14:paraId="71C9E136" w14:textId="77777777" w:rsidTr="008D0EC2">
        <w:trPr>
          <w:trHeight w:val="287"/>
          <w:jc w:val="center"/>
        </w:trPr>
        <w:tc>
          <w:tcPr>
            <w:tcW w:w="8644" w:type="dxa"/>
            <w:gridSpan w:val="6"/>
            <w:tcBorders>
              <w:top w:val="single" w:sz="4" w:space="0" w:color="auto"/>
              <w:left w:val="single" w:sz="4" w:space="0" w:color="auto"/>
              <w:bottom w:val="single" w:sz="4" w:space="0" w:color="auto"/>
              <w:right w:val="single" w:sz="4" w:space="0" w:color="auto"/>
            </w:tcBorders>
            <w:vAlign w:val="center"/>
          </w:tcPr>
          <w:p w14:paraId="47E0F871" w14:textId="4E8D6089" w:rsidR="00ED1658" w:rsidRPr="00ED0A5F" w:rsidRDefault="00ED1658" w:rsidP="00AE3FE8">
            <w:pPr>
              <w:spacing w:after="0" w:line="240" w:lineRule="auto"/>
              <w:ind w:right="-57" w:hanging="3"/>
              <w:jc w:val="both"/>
              <w:rPr>
                <w:rFonts w:ascii="Times New Roman" w:hAnsi="Times New Roman" w:cs="Times New Roman"/>
                <w:b/>
                <w:sz w:val="24"/>
                <w:szCs w:val="24"/>
                <w:u w:val="single"/>
              </w:rPr>
            </w:pPr>
            <w:r w:rsidRPr="00ED0A5F">
              <w:rPr>
                <w:rFonts w:ascii="Times New Roman" w:hAnsi="Times New Roman" w:cs="Times New Roman"/>
                <w:b/>
                <w:i/>
                <w:sz w:val="24"/>
                <w:szCs w:val="24"/>
              </w:rPr>
              <w:t xml:space="preserve">Lot 2: </w:t>
            </w:r>
            <w:r w:rsidR="004B12A4" w:rsidRPr="00ED0A5F">
              <w:rPr>
                <w:rFonts w:ascii="Times New Roman" w:hAnsi="Times New Roman" w:cs="Times New Roman"/>
                <w:b/>
                <w:i/>
                <w:sz w:val="24"/>
                <w:szCs w:val="24"/>
              </w:rPr>
              <w:t>I</w:t>
            </w:r>
            <w:r w:rsidR="00D21814" w:rsidRPr="00ED0A5F">
              <w:rPr>
                <w:rFonts w:ascii="Times New Roman" w:hAnsi="Times New Roman" w:cs="Times New Roman"/>
                <w:b/>
                <w:i/>
                <w:sz w:val="24"/>
                <w:szCs w:val="24"/>
              </w:rPr>
              <w:t xml:space="preserve">mplementation </w:t>
            </w:r>
            <w:r w:rsidR="004B12A4" w:rsidRPr="00ED0A5F">
              <w:rPr>
                <w:rFonts w:ascii="Times New Roman" w:hAnsi="Times New Roman" w:cs="Times New Roman"/>
                <w:b/>
                <w:i/>
                <w:sz w:val="24"/>
                <w:szCs w:val="24"/>
              </w:rPr>
              <w:t xml:space="preserve">services </w:t>
            </w:r>
            <w:r w:rsidR="00D21814" w:rsidRPr="00ED0A5F">
              <w:rPr>
                <w:rFonts w:ascii="Times New Roman" w:hAnsi="Times New Roman" w:cs="Times New Roman"/>
                <w:b/>
                <w:i/>
                <w:sz w:val="24"/>
                <w:szCs w:val="24"/>
              </w:rPr>
              <w:t xml:space="preserve">of the IT solution for </w:t>
            </w:r>
            <w:r w:rsidR="004B12A4" w:rsidRPr="00ED0A5F">
              <w:rPr>
                <w:rFonts w:ascii="Times New Roman" w:hAnsi="Times New Roman" w:cs="Times New Roman"/>
                <w:b/>
                <w:i/>
                <w:sz w:val="24"/>
                <w:szCs w:val="24"/>
              </w:rPr>
              <w:t>enterprise</w:t>
            </w:r>
            <w:r w:rsidR="00D21814" w:rsidRPr="00ED0A5F">
              <w:rPr>
                <w:rFonts w:ascii="Times New Roman" w:hAnsi="Times New Roman" w:cs="Times New Roman"/>
                <w:b/>
                <w:i/>
                <w:sz w:val="24"/>
                <w:szCs w:val="24"/>
              </w:rPr>
              <w:t xml:space="preserve"> resource management (licenses, implementation services, and warranty services)</w:t>
            </w:r>
          </w:p>
        </w:tc>
        <w:tc>
          <w:tcPr>
            <w:tcW w:w="1699" w:type="dxa"/>
            <w:tcBorders>
              <w:top w:val="single" w:sz="4" w:space="0" w:color="auto"/>
              <w:left w:val="single" w:sz="4" w:space="0" w:color="auto"/>
              <w:bottom w:val="single" w:sz="4" w:space="0" w:color="auto"/>
              <w:right w:val="single" w:sz="4" w:space="0" w:color="auto"/>
            </w:tcBorders>
            <w:vAlign w:val="center"/>
          </w:tcPr>
          <w:p w14:paraId="1CA7F0B4" w14:textId="7AC92A01" w:rsidR="00ED1658" w:rsidRPr="00ED0A5F" w:rsidRDefault="0099672E" w:rsidP="00ED1658">
            <w:pPr>
              <w:tabs>
                <w:tab w:val="left" w:pos="709"/>
              </w:tabs>
              <w:spacing w:after="0" w:line="240" w:lineRule="auto"/>
              <w:jc w:val="center"/>
              <w:rPr>
                <w:rFonts w:ascii="Times New Roman" w:hAnsi="Times New Roman" w:cs="Times New Roman"/>
                <w:b/>
                <w:i/>
                <w:iCs/>
                <w:sz w:val="24"/>
                <w:szCs w:val="24"/>
              </w:rPr>
            </w:pPr>
            <w:r>
              <w:rPr>
                <w:rFonts w:ascii="Times New Roman" w:hAnsi="Times New Roman" w:cs="Times New Roman"/>
                <w:b/>
                <w:i/>
                <w:iCs/>
                <w:sz w:val="24"/>
                <w:szCs w:val="24"/>
              </w:rPr>
              <w:t>22</w:t>
            </w:r>
            <w:r w:rsidRPr="00ED0A5F">
              <w:rPr>
                <w:rFonts w:ascii="Times New Roman" w:hAnsi="Times New Roman" w:cs="Times New Roman"/>
                <w:b/>
                <w:i/>
                <w:iCs/>
                <w:sz w:val="24"/>
                <w:szCs w:val="24"/>
              </w:rPr>
              <w:t xml:space="preserve"> </w:t>
            </w:r>
            <w:r>
              <w:rPr>
                <w:rFonts w:ascii="Times New Roman" w:hAnsi="Times New Roman" w:cs="Times New Roman"/>
                <w:b/>
                <w:i/>
                <w:iCs/>
                <w:sz w:val="24"/>
                <w:szCs w:val="24"/>
              </w:rPr>
              <w:t>919</w:t>
            </w:r>
            <w:r w:rsidR="00ED1658" w:rsidRPr="00ED0A5F">
              <w:rPr>
                <w:rFonts w:ascii="Times New Roman" w:hAnsi="Times New Roman" w:cs="Times New Roman"/>
                <w:b/>
                <w:i/>
                <w:iCs/>
                <w:sz w:val="24"/>
                <w:szCs w:val="24"/>
              </w:rPr>
              <w:t xml:space="preserve"> </w:t>
            </w:r>
            <w:r>
              <w:rPr>
                <w:rFonts w:ascii="Times New Roman" w:hAnsi="Times New Roman" w:cs="Times New Roman"/>
                <w:b/>
                <w:i/>
                <w:iCs/>
                <w:sz w:val="24"/>
                <w:szCs w:val="24"/>
              </w:rPr>
              <w:t>166</w:t>
            </w:r>
            <w:r w:rsidR="00ED1658" w:rsidRPr="00ED0A5F">
              <w:rPr>
                <w:rFonts w:ascii="Times New Roman" w:hAnsi="Times New Roman" w:cs="Times New Roman"/>
                <w:b/>
                <w:i/>
                <w:iCs/>
                <w:sz w:val="24"/>
                <w:szCs w:val="24"/>
              </w:rPr>
              <w:t>,</w:t>
            </w:r>
            <w:r>
              <w:rPr>
                <w:rFonts w:ascii="Times New Roman" w:hAnsi="Times New Roman" w:cs="Times New Roman"/>
                <w:b/>
                <w:i/>
                <w:iCs/>
                <w:sz w:val="24"/>
                <w:szCs w:val="24"/>
              </w:rPr>
              <w:t>67</w:t>
            </w:r>
          </w:p>
        </w:tc>
      </w:tr>
      <w:tr w:rsidR="00ED1658" w:rsidRPr="00ED0A5F" w14:paraId="03E05C86" w14:textId="77777777" w:rsidTr="008D0EC2">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68D1BAD1"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2.1</w:t>
            </w:r>
          </w:p>
        </w:tc>
        <w:tc>
          <w:tcPr>
            <w:tcW w:w="851" w:type="dxa"/>
            <w:tcBorders>
              <w:top w:val="single" w:sz="4" w:space="0" w:color="auto"/>
              <w:left w:val="single" w:sz="4" w:space="0" w:color="auto"/>
              <w:bottom w:val="single" w:sz="4" w:space="0" w:color="auto"/>
              <w:right w:val="single" w:sz="4" w:space="0" w:color="auto"/>
            </w:tcBorders>
          </w:tcPr>
          <w:p w14:paraId="50F8DAD6"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48422000-2</w:t>
            </w:r>
          </w:p>
        </w:tc>
        <w:tc>
          <w:tcPr>
            <w:tcW w:w="1845" w:type="dxa"/>
            <w:tcBorders>
              <w:top w:val="single" w:sz="4" w:space="0" w:color="auto"/>
              <w:left w:val="single" w:sz="4" w:space="0" w:color="auto"/>
              <w:bottom w:val="single" w:sz="4" w:space="0" w:color="auto"/>
              <w:right w:val="single" w:sz="4" w:space="0" w:color="auto"/>
            </w:tcBorders>
          </w:tcPr>
          <w:p w14:paraId="75F027B2" w14:textId="7699841E" w:rsidR="00ED1658" w:rsidRPr="00ED0A5F" w:rsidRDefault="00D21814" w:rsidP="00ED165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cs="Times New Roman"/>
                <w:sz w:val="24"/>
                <w:szCs w:val="24"/>
              </w:rPr>
            </w:pPr>
            <w:r w:rsidRPr="00ED0A5F">
              <w:rPr>
                <w:rFonts w:ascii="Times New Roman" w:hAnsi="Times New Roman" w:cs="Times New Roman"/>
                <w:sz w:val="24"/>
                <w:szCs w:val="24"/>
              </w:rPr>
              <w:t>Licenses for the IT solution for enterprise resource planning (ERP), including 1 year of manufacturer support</w:t>
            </w:r>
          </w:p>
        </w:tc>
        <w:tc>
          <w:tcPr>
            <w:tcW w:w="1133" w:type="dxa"/>
            <w:tcBorders>
              <w:top w:val="single" w:sz="4" w:space="0" w:color="auto"/>
              <w:left w:val="single" w:sz="4" w:space="0" w:color="auto"/>
              <w:bottom w:val="single" w:sz="4" w:space="0" w:color="auto"/>
              <w:right w:val="single" w:sz="4" w:space="0" w:color="auto"/>
            </w:tcBorders>
            <w:vAlign w:val="center"/>
          </w:tcPr>
          <w:p w14:paraId="192FBD58" w14:textId="76FE03BF" w:rsidR="00ED1658" w:rsidRPr="00ED0A5F" w:rsidRDefault="00D21814"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unit</w:t>
            </w:r>
          </w:p>
        </w:tc>
        <w:tc>
          <w:tcPr>
            <w:tcW w:w="1415" w:type="dxa"/>
            <w:tcBorders>
              <w:top w:val="single" w:sz="4" w:space="0" w:color="auto"/>
              <w:left w:val="single" w:sz="4" w:space="0" w:color="auto"/>
              <w:bottom w:val="single" w:sz="4" w:space="0" w:color="auto"/>
              <w:right w:val="single" w:sz="4" w:space="0" w:color="auto"/>
            </w:tcBorders>
            <w:vAlign w:val="center"/>
          </w:tcPr>
          <w:p w14:paraId="577F9F2D" w14:textId="0DD28A8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r w:rsidR="0099672E">
              <w:rPr>
                <w:rFonts w:ascii="Times New Roman" w:hAnsi="Times New Roman" w:cs="Times New Roman"/>
                <w:sz w:val="24"/>
                <w:szCs w:val="24"/>
              </w:rPr>
              <w:t>*</w:t>
            </w:r>
          </w:p>
        </w:tc>
        <w:tc>
          <w:tcPr>
            <w:tcW w:w="2696" w:type="dxa"/>
            <w:tcBorders>
              <w:top w:val="single" w:sz="4" w:space="0" w:color="auto"/>
              <w:left w:val="single" w:sz="4" w:space="0" w:color="auto"/>
              <w:bottom w:val="single" w:sz="4" w:space="0" w:color="auto"/>
              <w:right w:val="single" w:sz="4" w:space="0" w:color="auto"/>
            </w:tcBorders>
            <w:vAlign w:val="center"/>
          </w:tcPr>
          <w:p w14:paraId="560A62C1" w14:textId="09E2C02F" w:rsidR="00ED1658" w:rsidRPr="00ED0A5F" w:rsidRDefault="00D21814" w:rsidP="00ED1658">
            <w:pPr>
              <w:spacing w:after="0" w:line="240" w:lineRule="auto"/>
              <w:ind w:left="-25" w:right="-57" w:hanging="3"/>
              <w:jc w:val="center"/>
              <w:rPr>
                <w:rFonts w:ascii="Times New Roman" w:hAnsi="Times New Roman" w:cs="Times New Roman"/>
                <w:b/>
                <w:iCs/>
                <w:sz w:val="24"/>
                <w:szCs w:val="24"/>
                <w:u w:val="single"/>
              </w:rPr>
            </w:pPr>
            <w:r w:rsidRPr="00ED0A5F">
              <w:rPr>
                <w:rFonts w:ascii="Times New Roman" w:eastAsia="Calibri" w:hAnsi="Times New Roman" w:cs="Times New Roman"/>
                <w:iCs/>
                <w:sz w:val="24"/>
                <w:szCs w:val="24"/>
              </w:rPr>
              <w:t>Detailed technical conditions are described in Annex no. 5 of the Specifications (Requirements)</w:t>
            </w:r>
          </w:p>
        </w:tc>
        <w:tc>
          <w:tcPr>
            <w:tcW w:w="1699" w:type="dxa"/>
            <w:tcBorders>
              <w:top w:val="single" w:sz="4" w:space="0" w:color="auto"/>
              <w:left w:val="single" w:sz="4" w:space="0" w:color="auto"/>
              <w:bottom w:val="single" w:sz="4" w:space="0" w:color="auto"/>
              <w:right w:val="single" w:sz="4" w:space="0" w:color="auto"/>
            </w:tcBorders>
            <w:vAlign w:val="center"/>
          </w:tcPr>
          <w:p w14:paraId="677B650C" w14:textId="77777777" w:rsidR="00ED1658" w:rsidRPr="00ED0A5F" w:rsidRDefault="00ED1658" w:rsidP="00ED1658">
            <w:pPr>
              <w:tabs>
                <w:tab w:val="left" w:pos="709"/>
              </w:tabs>
              <w:spacing w:after="0" w:line="240" w:lineRule="auto"/>
              <w:rPr>
                <w:rFonts w:ascii="Times New Roman" w:hAnsi="Times New Roman" w:cs="Times New Roman"/>
                <w:i/>
                <w:sz w:val="24"/>
                <w:szCs w:val="24"/>
              </w:rPr>
            </w:pPr>
          </w:p>
        </w:tc>
      </w:tr>
      <w:tr w:rsidR="00ED1658" w:rsidRPr="00ED0A5F" w14:paraId="67336D87" w14:textId="77777777" w:rsidTr="008D0EC2">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514A2804" w14:textId="5E0F7E69"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2.2</w:t>
            </w:r>
          </w:p>
        </w:tc>
        <w:tc>
          <w:tcPr>
            <w:tcW w:w="851" w:type="dxa"/>
            <w:tcBorders>
              <w:top w:val="single" w:sz="4" w:space="0" w:color="auto"/>
              <w:left w:val="single" w:sz="4" w:space="0" w:color="auto"/>
              <w:bottom w:val="single" w:sz="4" w:space="0" w:color="auto"/>
              <w:right w:val="single" w:sz="4" w:space="0" w:color="auto"/>
            </w:tcBorders>
          </w:tcPr>
          <w:p w14:paraId="24EE0928" w14:textId="1500E2F5"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48422000-2</w:t>
            </w:r>
          </w:p>
        </w:tc>
        <w:tc>
          <w:tcPr>
            <w:tcW w:w="1845" w:type="dxa"/>
            <w:tcBorders>
              <w:top w:val="single" w:sz="4" w:space="0" w:color="auto"/>
              <w:left w:val="single" w:sz="4" w:space="0" w:color="auto"/>
              <w:bottom w:val="single" w:sz="4" w:space="0" w:color="auto"/>
              <w:right w:val="single" w:sz="4" w:space="0" w:color="auto"/>
            </w:tcBorders>
          </w:tcPr>
          <w:p w14:paraId="5AE205FE" w14:textId="5AF3800C" w:rsidR="00ED1658" w:rsidRPr="00ED0A5F" w:rsidRDefault="00D21814" w:rsidP="00ED1658">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Complementary licenses for running ERP (excluding operating system licenses), including 1 year of standard support from the manufacturer</w:t>
            </w:r>
          </w:p>
        </w:tc>
        <w:tc>
          <w:tcPr>
            <w:tcW w:w="1133" w:type="dxa"/>
            <w:tcBorders>
              <w:top w:val="single" w:sz="4" w:space="0" w:color="auto"/>
              <w:left w:val="single" w:sz="4" w:space="0" w:color="auto"/>
              <w:bottom w:val="single" w:sz="4" w:space="0" w:color="auto"/>
              <w:right w:val="single" w:sz="4" w:space="0" w:color="auto"/>
            </w:tcBorders>
            <w:vAlign w:val="center"/>
          </w:tcPr>
          <w:p w14:paraId="2C0CBF89" w14:textId="4A84364F" w:rsidR="00ED1658" w:rsidRPr="00ED0A5F" w:rsidRDefault="00D21814"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unit</w:t>
            </w:r>
          </w:p>
        </w:tc>
        <w:tc>
          <w:tcPr>
            <w:tcW w:w="1415" w:type="dxa"/>
            <w:tcBorders>
              <w:top w:val="single" w:sz="4" w:space="0" w:color="auto"/>
              <w:left w:val="single" w:sz="4" w:space="0" w:color="auto"/>
              <w:bottom w:val="single" w:sz="4" w:space="0" w:color="auto"/>
              <w:right w:val="single" w:sz="4" w:space="0" w:color="auto"/>
            </w:tcBorders>
            <w:vAlign w:val="center"/>
          </w:tcPr>
          <w:p w14:paraId="001CB195" w14:textId="5D5F71EB"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r w:rsidR="0099672E">
              <w:rPr>
                <w:rFonts w:ascii="Times New Roman" w:hAnsi="Times New Roman" w:cs="Times New Roman"/>
                <w:sz w:val="24"/>
                <w:szCs w:val="24"/>
              </w:rPr>
              <w:t>*</w:t>
            </w:r>
          </w:p>
        </w:tc>
        <w:tc>
          <w:tcPr>
            <w:tcW w:w="2696" w:type="dxa"/>
            <w:tcBorders>
              <w:top w:val="single" w:sz="4" w:space="0" w:color="auto"/>
              <w:left w:val="single" w:sz="4" w:space="0" w:color="auto"/>
              <w:bottom w:val="single" w:sz="4" w:space="0" w:color="auto"/>
              <w:right w:val="single" w:sz="4" w:space="0" w:color="auto"/>
            </w:tcBorders>
            <w:vAlign w:val="center"/>
          </w:tcPr>
          <w:p w14:paraId="67D54731" w14:textId="4D244865" w:rsidR="00ED1658" w:rsidRPr="00ED0A5F" w:rsidRDefault="00D21814" w:rsidP="00ED1658">
            <w:pPr>
              <w:spacing w:after="0" w:line="240" w:lineRule="auto"/>
              <w:ind w:left="-25" w:right="-57" w:hanging="3"/>
              <w:jc w:val="center"/>
              <w:rPr>
                <w:rFonts w:ascii="Times New Roman" w:hAnsi="Times New Roman" w:cs="Times New Roman"/>
                <w:iCs/>
                <w:sz w:val="24"/>
                <w:szCs w:val="24"/>
              </w:rPr>
            </w:pPr>
            <w:r w:rsidRPr="00ED0A5F">
              <w:rPr>
                <w:rFonts w:ascii="Times New Roman" w:eastAsia="Calibri" w:hAnsi="Times New Roman" w:cs="Times New Roman"/>
                <w:iCs/>
                <w:sz w:val="24"/>
                <w:szCs w:val="24"/>
              </w:rPr>
              <w:t>Detailed technical conditions are described in Annex no. 5 of the Specifications (Requirements)</w:t>
            </w:r>
          </w:p>
        </w:tc>
        <w:tc>
          <w:tcPr>
            <w:tcW w:w="1699" w:type="dxa"/>
            <w:tcBorders>
              <w:top w:val="single" w:sz="4" w:space="0" w:color="auto"/>
              <w:left w:val="single" w:sz="4" w:space="0" w:color="auto"/>
              <w:bottom w:val="single" w:sz="4" w:space="0" w:color="auto"/>
              <w:right w:val="single" w:sz="4" w:space="0" w:color="auto"/>
            </w:tcBorders>
            <w:vAlign w:val="center"/>
          </w:tcPr>
          <w:p w14:paraId="7C190721" w14:textId="77777777" w:rsidR="00ED1658" w:rsidRPr="00ED0A5F" w:rsidRDefault="00ED1658" w:rsidP="00ED1658">
            <w:pPr>
              <w:tabs>
                <w:tab w:val="left" w:pos="709"/>
              </w:tabs>
              <w:spacing w:after="0" w:line="240" w:lineRule="auto"/>
              <w:rPr>
                <w:rFonts w:ascii="Times New Roman" w:hAnsi="Times New Roman" w:cs="Times New Roman"/>
                <w:i/>
                <w:sz w:val="24"/>
                <w:szCs w:val="24"/>
              </w:rPr>
            </w:pPr>
          </w:p>
        </w:tc>
      </w:tr>
      <w:tr w:rsidR="00ED1658" w:rsidRPr="00ED0A5F" w14:paraId="6E5E9657" w14:textId="77777777" w:rsidTr="008D0EC2">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3AFDCDA7" w14:textId="04B8F6DE"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2.3</w:t>
            </w:r>
          </w:p>
        </w:tc>
        <w:tc>
          <w:tcPr>
            <w:tcW w:w="851" w:type="dxa"/>
            <w:tcBorders>
              <w:top w:val="single" w:sz="4" w:space="0" w:color="auto"/>
              <w:left w:val="single" w:sz="4" w:space="0" w:color="auto"/>
              <w:bottom w:val="single" w:sz="4" w:space="0" w:color="auto"/>
              <w:right w:val="single" w:sz="4" w:space="0" w:color="auto"/>
            </w:tcBorders>
          </w:tcPr>
          <w:p w14:paraId="35C751F1"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72212422-3</w:t>
            </w:r>
          </w:p>
        </w:tc>
        <w:tc>
          <w:tcPr>
            <w:tcW w:w="1845" w:type="dxa"/>
            <w:tcBorders>
              <w:top w:val="single" w:sz="4" w:space="0" w:color="auto"/>
              <w:left w:val="single" w:sz="4" w:space="0" w:color="auto"/>
              <w:bottom w:val="single" w:sz="4" w:space="0" w:color="auto"/>
              <w:right w:val="single" w:sz="4" w:space="0" w:color="auto"/>
            </w:tcBorders>
          </w:tcPr>
          <w:p w14:paraId="3A9F4EF6" w14:textId="2DBA2E31" w:rsidR="00ED1658" w:rsidRPr="00ED0A5F" w:rsidRDefault="004B12A4" w:rsidP="00ED1658">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I</w:t>
            </w:r>
            <w:r w:rsidR="00D21814" w:rsidRPr="00ED0A5F">
              <w:rPr>
                <w:rFonts w:ascii="Times New Roman" w:hAnsi="Times New Roman" w:cs="Times New Roman"/>
                <w:sz w:val="24"/>
                <w:szCs w:val="24"/>
              </w:rPr>
              <w:t>mplementation</w:t>
            </w:r>
            <w:r w:rsidRPr="00ED0A5F">
              <w:rPr>
                <w:rFonts w:ascii="Times New Roman" w:hAnsi="Times New Roman" w:cs="Times New Roman"/>
                <w:sz w:val="24"/>
                <w:szCs w:val="24"/>
              </w:rPr>
              <w:t xml:space="preserve"> services</w:t>
            </w:r>
            <w:r w:rsidR="00D21814" w:rsidRPr="00ED0A5F">
              <w:rPr>
                <w:rFonts w:ascii="Times New Roman" w:hAnsi="Times New Roman" w:cs="Times New Roman"/>
                <w:sz w:val="24"/>
                <w:szCs w:val="24"/>
              </w:rPr>
              <w:t xml:space="preserve"> of the IT solution for enterprise resource planning (ERP)</w:t>
            </w:r>
          </w:p>
        </w:tc>
        <w:tc>
          <w:tcPr>
            <w:tcW w:w="1133" w:type="dxa"/>
            <w:tcBorders>
              <w:top w:val="single" w:sz="4" w:space="0" w:color="auto"/>
              <w:left w:val="single" w:sz="4" w:space="0" w:color="auto"/>
              <w:bottom w:val="single" w:sz="4" w:space="0" w:color="auto"/>
              <w:right w:val="single" w:sz="4" w:space="0" w:color="auto"/>
            </w:tcBorders>
            <w:vAlign w:val="center"/>
          </w:tcPr>
          <w:p w14:paraId="0CA506FE"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serv.</w:t>
            </w:r>
          </w:p>
        </w:tc>
        <w:tc>
          <w:tcPr>
            <w:tcW w:w="1415" w:type="dxa"/>
            <w:tcBorders>
              <w:top w:val="single" w:sz="4" w:space="0" w:color="auto"/>
              <w:left w:val="single" w:sz="4" w:space="0" w:color="auto"/>
              <w:bottom w:val="single" w:sz="4" w:space="0" w:color="auto"/>
              <w:right w:val="single" w:sz="4" w:space="0" w:color="auto"/>
            </w:tcBorders>
            <w:vAlign w:val="center"/>
          </w:tcPr>
          <w:p w14:paraId="3209E6A9"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2696" w:type="dxa"/>
            <w:tcBorders>
              <w:top w:val="single" w:sz="4" w:space="0" w:color="auto"/>
              <w:left w:val="single" w:sz="4" w:space="0" w:color="auto"/>
              <w:bottom w:val="single" w:sz="4" w:space="0" w:color="auto"/>
              <w:right w:val="single" w:sz="4" w:space="0" w:color="auto"/>
            </w:tcBorders>
            <w:vAlign w:val="center"/>
          </w:tcPr>
          <w:p w14:paraId="40E2B790" w14:textId="5A8AE3AB" w:rsidR="00ED1658" w:rsidRPr="00ED0A5F" w:rsidRDefault="00D21814" w:rsidP="00ED1658">
            <w:pPr>
              <w:spacing w:after="0" w:line="240" w:lineRule="auto"/>
              <w:ind w:left="-57" w:right="-57" w:hanging="3"/>
              <w:jc w:val="center"/>
              <w:rPr>
                <w:rFonts w:ascii="Times New Roman" w:hAnsi="Times New Roman" w:cs="Times New Roman"/>
                <w:iCs/>
                <w:sz w:val="24"/>
                <w:szCs w:val="24"/>
              </w:rPr>
            </w:pPr>
            <w:r w:rsidRPr="00ED0A5F">
              <w:rPr>
                <w:rFonts w:ascii="Times New Roman" w:eastAsia="Calibri" w:hAnsi="Times New Roman" w:cs="Times New Roman"/>
                <w:iCs/>
                <w:sz w:val="24"/>
                <w:szCs w:val="24"/>
              </w:rPr>
              <w:t>Detailed technical conditions are described in Annex no. 5 of the Specifications (Requirements)</w:t>
            </w:r>
          </w:p>
        </w:tc>
        <w:tc>
          <w:tcPr>
            <w:tcW w:w="1699" w:type="dxa"/>
            <w:tcBorders>
              <w:top w:val="single" w:sz="4" w:space="0" w:color="auto"/>
              <w:left w:val="single" w:sz="4" w:space="0" w:color="auto"/>
              <w:bottom w:val="single" w:sz="4" w:space="0" w:color="auto"/>
              <w:right w:val="single" w:sz="4" w:space="0" w:color="auto"/>
            </w:tcBorders>
            <w:vAlign w:val="center"/>
          </w:tcPr>
          <w:p w14:paraId="54A8E4CE" w14:textId="77777777" w:rsidR="00ED1658" w:rsidRPr="00ED0A5F" w:rsidRDefault="00ED1658" w:rsidP="00ED1658">
            <w:pPr>
              <w:tabs>
                <w:tab w:val="left" w:pos="709"/>
              </w:tabs>
              <w:spacing w:after="0" w:line="240" w:lineRule="auto"/>
              <w:rPr>
                <w:rFonts w:ascii="Times New Roman" w:hAnsi="Times New Roman" w:cs="Times New Roman"/>
                <w:i/>
                <w:sz w:val="24"/>
                <w:szCs w:val="24"/>
              </w:rPr>
            </w:pPr>
          </w:p>
        </w:tc>
      </w:tr>
      <w:tr w:rsidR="00ED1658" w:rsidRPr="00ED0A5F" w14:paraId="3B3CC14D" w14:textId="77777777" w:rsidTr="008D0EC2">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3DBA69D6" w14:textId="3E96934F"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lastRenderedPageBreak/>
              <w:t>2.4</w:t>
            </w:r>
          </w:p>
        </w:tc>
        <w:tc>
          <w:tcPr>
            <w:tcW w:w="851" w:type="dxa"/>
            <w:tcBorders>
              <w:top w:val="single" w:sz="4" w:space="0" w:color="auto"/>
              <w:left w:val="single" w:sz="4" w:space="0" w:color="auto"/>
              <w:bottom w:val="single" w:sz="4" w:space="0" w:color="auto"/>
              <w:right w:val="single" w:sz="4" w:space="0" w:color="auto"/>
            </w:tcBorders>
          </w:tcPr>
          <w:p w14:paraId="337B15AD"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79633000-0</w:t>
            </w:r>
          </w:p>
        </w:tc>
        <w:tc>
          <w:tcPr>
            <w:tcW w:w="1845" w:type="dxa"/>
            <w:tcBorders>
              <w:top w:val="single" w:sz="4" w:space="0" w:color="auto"/>
              <w:left w:val="single" w:sz="4" w:space="0" w:color="auto"/>
              <w:bottom w:val="single" w:sz="4" w:space="0" w:color="auto"/>
              <w:right w:val="single" w:sz="4" w:space="0" w:color="auto"/>
            </w:tcBorders>
          </w:tcPr>
          <w:p w14:paraId="13FB6D02" w14:textId="2CB09470" w:rsidR="00ED1658" w:rsidRPr="00ED0A5F" w:rsidRDefault="00D21814" w:rsidP="00ED1658">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Training services related to the IT solution for enterprise resource planning (ERP)</w:t>
            </w:r>
          </w:p>
        </w:tc>
        <w:tc>
          <w:tcPr>
            <w:tcW w:w="1133" w:type="dxa"/>
            <w:tcBorders>
              <w:top w:val="single" w:sz="4" w:space="0" w:color="auto"/>
              <w:left w:val="single" w:sz="4" w:space="0" w:color="auto"/>
              <w:bottom w:val="single" w:sz="4" w:space="0" w:color="auto"/>
              <w:right w:val="single" w:sz="4" w:space="0" w:color="auto"/>
            </w:tcBorders>
            <w:vAlign w:val="center"/>
          </w:tcPr>
          <w:p w14:paraId="2F91B36E"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serv.</w:t>
            </w:r>
          </w:p>
        </w:tc>
        <w:tc>
          <w:tcPr>
            <w:tcW w:w="1415" w:type="dxa"/>
            <w:tcBorders>
              <w:top w:val="single" w:sz="4" w:space="0" w:color="auto"/>
              <w:left w:val="single" w:sz="4" w:space="0" w:color="auto"/>
              <w:bottom w:val="single" w:sz="4" w:space="0" w:color="auto"/>
              <w:right w:val="single" w:sz="4" w:space="0" w:color="auto"/>
            </w:tcBorders>
            <w:vAlign w:val="center"/>
          </w:tcPr>
          <w:p w14:paraId="039D444D"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2696" w:type="dxa"/>
            <w:tcBorders>
              <w:top w:val="single" w:sz="4" w:space="0" w:color="auto"/>
              <w:left w:val="single" w:sz="4" w:space="0" w:color="auto"/>
              <w:bottom w:val="single" w:sz="4" w:space="0" w:color="auto"/>
              <w:right w:val="single" w:sz="4" w:space="0" w:color="auto"/>
            </w:tcBorders>
            <w:vAlign w:val="center"/>
          </w:tcPr>
          <w:p w14:paraId="4352006F" w14:textId="0D3B470F" w:rsidR="00ED1658" w:rsidRPr="00ED0A5F" w:rsidRDefault="00D21814" w:rsidP="00ED1658">
            <w:pPr>
              <w:spacing w:after="0" w:line="240" w:lineRule="auto"/>
              <w:ind w:left="-25" w:right="-57" w:hanging="3"/>
              <w:jc w:val="center"/>
              <w:rPr>
                <w:rFonts w:ascii="Times New Roman" w:hAnsi="Times New Roman" w:cs="Times New Roman"/>
                <w:iCs/>
                <w:sz w:val="24"/>
                <w:szCs w:val="24"/>
              </w:rPr>
            </w:pPr>
            <w:r w:rsidRPr="00ED0A5F">
              <w:rPr>
                <w:rFonts w:ascii="Times New Roman" w:eastAsia="Calibri" w:hAnsi="Times New Roman" w:cs="Times New Roman"/>
                <w:iCs/>
                <w:sz w:val="24"/>
                <w:szCs w:val="24"/>
              </w:rPr>
              <w:t>Detailed technical conditions are described in Annex no. 5 of the Specifications (Requirements)</w:t>
            </w:r>
          </w:p>
        </w:tc>
        <w:tc>
          <w:tcPr>
            <w:tcW w:w="1699" w:type="dxa"/>
            <w:tcBorders>
              <w:top w:val="single" w:sz="4" w:space="0" w:color="auto"/>
              <w:left w:val="single" w:sz="4" w:space="0" w:color="auto"/>
              <w:bottom w:val="single" w:sz="4" w:space="0" w:color="auto"/>
              <w:right w:val="single" w:sz="4" w:space="0" w:color="auto"/>
            </w:tcBorders>
            <w:vAlign w:val="center"/>
          </w:tcPr>
          <w:p w14:paraId="3BE78096" w14:textId="77777777" w:rsidR="00ED1658" w:rsidRPr="00ED0A5F" w:rsidRDefault="00ED1658" w:rsidP="00ED1658">
            <w:pPr>
              <w:tabs>
                <w:tab w:val="left" w:pos="709"/>
              </w:tabs>
              <w:spacing w:after="0" w:line="240" w:lineRule="auto"/>
              <w:rPr>
                <w:rFonts w:ascii="Times New Roman" w:hAnsi="Times New Roman" w:cs="Times New Roman"/>
                <w:i/>
                <w:sz w:val="24"/>
                <w:szCs w:val="24"/>
              </w:rPr>
            </w:pPr>
          </w:p>
        </w:tc>
      </w:tr>
      <w:tr w:rsidR="00ED1658" w:rsidRPr="00ED0A5F" w14:paraId="001993D9" w14:textId="77777777" w:rsidTr="008D0EC2">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24D07367" w14:textId="767493F3"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2.5</w:t>
            </w:r>
          </w:p>
        </w:tc>
        <w:tc>
          <w:tcPr>
            <w:tcW w:w="851" w:type="dxa"/>
            <w:tcBorders>
              <w:top w:val="single" w:sz="4" w:space="0" w:color="auto"/>
              <w:left w:val="single" w:sz="4" w:space="0" w:color="auto"/>
              <w:bottom w:val="single" w:sz="4" w:space="0" w:color="auto"/>
              <w:right w:val="single" w:sz="4" w:space="0" w:color="auto"/>
            </w:tcBorders>
          </w:tcPr>
          <w:p w14:paraId="6BE7F462"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72267000-4</w:t>
            </w:r>
          </w:p>
        </w:tc>
        <w:tc>
          <w:tcPr>
            <w:tcW w:w="1845" w:type="dxa"/>
            <w:tcBorders>
              <w:top w:val="single" w:sz="4" w:space="0" w:color="auto"/>
              <w:left w:val="single" w:sz="4" w:space="0" w:color="auto"/>
              <w:bottom w:val="single" w:sz="4" w:space="0" w:color="auto"/>
              <w:right w:val="single" w:sz="4" w:space="0" w:color="auto"/>
            </w:tcBorders>
          </w:tcPr>
          <w:p w14:paraId="3C9735C2" w14:textId="3621D108" w:rsidR="00ED1658" w:rsidRPr="00ED0A5F" w:rsidRDefault="00D21814" w:rsidP="00ED1658">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Warranty services (maintenance and support) related to the IT solution for enterprise resource planning (ERP)</w:t>
            </w:r>
          </w:p>
        </w:tc>
        <w:tc>
          <w:tcPr>
            <w:tcW w:w="1133" w:type="dxa"/>
            <w:tcBorders>
              <w:top w:val="single" w:sz="4" w:space="0" w:color="auto"/>
              <w:left w:val="single" w:sz="4" w:space="0" w:color="auto"/>
              <w:bottom w:val="single" w:sz="4" w:space="0" w:color="auto"/>
              <w:right w:val="single" w:sz="4" w:space="0" w:color="auto"/>
            </w:tcBorders>
            <w:vAlign w:val="center"/>
          </w:tcPr>
          <w:p w14:paraId="0FF62B85" w14:textId="4A5CFDCB" w:rsidR="00ED1658" w:rsidRPr="00ED0A5F" w:rsidRDefault="00D21814"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month</w:t>
            </w:r>
          </w:p>
        </w:tc>
        <w:tc>
          <w:tcPr>
            <w:tcW w:w="1415" w:type="dxa"/>
            <w:tcBorders>
              <w:top w:val="single" w:sz="4" w:space="0" w:color="auto"/>
              <w:left w:val="single" w:sz="4" w:space="0" w:color="auto"/>
              <w:bottom w:val="single" w:sz="4" w:space="0" w:color="auto"/>
              <w:right w:val="single" w:sz="4" w:space="0" w:color="auto"/>
            </w:tcBorders>
            <w:vAlign w:val="center"/>
          </w:tcPr>
          <w:p w14:paraId="71F05133"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12</w:t>
            </w:r>
          </w:p>
        </w:tc>
        <w:tc>
          <w:tcPr>
            <w:tcW w:w="2696" w:type="dxa"/>
            <w:tcBorders>
              <w:top w:val="single" w:sz="4" w:space="0" w:color="auto"/>
              <w:left w:val="single" w:sz="4" w:space="0" w:color="auto"/>
              <w:bottom w:val="single" w:sz="4" w:space="0" w:color="auto"/>
              <w:right w:val="single" w:sz="4" w:space="0" w:color="auto"/>
            </w:tcBorders>
            <w:vAlign w:val="center"/>
          </w:tcPr>
          <w:p w14:paraId="2B680119" w14:textId="6C811F13" w:rsidR="00ED1658" w:rsidRPr="00ED0A5F" w:rsidRDefault="00D21814" w:rsidP="00ED1658">
            <w:pPr>
              <w:spacing w:after="0" w:line="240" w:lineRule="auto"/>
              <w:ind w:left="-25" w:right="-57" w:hanging="3"/>
              <w:jc w:val="center"/>
              <w:rPr>
                <w:rFonts w:ascii="Times New Roman" w:hAnsi="Times New Roman" w:cs="Times New Roman"/>
                <w:iCs/>
                <w:sz w:val="24"/>
                <w:szCs w:val="24"/>
              </w:rPr>
            </w:pPr>
            <w:r w:rsidRPr="00ED0A5F">
              <w:rPr>
                <w:rFonts w:ascii="Times New Roman" w:eastAsia="Calibri" w:hAnsi="Times New Roman" w:cs="Times New Roman"/>
                <w:iCs/>
                <w:sz w:val="24"/>
                <w:szCs w:val="24"/>
              </w:rPr>
              <w:t>Detailed technical conditions are described in Annex no. 5 of the Specifications (Requirements)</w:t>
            </w:r>
          </w:p>
        </w:tc>
        <w:tc>
          <w:tcPr>
            <w:tcW w:w="1699" w:type="dxa"/>
            <w:tcBorders>
              <w:top w:val="single" w:sz="4" w:space="0" w:color="auto"/>
              <w:left w:val="single" w:sz="4" w:space="0" w:color="auto"/>
              <w:bottom w:val="single" w:sz="4" w:space="0" w:color="auto"/>
              <w:right w:val="single" w:sz="4" w:space="0" w:color="auto"/>
            </w:tcBorders>
            <w:vAlign w:val="center"/>
          </w:tcPr>
          <w:p w14:paraId="4FFEE164" w14:textId="77777777" w:rsidR="00ED1658" w:rsidRPr="00ED0A5F" w:rsidRDefault="00ED1658" w:rsidP="00ED1658">
            <w:pPr>
              <w:tabs>
                <w:tab w:val="left" w:pos="709"/>
              </w:tabs>
              <w:spacing w:after="0" w:line="240" w:lineRule="auto"/>
              <w:rPr>
                <w:rFonts w:ascii="Times New Roman" w:hAnsi="Times New Roman" w:cs="Times New Roman"/>
                <w:i/>
                <w:sz w:val="24"/>
                <w:szCs w:val="24"/>
              </w:rPr>
            </w:pPr>
          </w:p>
        </w:tc>
      </w:tr>
      <w:tr w:rsidR="00ED1658" w:rsidRPr="00ED0A5F" w14:paraId="5609852C" w14:textId="77777777" w:rsidTr="008D0EC2">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70498920" w14:textId="4FB2263A"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2.6</w:t>
            </w:r>
          </w:p>
        </w:tc>
        <w:tc>
          <w:tcPr>
            <w:tcW w:w="851" w:type="dxa"/>
            <w:tcBorders>
              <w:top w:val="single" w:sz="4" w:space="0" w:color="auto"/>
              <w:left w:val="single" w:sz="4" w:space="0" w:color="auto"/>
              <w:bottom w:val="single" w:sz="4" w:space="0" w:color="auto"/>
              <w:right w:val="single" w:sz="4" w:space="0" w:color="auto"/>
            </w:tcBorders>
          </w:tcPr>
          <w:p w14:paraId="501E91A7"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72212422-3</w:t>
            </w:r>
          </w:p>
        </w:tc>
        <w:tc>
          <w:tcPr>
            <w:tcW w:w="1845" w:type="dxa"/>
            <w:tcBorders>
              <w:top w:val="single" w:sz="4" w:space="0" w:color="auto"/>
              <w:left w:val="single" w:sz="4" w:space="0" w:color="auto"/>
              <w:bottom w:val="single" w:sz="4" w:space="0" w:color="auto"/>
              <w:right w:val="single" w:sz="4" w:space="0" w:color="auto"/>
            </w:tcBorders>
          </w:tcPr>
          <w:p w14:paraId="3FC6930D" w14:textId="6BA13F5A" w:rsidR="00ED1658" w:rsidRPr="00ED0A5F" w:rsidRDefault="003D1BEC" w:rsidP="00ED1658">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 xml:space="preserve">Services </w:t>
            </w:r>
            <w:r w:rsidR="004B12A4" w:rsidRPr="00ED0A5F">
              <w:rPr>
                <w:rFonts w:ascii="Times New Roman" w:hAnsi="Times New Roman" w:cs="Times New Roman"/>
                <w:sz w:val="24"/>
                <w:szCs w:val="24"/>
              </w:rPr>
              <w:t>for</w:t>
            </w:r>
            <w:r w:rsidRPr="00ED0A5F">
              <w:rPr>
                <w:rFonts w:ascii="Times New Roman" w:hAnsi="Times New Roman" w:cs="Times New Roman"/>
                <w:sz w:val="24"/>
                <w:szCs w:val="24"/>
              </w:rPr>
              <w:t xml:space="preserve"> additional developments and change requests</w:t>
            </w:r>
          </w:p>
        </w:tc>
        <w:tc>
          <w:tcPr>
            <w:tcW w:w="1133" w:type="dxa"/>
            <w:tcBorders>
              <w:top w:val="single" w:sz="4" w:space="0" w:color="auto"/>
              <w:left w:val="single" w:sz="4" w:space="0" w:color="auto"/>
              <w:bottom w:val="single" w:sz="4" w:space="0" w:color="auto"/>
              <w:right w:val="single" w:sz="4" w:space="0" w:color="auto"/>
            </w:tcBorders>
            <w:vAlign w:val="center"/>
          </w:tcPr>
          <w:p w14:paraId="40043C54" w14:textId="560ACD39" w:rsidR="00ED1658" w:rsidRPr="00ED0A5F" w:rsidRDefault="00296F0A" w:rsidP="00ED165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r w:rsidR="00D21814" w:rsidRPr="00ED0A5F">
              <w:rPr>
                <w:rFonts w:ascii="Times New Roman" w:hAnsi="Times New Roman" w:cs="Times New Roman"/>
                <w:sz w:val="24"/>
                <w:szCs w:val="24"/>
              </w:rPr>
              <w:t>an</w:t>
            </w:r>
            <w:r>
              <w:rPr>
                <w:rFonts w:ascii="Times New Roman" w:hAnsi="Times New Roman" w:cs="Times New Roman"/>
                <w:sz w:val="24"/>
                <w:szCs w:val="24"/>
              </w:rPr>
              <w:t>-</w:t>
            </w:r>
            <w:r w:rsidR="00D21814" w:rsidRPr="00ED0A5F">
              <w:rPr>
                <w:rFonts w:ascii="Times New Roman" w:hAnsi="Times New Roman" w:cs="Times New Roman"/>
                <w:sz w:val="24"/>
                <w:szCs w:val="24"/>
              </w:rPr>
              <w:t>hour</w:t>
            </w:r>
          </w:p>
        </w:tc>
        <w:tc>
          <w:tcPr>
            <w:tcW w:w="1415" w:type="dxa"/>
            <w:tcBorders>
              <w:top w:val="single" w:sz="4" w:space="0" w:color="auto"/>
              <w:left w:val="single" w:sz="4" w:space="0" w:color="auto"/>
              <w:bottom w:val="single" w:sz="4" w:space="0" w:color="auto"/>
              <w:right w:val="single" w:sz="4" w:space="0" w:color="auto"/>
            </w:tcBorders>
            <w:vAlign w:val="center"/>
          </w:tcPr>
          <w:p w14:paraId="7D8B3DDA"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1000</w:t>
            </w:r>
          </w:p>
        </w:tc>
        <w:tc>
          <w:tcPr>
            <w:tcW w:w="2696" w:type="dxa"/>
            <w:tcBorders>
              <w:top w:val="single" w:sz="4" w:space="0" w:color="auto"/>
              <w:left w:val="single" w:sz="4" w:space="0" w:color="auto"/>
              <w:bottom w:val="single" w:sz="4" w:space="0" w:color="auto"/>
              <w:right w:val="single" w:sz="4" w:space="0" w:color="auto"/>
            </w:tcBorders>
            <w:vAlign w:val="center"/>
          </w:tcPr>
          <w:p w14:paraId="61D0BE24" w14:textId="67C0342E" w:rsidR="00ED1658" w:rsidRPr="00ED0A5F" w:rsidRDefault="00D21814" w:rsidP="00ED1658">
            <w:pPr>
              <w:spacing w:after="0" w:line="240" w:lineRule="auto"/>
              <w:ind w:left="-25" w:right="-57" w:hanging="3"/>
              <w:jc w:val="center"/>
              <w:rPr>
                <w:rFonts w:ascii="Times New Roman" w:hAnsi="Times New Roman" w:cs="Times New Roman"/>
                <w:iCs/>
                <w:sz w:val="24"/>
                <w:szCs w:val="24"/>
              </w:rPr>
            </w:pPr>
            <w:r w:rsidRPr="00ED0A5F">
              <w:rPr>
                <w:rFonts w:ascii="Times New Roman" w:eastAsia="Calibri" w:hAnsi="Times New Roman" w:cs="Times New Roman"/>
                <w:iCs/>
                <w:sz w:val="24"/>
                <w:szCs w:val="24"/>
              </w:rPr>
              <w:t>Detailed technical conditions are described in Annex no. 5 of the Specifications (Requirements)</w:t>
            </w:r>
          </w:p>
        </w:tc>
        <w:tc>
          <w:tcPr>
            <w:tcW w:w="1699" w:type="dxa"/>
            <w:tcBorders>
              <w:top w:val="single" w:sz="4" w:space="0" w:color="auto"/>
              <w:left w:val="single" w:sz="4" w:space="0" w:color="auto"/>
              <w:bottom w:val="single" w:sz="4" w:space="0" w:color="auto"/>
              <w:right w:val="single" w:sz="4" w:space="0" w:color="auto"/>
            </w:tcBorders>
            <w:vAlign w:val="center"/>
          </w:tcPr>
          <w:p w14:paraId="201B654A" w14:textId="77777777" w:rsidR="00ED1658" w:rsidRPr="00ED0A5F" w:rsidRDefault="00ED1658" w:rsidP="00ED1658">
            <w:pPr>
              <w:tabs>
                <w:tab w:val="left" w:pos="709"/>
              </w:tabs>
              <w:spacing w:after="0" w:line="240" w:lineRule="auto"/>
              <w:rPr>
                <w:rFonts w:ascii="Times New Roman" w:hAnsi="Times New Roman" w:cs="Times New Roman"/>
                <w:i/>
                <w:sz w:val="24"/>
                <w:szCs w:val="24"/>
              </w:rPr>
            </w:pPr>
          </w:p>
        </w:tc>
      </w:tr>
      <w:tr w:rsidR="00ED1658" w:rsidRPr="00ED0A5F" w14:paraId="089C90CE" w14:textId="77777777" w:rsidTr="008D0EC2">
        <w:trPr>
          <w:trHeight w:val="397"/>
          <w:jc w:val="center"/>
        </w:trPr>
        <w:tc>
          <w:tcPr>
            <w:tcW w:w="704" w:type="dxa"/>
            <w:tcBorders>
              <w:top w:val="single" w:sz="4" w:space="0" w:color="auto"/>
              <w:left w:val="single" w:sz="4" w:space="0" w:color="auto"/>
              <w:bottom w:val="single" w:sz="4" w:space="0" w:color="auto"/>
              <w:right w:val="single" w:sz="4" w:space="0" w:color="auto"/>
            </w:tcBorders>
          </w:tcPr>
          <w:p w14:paraId="4646D927" w14:textId="74A16E54"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2.7</w:t>
            </w:r>
          </w:p>
        </w:tc>
        <w:tc>
          <w:tcPr>
            <w:tcW w:w="851" w:type="dxa"/>
            <w:tcBorders>
              <w:top w:val="single" w:sz="4" w:space="0" w:color="auto"/>
              <w:left w:val="single" w:sz="4" w:space="0" w:color="auto"/>
              <w:bottom w:val="single" w:sz="4" w:space="0" w:color="auto"/>
              <w:right w:val="single" w:sz="4" w:space="0" w:color="auto"/>
            </w:tcBorders>
          </w:tcPr>
          <w:p w14:paraId="270583C9"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72000000-5</w:t>
            </w:r>
          </w:p>
        </w:tc>
        <w:tc>
          <w:tcPr>
            <w:tcW w:w="1845" w:type="dxa"/>
            <w:tcBorders>
              <w:top w:val="single" w:sz="4" w:space="0" w:color="auto"/>
              <w:left w:val="single" w:sz="4" w:space="0" w:color="auto"/>
              <w:bottom w:val="single" w:sz="4" w:space="0" w:color="auto"/>
              <w:right w:val="single" w:sz="4" w:space="0" w:color="auto"/>
            </w:tcBorders>
          </w:tcPr>
          <w:p w14:paraId="199D8EF6" w14:textId="5BA66B90" w:rsidR="00ED1658" w:rsidRPr="00ED0A5F" w:rsidRDefault="00D21814" w:rsidP="00ED1658">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Solution integration services</w:t>
            </w:r>
            <w:r w:rsidR="0099672E">
              <w:rPr>
                <w:rFonts w:ascii="Times New Roman" w:hAnsi="Times New Roman" w:cs="Times New Roman"/>
                <w:sz w:val="24"/>
                <w:szCs w:val="24"/>
              </w:rPr>
              <w:t>**</w:t>
            </w:r>
          </w:p>
        </w:tc>
        <w:tc>
          <w:tcPr>
            <w:tcW w:w="1133" w:type="dxa"/>
            <w:tcBorders>
              <w:top w:val="single" w:sz="4" w:space="0" w:color="auto"/>
              <w:left w:val="single" w:sz="4" w:space="0" w:color="auto"/>
              <w:bottom w:val="single" w:sz="4" w:space="0" w:color="auto"/>
              <w:right w:val="single" w:sz="4" w:space="0" w:color="auto"/>
            </w:tcBorders>
            <w:vAlign w:val="center"/>
          </w:tcPr>
          <w:p w14:paraId="4C823E25"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serv.</w:t>
            </w:r>
          </w:p>
        </w:tc>
        <w:tc>
          <w:tcPr>
            <w:tcW w:w="1415" w:type="dxa"/>
            <w:tcBorders>
              <w:top w:val="single" w:sz="4" w:space="0" w:color="auto"/>
              <w:left w:val="single" w:sz="4" w:space="0" w:color="auto"/>
              <w:bottom w:val="single" w:sz="4" w:space="0" w:color="auto"/>
              <w:right w:val="single" w:sz="4" w:space="0" w:color="auto"/>
            </w:tcBorders>
            <w:vAlign w:val="center"/>
          </w:tcPr>
          <w:p w14:paraId="3B96F5EC" w14:textId="77777777" w:rsidR="00ED1658" w:rsidRPr="00ED0A5F" w:rsidRDefault="00ED1658" w:rsidP="00ED1658">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2696" w:type="dxa"/>
            <w:tcBorders>
              <w:top w:val="single" w:sz="4" w:space="0" w:color="auto"/>
              <w:left w:val="single" w:sz="4" w:space="0" w:color="auto"/>
              <w:bottom w:val="single" w:sz="4" w:space="0" w:color="auto"/>
              <w:right w:val="single" w:sz="4" w:space="0" w:color="auto"/>
            </w:tcBorders>
            <w:vAlign w:val="center"/>
          </w:tcPr>
          <w:p w14:paraId="29652877" w14:textId="0C4119AF" w:rsidR="00ED1658" w:rsidRPr="00ED0A5F" w:rsidRDefault="00D21814" w:rsidP="00ED1658">
            <w:pPr>
              <w:spacing w:after="0" w:line="240" w:lineRule="auto"/>
              <w:ind w:left="-57" w:right="-57" w:hanging="3"/>
              <w:jc w:val="center"/>
              <w:rPr>
                <w:rFonts w:ascii="Times New Roman" w:hAnsi="Times New Roman" w:cs="Times New Roman"/>
                <w:iCs/>
                <w:sz w:val="24"/>
                <w:szCs w:val="24"/>
              </w:rPr>
            </w:pPr>
            <w:r w:rsidRPr="00ED0A5F">
              <w:rPr>
                <w:rFonts w:ascii="Times New Roman" w:eastAsia="Calibri" w:hAnsi="Times New Roman" w:cs="Times New Roman"/>
                <w:iCs/>
                <w:sz w:val="24"/>
                <w:szCs w:val="24"/>
              </w:rPr>
              <w:t>Detailed technical conditions are described in Annex no. 5 of the Specifications (Requirements)</w:t>
            </w:r>
          </w:p>
        </w:tc>
        <w:tc>
          <w:tcPr>
            <w:tcW w:w="1699" w:type="dxa"/>
            <w:tcBorders>
              <w:top w:val="single" w:sz="4" w:space="0" w:color="auto"/>
              <w:left w:val="single" w:sz="4" w:space="0" w:color="auto"/>
              <w:bottom w:val="single" w:sz="4" w:space="0" w:color="auto"/>
              <w:right w:val="single" w:sz="4" w:space="0" w:color="auto"/>
            </w:tcBorders>
            <w:vAlign w:val="center"/>
          </w:tcPr>
          <w:p w14:paraId="28CE2CE2" w14:textId="77777777" w:rsidR="00ED1658" w:rsidRPr="00ED0A5F" w:rsidRDefault="00ED1658" w:rsidP="00ED1658">
            <w:pPr>
              <w:tabs>
                <w:tab w:val="left" w:pos="709"/>
              </w:tabs>
              <w:spacing w:after="0" w:line="240" w:lineRule="auto"/>
              <w:rPr>
                <w:rFonts w:ascii="Times New Roman" w:hAnsi="Times New Roman" w:cs="Times New Roman"/>
                <w:i/>
                <w:sz w:val="24"/>
                <w:szCs w:val="24"/>
              </w:rPr>
            </w:pPr>
          </w:p>
        </w:tc>
      </w:tr>
      <w:tr w:rsidR="00ED1658" w:rsidRPr="00ED0A5F" w14:paraId="7EA51835" w14:textId="77777777" w:rsidTr="008D0EC2">
        <w:trPr>
          <w:trHeight w:val="397"/>
          <w:jc w:val="center"/>
        </w:trPr>
        <w:tc>
          <w:tcPr>
            <w:tcW w:w="8644" w:type="dxa"/>
            <w:gridSpan w:val="6"/>
            <w:tcBorders>
              <w:top w:val="single" w:sz="4" w:space="0" w:color="auto"/>
              <w:left w:val="single" w:sz="4" w:space="0" w:color="auto"/>
              <w:bottom w:val="single" w:sz="4" w:space="0" w:color="auto"/>
              <w:right w:val="single" w:sz="4" w:space="0" w:color="auto"/>
            </w:tcBorders>
            <w:vAlign w:val="center"/>
          </w:tcPr>
          <w:p w14:paraId="796BD2E0" w14:textId="38831349" w:rsidR="00ED1658" w:rsidRPr="00ED0A5F" w:rsidRDefault="00D21814" w:rsidP="00ED1658">
            <w:pPr>
              <w:spacing w:after="0" w:line="240" w:lineRule="auto"/>
              <w:ind w:right="-57" w:hanging="3"/>
              <w:rPr>
                <w:rFonts w:ascii="Times New Roman" w:hAnsi="Times New Roman" w:cs="Times New Roman"/>
                <w:b/>
                <w:sz w:val="24"/>
                <w:szCs w:val="24"/>
                <w:u w:val="single"/>
              </w:rPr>
            </w:pPr>
            <w:r w:rsidRPr="00ED0A5F">
              <w:rPr>
                <w:rFonts w:ascii="Times New Roman" w:hAnsi="Times New Roman" w:cs="Times New Roman"/>
                <w:b/>
                <w:sz w:val="24"/>
                <w:szCs w:val="24"/>
              </w:rPr>
              <w:t>Total estimated value without VAT, MDL</w:t>
            </w:r>
          </w:p>
        </w:tc>
        <w:tc>
          <w:tcPr>
            <w:tcW w:w="1699" w:type="dxa"/>
            <w:tcBorders>
              <w:top w:val="single" w:sz="4" w:space="0" w:color="auto"/>
              <w:left w:val="single" w:sz="4" w:space="0" w:color="auto"/>
              <w:bottom w:val="single" w:sz="4" w:space="0" w:color="auto"/>
              <w:right w:val="single" w:sz="4" w:space="0" w:color="auto"/>
            </w:tcBorders>
            <w:vAlign w:val="center"/>
          </w:tcPr>
          <w:p w14:paraId="3885C360" w14:textId="4BABA40C" w:rsidR="00ED1658" w:rsidRPr="00ED0A5F" w:rsidRDefault="0099672E" w:rsidP="00ED1658">
            <w:pPr>
              <w:tabs>
                <w:tab w:val="left" w:pos="709"/>
              </w:tabs>
              <w:spacing w:after="0" w:line="240" w:lineRule="auto"/>
              <w:jc w:val="center"/>
              <w:rPr>
                <w:rFonts w:ascii="Times New Roman" w:hAnsi="Times New Roman" w:cs="Times New Roman"/>
                <w:b/>
                <w:sz w:val="24"/>
                <w:szCs w:val="24"/>
              </w:rPr>
            </w:pPr>
            <w:r w:rsidRPr="00ED0A5F">
              <w:rPr>
                <w:rFonts w:ascii="Times New Roman" w:hAnsi="Times New Roman" w:cs="Times New Roman"/>
                <w:b/>
                <w:sz w:val="24"/>
                <w:szCs w:val="24"/>
              </w:rPr>
              <w:t>7</w:t>
            </w:r>
            <w:r>
              <w:rPr>
                <w:rFonts w:ascii="Times New Roman" w:hAnsi="Times New Roman" w:cs="Times New Roman"/>
                <w:b/>
                <w:sz w:val="24"/>
                <w:szCs w:val="24"/>
              </w:rPr>
              <w:t>9</w:t>
            </w:r>
            <w:r w:rsidRPr="00ED0A5F">
              <w:rPr>
                <w:rFonts w:ascii="Times New Roman" w:hAnsi="Times New Roman" w:cs="Times New Roman"/>
                <w:b/>
                <w:sz w:val="24"/>
                <w:szCs w:val="24"/>
              </w:rPr>
              <w:t xml:space="preserve"> </w:t>
            </w:r>
            <w:r>
              <w:rPr>
                <w:rFonts w:ascii="Times New Roman" w:hAnsi="Times New Roman" w:cs="Times New Roman"/>
                <w:b/>
                <w:sz w:val="24"/>
                <w:szCs w:val="24"/>
              </w:rPr>
              <w:t>998</w:t>
            </w:r>
            <w:r w:rsidRPr="00ED0A5F">
              <w:rPr>
                <w:rFonts w:ascii="Times New Roman" w:hAnsi="Times New Roman" w:cs="Times New Roman"/>
                <w:b/>
                <w:sz w:val="24"/>
                <w:szCs w:val="24"/>
              </w:rPr>
              <w:t xml:space="preserve"> </w:t>
            </w:r>
            <w:r w:rsidR="005D6B4A">
              <w:rPr>
                <w:rFonts w:ascii="Times New Roman" w:hAnsi="Times New Roman" w:cs="Times New Roman"/>
                <w:b/>
                <w:sz w:val="24"/>
                <w:szCs w:val="24"/>
              </w:rPr>
              <w:t>333</w:t>
            </w:r>
            <w:r w:rsidR="00ED1658" w:rsidRPr="00ED0A5F">
              <w:rPr>
                <w:rFonts w:ascii="Times New Roman" w:hAnsi="Times New Roman" w:cs="Times New Roman"/>
                <w:b/>
                <w:sz w:val="24"/>
                <w:szCs w:val="24"/>
              </w:rPr>
              <w:t>,</w:t>
            </w:r>
            <w:r w:rsidR="005D6B4A">
              <w:rPr>
                <w:rFonts w:ascii="Times New Roman" w:hAnsi="Times New Roman" w:cs="Times New Roman"/>
                <w:b/>
                <w:sz w:val="24"/>
                <w:szCs w:val="24"/>
              </w:rPr>
              <w:t>33</w:t>
            </w:r>
          </w:p>
        </w:tc>
      </w:tr>
    </w:tbl>
    <w:bookmarkEnd w:id="0"/>
    <w:p w14:paraId="578A9DCA" w14:textId="77777777" w:rsidR="00732280" w:rsidRPr="003E1E11" w:rsidRDefault="00732280" w:rsidP="00732280">
      <w:pPr>
        <w:spacing w:after="0" w:line="240" w:lineRule="auto"/>
        <w:rPr>
          <w:rFonts w:ascii="Times New Roman" w:hAnsi="Times New Roman" w:cs="Times New Roman"/>
          <w:b/>
          <w:bCs/>
          <w:i/>
          <w:iCs/>
          <w:sz w:val="24"/>
          <w:szCs w:val="24"/>
        </w:rPr>
      </w:pPr>
      <w:r w:rsidRPr="003E1E11">
        <w:rPr>
          <w:rFonts w:ascii="Times New Roman" w:hAnsi="Times New Roman" w:cs="Times New Roman"/>
          <w:b/>
          <w:bCs/>
          <w:color w:val="FF0000"/>
          <w:sz w:val="24"/>
          <w:szCs w:val="24"/>
        </w:rPr>
        <w:t>* Note:</w:t>
      </w:r>
    </w:p>
    <w:p w14:paraId="7BD42D77" w14:textId="77777777" w:rsidR="00732280" w:rsidRPr="003E1E11" w:rsidRDefault="00732280" w:rsidP="00732280">
      <w:pPr>
        <w:spacing w:after="0" w:line="240" w:lineRule="auto"/>
        <w:rPr>
          <w:rFonts w:ascii="Times New Roman" w:hAnsi="Times New Roman" w:cs="Times New Roman"/>
          <w:b/>
          <w:bCs/>
          <w:i/>
          <w:iCs/>
          <w:sz w:val="24"/>
          <w:szCs w:val="24"/>
        </w:rPr>
      </w:pPr>
    </w:p>
    <w:p w14:paraId="77E22AF9" w14:textId="0F3F27FA" w:rsidR="00732280" w:rsidRPr="003E1E11" w:rsidRDefault="00732280" w:rsidP="003E1E11">
      <w:pPr>
        <w:pStyle w:val="ListParagraph"/>
        <w:numPr>
          <w:ilvl w:val="0"/>
          <w:numId w:val="113"/>
        </w:numPr>
        <w:spacing w:after="0" w:line="240" w:lineRule="auto"/>
        <w:rPr>
          <w:rFonts w:ascii="Times New Roman" w:hAnsi="Times New Roman" w:cs="Times New Roman"/>
          <w:b/>
          <w:bCs/>
          <w:i/>
          <w:iCs/>
          <w:sz w:val="24"/>
          <w:szCs w:val="24"/>
        </w:rPr>
      </w:pPr>
      <w:r w:rsidRPr="003E1E11">
        <w:rPr>
          <w:rFonts w:ascii="Times New Roman" w:hAnsi="Times New Roman" w:cs="Times New Roman"/>
          <w:b/>
          <w:bCs/>
          <w:i/>
          <w:iCs/>
          <w:sz w:val="24"/>
          <w:szCs w:val="24"/>
        </w:rPr>
        <w:t>Avoiding duplication of costs for common (shared) licenses</w:t>
      </w:r>
    </w:p>
    <w:p w14:paraId="6052F836" w14:textId="151D2869" w:rsidR="00732280" w:rsidRPr="003E1E11" w:rsidRDefault="00732280" w:rsidP="003E1E11">
      <w:pPr>
        <w:spacing w:before="120" w:after="0" w:line="240" w:lineRule="auto"/>
        <w:rPr>
          <w:rFonts w:ascii="Times New Roman" w:hAnsi="Times New Roman" w:cs="Times New Roman"/>
          <w:b/>
          <w:bCs/>
          <w:i/>
          <w:iCs/>
          <w:sz w:val="24"/>
          <w:szCs w:val="24"/>
        </w:rPr>
      </w:pPr>
      <w:r w:rsidRPr="003E1E11">
        <w:rPr>
          <w:rFonts w:ascii="Times New Roman" w:hAnsi="Times New Roman" w:cs="Times New Roman"/>
          <w:b/>
          <w:bCs/>
          <w:i/>
          <w:iCs/>
          <w:sz w:val="24"/>
          <w:szCs w:val="24"/>
        </w:rPr>
        <w:t>If a Tenderer submits bids for both lots and is designated the winner for Lot I and Lot II, and the financial bids for the two lots include costs for the same software licenses, then the Contracting Authority (NBM) will consider for payment only the costs for the number of licenses that is de</w:t>
      </w:r>
    </w:p>
    <w:p w14:paraId="6A0918F7" w14:textId="77777777" w:rsidR="00732280" w:rsidRPr="003E1E11" w:rsidRDefault="00732280" w:rsidP="00732280">
      <w:pPr>
        <w:spacing w:after="0" w:line="240" w:lineRule="auto"/>
        <w:rPr>
          <w:rFonts w:ascii="Times New Roman" w:hAnsi="Times New Roman" w:cs="Times New Roman"/>
          <w:b/>
          <w:bCs/>
          <w:i/>
          <w:iCs/>
          <w:sz w:val="24"/>
          <w:szCs w:val="24"/>
        </w:rPr>
      </w:pPr>
      <w:r w:rsidRPr="003E1E11">
        <w:rPr>
          <w:rFonts w:ascii="Times New Roman" w:hAnsi="Times New Roman" w:cs="Times New Roman"/>
          <w:b/>
          <w:bCs/>
          <w:i/>
          <w:iCs/>
          <w:sz w:val="24"/>
          <w:szCs w:val="24"/>
        </w:rPr>
        <w:t>facto necessary for the implementation of the offered solutions. The adjustment of the value to be paid by the Contracting Authority will be carried out by deducting the value corresponding to the duplicate licenses, so that the invoice includes only the cost of the licenses effectively used.</w:t>
      </w:r>
    </w:p>
    <w:p w14:paraId="7A0FA467" w14:textId="77777777" w:rsidR="00732280" w:rsidRPr="003E1E11" w:rsidRDefault="00732280" w:rsidP="00732280">
      <w:pPr>
        <w:spacing w:after="0" w:line="240" w:lineRule="auto"/>
        <w:rPr>
          <w:rFonts w:ascii="Times New Roman" w:hAnsi="Times New Roman" w:cs="Times New Roman"/>
          <w:b/>
          <w:bCs/>
          <w:i/>
          <w:iCs/>
          <w:sz w:val="24"/>
          <w:szCs w:val="24"/>
        </w:rPr>
      </w:pPr>
    </w:p>
    <w:p w14:paraId="69E1ACDB" w14:textId="0E3E9F4A" w:rsidR="00732280" w:rsidRPr="003E1E11" w:rsidRDefault="00732280" w:rsidP="003E1E11">
      <w:pPr>
        <w:pStyle w:val="ListParagraph"/>
        <w:numPr>
          <w:ilvl w:val="0"/>
          <w:numId w:val="113"/>
        </w:numPr>
        <w:spacing w:after="0" w:line="240" w:lineRule="auto"/>
        <w:rPr>
          <w:rFonts w:ascii="Times New Roman" w:hAnsi="Times New Roman" w:cs="Times New Roman"/>
          <w:b/>
          <w:bCs/>
          <w:i/>
          <w:iCs/>
          <w:sz w:val="24"/>
          <w:szCs w:val="24"/>
        </w:rPr>
      </w:pPr>
      <w:r w:rsidRPr="003E1E11">
        <w:rPr>
          <w:rFonts w:ascii="Times New Roman" w:hAnsi="Times New Roman" w:cs="Times New Roman"/>
          <w:b/>
          <w:bCs/>
          <w:i/>
          <w:iCs/>
          <w:sz w:val="24"/>
          <w:szCs w:val="24"/>
        </w:rPr>
        <w:t xml:space="preserve">Payment based on the number of licenses </w:t>
      </w:r>
      <w:proofErr w:type="gramStart"/>
      <w:r w:rsidRPr="003E1E11">
        <w:rPr>
          <w:rFonts w:ascii="Times New Roman" w:hAnsi="Times New Roman" w:cs="Times New Roman"/>
          <w:b/>
          <w:bCs/>
          <w:i/>
          <w:iCs/>
          <w:sz w:val="24"/>
          <w:szCs w:val="24"/>
        </w:rPr>
        <w:t>actually used</w:t>
      </w:r>
      <w:proofErr w:type="gramEnd"/>
    </w:p>
    <w:p w14:paraId="57E1BBF4" w14:textId="6B4E8FA9" w:rsidR="00732280" w:rsidRPr="00830065" w:rsidRDefault="00732280" w:rsidP="003E1E11">
      <w:pPr>
        <w:spacing w:before="120" w:after="0" w:line="240" w:lineRule="auto"/>
        <w:rPr>
          <w:rFonts w:ascii="Times New Roman" w:hAnsi="Times New Roman" w:cs="Times New Roman"/>
          <w:b/>
          <w:bCs/>
          <w:i/>
          <w:iCs/>
          <w:sz w:val="24"/>
          <w:szCs w:val="24"/>
        </w:rPr>
      </w:pPr>
      <w:r w:rsidRPr="003E1E11">
        <w:rPr>
          <w:rFonts w:ascii="Times New Roman" w:hAnsi="Times New Roman" w:cs="Times New Roman"/>
          <w:b/>
          <w:bCs/>
          <w:i/>
          <w:iCs/>
          <w:sz w:val="24"/>
          <w:szCs w:val="24"/>
        </w:rPr>
        <w:t xml:space="preserve">The quantity of licenses is indicative and will be definitively determined during the solution implementation process, based on the real needs identified by the Contracting Authority (including </w:t>
      </w:r>
      <w:proofErr w:type="gramStart"/>
      <w:r w:rsidRPr="003E1E11">
        <w:rPr>
          <w:rFonts w:ascii="Times New Roman" w:hAnsi="Times New Roman" w:cs="Times New Roman"/>
          <w:b/>
          <w:bCs/>
          <w:i/>
          <w:iCs/>
          <w:sz w:val="24"/>
          <w:szCs w:val="24"/>
        </w:rPr>
        <w:t>taking into account</w:t>
      </w:r>
      <w:proofErr w:type="gramEnd"/>
      <w:r w:rsidRPr="003E1E11">
        <w:rPr>
          <w:rFonts w:ascii="Times New Roman" w:hAnsi="Times New Roman" w:cs="Times New Roman"/>
          <w:b/>
          <w:bCs/>
          <w:i/>
          <w:iCs/>
          <w:sz w:val="24"/>
          <w:szCs w:val="24"/>
        </w:rPr>
        <w:t xml:space="preserve"> the licenses already in the possession of the Contracting Authority) and the data provided in Annex no. 9 of „The Specifications”.</w:t>
      </w:r>
    </w:p>
    <w:p w14:paraId="6DD2C6CB" w14:textId="77777777" w:rsidR="00732280" w:rsidRPr="003E1E11" w:rsidRDefault="00732280" w:rsidP="00732280">
      <w:pPr>
        <w:spacing w:after="0" w:line="240" w:lineRule="auto"/>
        <w:rPr>
          <w:rFonts w:ascii="Times New Roman" w:hAnsi="Times New Roman" w:cs="Times New Roman"/>
          <w:b/>
          <w:bCs/>
          <w:i/>
          <w:iCs/>
          <w:sz w:val="24"/>
          <w:szCs w:val="24"/>
        </w:rPr>
      </w:pPr>
    </w:p>
    <w:p w14:paraId="09F464A6" w14:textId="77777777" w:rsidR="00732280" w:rsidRPr="003E1E11" w:rsidRDefault="00732280" w:rsidP="00732280">
      <w:pPr>
        <w:spacing w:after="0" w:line="240" w:lineRule="auto"/>
        <w:rPr>
          <w:rFonts w:ascii="Times New Roman" w:hAnsi="Times New Roman" w:cs="Times New Roman"/>
          <w:b/>
          <w:bCs/>
          <w:i/>
          <w:iCs/>
          <w:sz w:val="24"/>
          <w:szCs w:val="24"/>
        </w:rPr>
      </w:pPr>
      <w:r w:rsidRPr="003E1E11">
        <w:rPr>
          <w:rFonts w:ascii="Times New Roman" w:hAnsi="Times New Roman" w:cs="Times New Roman"/>
          <w:b/>
          <w:bCs/>
          <w:i/>
          <w:iCs/>
          <w:sz w:val="24"/>
          <w:szCs w:val="24"/>
        </w:rPr>
        <w:t xml:space="preserve">Payment will be made for the number of licenses </w:t>
      </w:r>
      <w:proofErr w:type="gramStart"/>
      <w:r w:rsidRPr="003E1E11">
        <w:rPr>
          <w:rFonts w:ascii="Times New Roman" w:hAnsi="Times New Roman" w:cs="Times New Roman"/>
          <w:b/>
          <w:bCs/>
          <w:i/>
          <w:iCs/>
          <w:sz w:val="24"/>
          <w:szCs w:val="24"/>
        </w:rPr>
        <w:t>actually used</w:t>
      </w:r>
      <w:proofErr w:type="gramEnd"/>
      <w:r w:rsidRPr="003E1E11">
        <w:rPr>
          <w:rFonts w:ascii="Times New Roman" w:hAnsi="Times New Roman" w:cs="Times New Roman"/>
          <w:b/>
          <w:bCs/>
          <w:i/>
          <w:iCs/>
          <w:sz w:val="24"/>
          <w:szCs w:val="24"/>
        </w:rPr>
        <w:t xml:space="preserve"> (de facto) by the Contracting Authority, </w:t>
      </w:r>
      <w:proofErr w:type="gramStart"/>
      <w:r w:rsidRPr="003E1E11">
        <w:rPr>
          <w:rFonts w:ascii="Times New Roman" w:hAnsi="Times New Roman" w:cs="Times New Roman"/>
          <w:b/>
          <w:bCs/>
          <w:i/>
          <w:iCs/>
          <w:sz w:val="24"/>
          <w:szCs w:val="24"/>
        </w:rPr>
        <w:t>with</w:t>
      </w:r>
      <w:proofErr w:type="gramEnd"/>
      <w:r w:rsidRPr="003E1E11">
        <w:rPr>
          <w:rFonts w:ascii="Times New Roman" w:hAnsi="Times New Roman" w:cs="Times New Roman"/>
          <w:b/>
          <w:bCs/>
          <w:i/>
          <w:iCs/>
          <w:sz w:val="24"/>
          <w:szCs w:val="24"/>
        </w:rPr>
        <w:t xml:space="preserve"> the condition that this number does not exceed the quantity of licenses offered by the Tenderer.</w:t>
      </w:r>
    </w:p>
    <w:p w14:paraId="7FC5E215" w14:textId="77777777" w:rsidR="00732280" w:rsidRPr="003E1E11" w:rsidRDefault="00732280" w:rsidP="00732280">
      <w:pPr>
        <w:spacing w:after="0" w:line="240" w:lineRule="auto"/>
        <w:rPr>
          <w:rFonts w:ascii="Times New Roman" w:hAnsi="Times New Roman" w:cs="Times New Roman"/>
          <w:b/>
          <w:bCs/>
          <w:i/>
          <w:iCs/>
          <w:sz w:val="24"/>
          <w:szCs w:val="24"/>
        </w:rPr>
      </w:pPr>
    </w:p>
    <w:p w14:paraId="5DA6C15D" w14:textId="2484F3EA" w:rsidR="00732280" w:rsidRPr="003E1E11" w:rsidRDefault="00732280" w:rsidP="003E1E11">
      <w:pPr>
        <w:pStyle w:val="ListParagraph"/>
        <w:numPr>
          <w:ilvl w:val="0"/>
          <w:numId w:val="113"/>
        </w:numPr>
        <w:spacing w:after="0" w:line="240" w:lineRule="auto"/>
        <w:rPr>
          <w:rFonts w:ascii="Times New Roman" w:hAnsi="Times New Roman" w:cs="Times New Roman"/>
          <w:b/>
          <w:bCs/>
          <w:i/>
          <w:iCs/>
          <w:sz w:val="24"/>
          <w:szCs w:val="24"/>
        </w:rPr>
      </w:pPr>
      <w:r w:rsidRPr="003E1E11">
        <w:rPr>
          <w:rFonts w:ascii="Times New Roman" w:hAnsi="Times New Roman" w:cs="Times New Roman"/>
          <w:b/>
          <w:bCs/>
          <w:i/>
          <w:iCs/>
          <w:sz w:val="24"/>
          <w:szCs w:val="24"/>
        </w:rPr>
        <w:lastRenderedPageBreak/>
        <w:t>Tenderer's responsibility for discrepancies</w:t>
      </w:r>
    </w:p>
    <w:p w14:paraId="1E05F7CA" w14:textId="6154F2D6" w:rsidR="00FC3E82" w:rsidRPr="003E1E11" w:rsidRDefault="00732280" w:rsidP="003E1E11">
      <w:pPr>
        <w:spacing w:before="120" w:after="0" w:line="240" w:lineRule="auto"/>
        <w:rPr>
          <w:rFonts w:ascii="Times New Roman" w:hAnsi="Times New Roman" w:cs="Times New Roman"/>
          <w:b/>
          <w:bCs/>
          <w:i/>
          <w:iCs/>
          <w:sz w:val="24"/>
          <w:szCs w:val="24"/>
        </w:rPr>
      </w:pPr>
      <w:r w:rsidRPr="003E1E11">
        <w:rPr>
          <w:rFonts w:ascii="Times New Roman" w:hAnsi="Times New Roman" w:cs="Times New Roman"/>
          <w:b/>
          <w:bCs/>
          <w:i/>
          <w:iCs/>
          <w:sz w:val="24"/>
          <w:szCs w:val="24"/>
        </w:rPr>
        <w:t>If, during the implementation process, it is found that the number of required licenses exceeds the quantity indicated in the bid, the costs for the difference in the number/quantity of licenses shall be borne (paid) entirely by the Tenderer (Provider/Supplier), without impacting the indicative value of the contract and without the right to request its adjustment.</w:t>
      </w:r>
    </w:p>
    <w:p w14:paraId="0EA68510" w14:textId="77777777" w:rsidR="00CD57AB" w:rsidRDefault="00CD57AB" w:rsidP="00A853CA">
      <w:pPr>
        <w:spacing w:after="0" w:line="240" w:lineRule="auto"/>
        <w:rPr>
          <w:rFonts w:ascii="Times New Roman" w:hAnsi="Times New Roman" w:cs="Times New Roman"/>
        </w:rPr>
      </w:pPr>
    </w:p>
    <w:p w14:paraId="6B757A19" w14:textId="014D65DC" w:rsidR="00585BF2" w:rsidRPr="003E1E11" w:rsidRDefault="00830065" w:rsidP="00A853CA">
      <w:pPr>
        <w:spacing w:after="0" w:line="240" w:lineRule="auto"/>
        <w:rPr>
          <w:rFonts w:ascii="Times New Roman" w:hAnsi="Times New Roman" w:cs="Times New Roman"/>
          <w:b/>
          <w:bCs/>
          <w:i/>
          <w:iCs/>
        </w:rPr>
      </w:pPr>
      <w:r w:rsidRPr="003E1E11">
        <w:rPr>
          <w:rFonts w:ascii="Times New Roman" w:hAnsi="Times New Roman" w:cs="Times New Roman"/>
          <w:b/>
          <w:bCs/>
          <w:color w:val="FF0000"/>
        </w:rPr>
        <w:t>** Note:</w:t>
      </w:r>
      <w:r w:rsidRPr="003E1E11">
        <w:rPr>
          <w:rFonts w:ascii="Times New Roman" w:hAnsi="Times New Roman" w:cs="Times New Roman"/>
          <w:b/>
          <w:bCs/>
          <w:i/>
          <w:iCs/>
        </w:rPr>
        <w:t xml:space="preserve"> If an economic operator (vendor) is awarded the contract for both lots, the integration service costs between the offered solutions, if they are pre-integrated, will not be considered in the contract value.</w:t>
      </w:r>
    </w:p>
    <w:p w14:paraId="07BB94B1" w14:textId="77777777" w:rsidR="00830065" w:rsidRPr="00ED0A5F" w:rsidRDefault="00830065" w:rsidP="00A853CA">
      <w:pPr>
        <w:spacing w:after="0" w:line="240" w:lineRule="auto"/>
        <w:rPr>
          <w:rFonts w:ascii="Times New Roman" w:hAnsi="Times New Roman" w:cs="Times New Roman"/>
        </w:rPr>
      </w:pPr>
    </w:p>
    <w:p w14:paraId="508C2C81" w14:textId="1CF50379" w:rsidR="00242B21" w:rsidRPr="00ED0A5F" w:rsidRDefault="00242B21" w:rsidP="00242B21">
      <w:pPr>
        <w:spacing w:after="0" w:line="240" w:lineRule="auto"/>
        <w:jc w:val="both"/>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 xml:space="preserve">3. </w:t>
      </w:r>
      <w:r w:rsidR="00381563" w:rsidRPr="00ED0A5F">
        <w:rPr>
          <w:rFonts w:ascii="Times New Roman" w:eastAsia="Times New Roman" w:hAnsi="Times New Roman" w:cs="Times New Roman"/>
          <w:b/>
          <w:bCs/>
          <w:sz w:val="24"/>
          <w:szCs w:val="24"/>
          <w:lang w:eastAsia="ro-MD"/>
        </w:rPr>
        <w:t xml:space="preserve">THE </w:t>
      </w:r>
      <w:r w:rsidRPr="00ED0A5F">
        <w:rPr>
          <w:rFonts w:ascii="Times New Roman" w:eastAsia="Times New Roman" w:hAnsi="Times New Roman" w:cs="Times New Roman"/>
          <w:b/>
          <w:bCs/>
          <w:sz w:val="24"/>
          <w:szCs w:val="24"/>
          <w:lang w:eastAsia="ro-MD"/>
        </w:rPr>
        <w:t>SPECIAL CONDITIONS ON WHICH PERFORMANCE OF THE CONTRACT DEPENDS</w:t>
      </w:r>
    </w:p>
    <w:p w14:paraId="4C471AB7" w14:textId="14BEEA4D" w:rsidR="007B74BA" w:rsidRPr="00ED0A5F" w:rsidRDefault="00242B21" w:rsidP="00A853CA">
      <w:pPr>
        <w:spacing w:after="0" w:line="240" w:lineRule="auto"/>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According to Annex </w:t>
      </w:r>
      <w:r w:rsidR="00381563" w:rsidRPr="00ED0A5F">
        <w:rPr>
          <w:rFonts w:ascii="Times New Roman" w:eastAsia="Times New Roman" w:hAnsi="Times New Roman" w:cs="Times New Roman"/>
          <w:sz w:val="24"/>
          <w:szCs w:val="24"/>
          <w:lang w:eastAsia="ro-MD"/>
        </w:rPr>
        <w:t>N</w:t>
      </w:r>
      <w:r w:rsidRPr="00ED0A5F">
        <w:rPr>
          <w:rFonts w:ascii="Times New Roman" w:eastAsia="Times New Roman" w:hAnsi="Times New Roman" w:cs="Times New Roman"/>
          <w:sz w:val="24"/>
          <w:szCs w:val="24"/>
          <w:lang w:eastAsia="ro-MD"/>
        </w:rPr>
        <w:t xml:space="preserve">o.6 to The Specifications, Part II. of the </w:t>
      </w:r>
      <w:r w:rsidR="00ED0A5F">
        <w:rPr>
          <w:rFonts w:ascii="Times New Roman" w:eastAsia="Times New Roman" w:hAnsi="Times New Roman" w:cs="Times New Roman"/>
          <w:sz w:val="24"/>
          <w:szCs w:val="24"/>
          <w:lang w:eastAsia="ro-MD"/>
        </w:rPr>
        <w:t>Contract-Model</w:t>
      </w:r>
      <w:r w:rsidRPr="00ED0A5F">
        <w:rPr>
          <w:rFonts w:ascii="Times New Roman" w:eastAsia="Times New Roman" w:hAnsi="Times New Roman" w:cs="Times New Roman"/>
          <w:sz w:val="24"/>
          <w:szCs w:val="24"/>
          <w:lang w:eastAsia="ro-MD"/>
        </w:rPr>
        <w:t>.</w:t>
      </w:r>
    </w:p>
    <w:p w14:paraId="63C91476" w14:textId="77777777" w:rsidR="00CD57AB" w:rsidRPr="00ED0A5F" w:rsidRDefault="00CD57AB" w:rsidP="00A853CA">
      <w:pPr>
        <w:spacing w:after="0" w:line="240" w:lineRule="auto"/>
        <w:jc w:val="both"/>
        <w:rPr>
          <w:rFonts w:ascii="Times New Roman" w:eastAsia="Times New Roman" w:hAnsi="Times New Roman" w:cs="Times New Roman"/>
          <w:lang w:eastAsia="ro-MD"/>
        </w:rPr>
      </w:pPr>
    </w:p>
    <w:p w14:paraId="5B83D02C" w14:textId="77777777" w:rsidR="00CD57AB" w:rsidRPr="00ED0A5F" w:rsidRDefault="00CD57AB" w:rsidP="00A853CA">
      <w:pPr>
        <w:spacing w:after="0" w:line="240" w:lineRule="auto"/>
        <w:jc w:val="both"/>
        <w:rPr>
          <w:rFonts w:ascii="Times New Roman" w:eastAsia="Times New Roman" w:hAnsi="Times New Roman" w:cs="Times New Roman"/>
          <w:lang w:eastAsia="ro-MD"/>
        </w:rPr>
      </w:pPr>
    </w:p>
    <w:p w14:paraId="5613FF44" w14:textId="4A85AF39" w:rsidR="00D77726" w:rsidRPr="00ED0A5F" w:rsidRDefault="00242B21" w:rsidP="00ED1658">
      <w:pPr>
        <w:pStyle w:val="ListParagraph"/>
        <w:numPr>
          <w:ilvl w:val="0"/>
          <w:numId w:val="45"/>
        </w:numPr>
        <w:spacing w:after="0" w:line="240" w:lineRule="auto"/>
        <w:jc w:val="both"/>
        <w:rPr>
          <w:rFonts w:ascii="Times New Roman" w:hAnsi="Times New Roman" w:cs="Times New Roman"/>
          <w:b/>
          <w:sz w:val="24"/>
          <w:szCs w:val="24"/>
        </w:rPr>
      </w:pPr>
      <w:r w:rsidRPr="00ED0A5F">
        <w:rPr>
          <w:rFonts w:ascii="Times New Roman" w:hAnsi="Times New Roman" w:cs="Times New Roman"/>
          <w:b/>
          <w:sz w:val="24"/>
          <w:szCs w:val="24"/>
        </w:rPr>
        <w:t>ANNEXES TO THE</w:t>
      </w:r>
      <w:r w:rsidRPr="00ED0A5F">
        <w:rPr>
          <w:rFonts w:ascii="Times New Roman" w:hAnsi="Times New Roman" w:cs="Times New Roman"/>
        </w:rPr>
        <w:t xml:space="preserve"> </w:t>
      </w:r>
      <w:r w:rsidRPr="00ED0A5F">
        <w:rPr>
          <w:rFonts w:ascii="Times New Roman" w:hAnsi="Times New Roman" w:cs="Times New Roman"/>
          <w:b/>
          <w:sz w:val="24"/>
          <w:szCs w:val="24"/>
        </w:rPr>
        <w:t>SPECIFICATIONS</w:t>
      </w:r>
      <w:r w:rsidR="00D77726" w:rsidRPr="00ED0A5F">
        <w:rPr>
          <w:rFonts w:ascii="Times New Roman" w:hAnsi="Times New Roman" w:cs="Times New Roman"/>
          <w:b/>
          <w:sz w:val="24"/>
          <w:szCs w:val="24"/>
        </w:rPr>
        <w:t>:</w:t>
      </w:r>
    </w:p>
    <w:tbl>
      <w:tblPr>
        <w:tblW w:w="92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51"/>
        <w:gridCol w:w="6807"/>
      </w:tblGrid>
      <w:tr w:rsidR="00D77726" w:rsidRPr="00ED0A5F" w14:paraId="3EC4F6F4" w14:textId="77777777" w:rsidTr="004F24B0">
        <w:trPr>
          <w:trHeight w:val="283"/>
          <w:tblHeader/>
        </w:trPr>
        <w:tc>
          <w:tcPr>
            <w:tcW w:w="2451" w:type="dxa"/>
            <w:shd w:val="clear" w:color="auto" w:fill="F2F2F2" w:themeFill="background1" w:themeFillShade="F2"/>
            <w:noWrap/>
            <w:vAlign w:val="bottom"/>
          </w:tcPr>
          <w:p w14:paraId="46492B75" w14:textId="55329B18" w:rsidR="00D77726" w:rsidRPr="00ED0A5F" w:rsidRDefault="00242B21" w:rsidP="00ED1658">
            <w:pPr>
              <w:spacing w:after="0" w:line="276" w:lineRule="auto"/>
              <w:ind w:left="-45"/>
              <w:jc w:val="center"/>
              <w:rPr>
                <w:rFonts w:ascii="Times New Roman" w:hAnsi="Times New Roman" w:cs="Times New Roman"/>
                <w:b/>
                <w:bCs/>
                <w:sz w:val="24"/>
                <w:szCs w:val="24"/>
              </w:rPr>
            </w:pPr>
            <w:bookmarkStart w:id="1" w:name="_Hlk183783541"/>
            <w:r w:rsidRPr="00ED0A5F">
              <w:rPr>
                <w:rFonts w:ascii="Times New Roman" w:hAnsi="Times New Roman" w:cs="Times New Roman"/>
                <w:b/>
                <w:bCs/>
                <w:sz w:val="24"/>
                <w:szCs w:val="24"/>
              </w:rPr>
              <w:t>Annex No.</w:t>
            </w:r>
          </w:p>
        </w:tc>
        <w:tc>
          <w:tcPr>
            <w:tcW w:w="6807" w:type="dxa"/>
            <w:shd w:val="clear" w:color="auto" w:fill="F2F2F2" w:themeFill="background1" w:themeFillShade="F2"/>
            <w:noWrap/>
            <w:vAlign w:val="bottom"/>
          </w:tcPr>
          <w:p w14:paraId="0014F343" w14:textId="1174CEF9" w:rsidR="00D77726" w:rsidRPr="00ED0A5F" w:rsidRDefault="00242B21" w:rsidP="00ED1658">
            <w:pPr>
              <w:spacing w:after="0" w:line="276" w:lineRule="auto"/>
              <w:jc w:val="center"/>
              <w:rPr>
                <w:rFonts w:ascii="Times New Roman" w:hAnsi="Times New Roman" w:cs="Times New Roman"/>
                <w:b/>
                <w:bCs/>
                <w:sz w:val="24"/>
                <w:szCs w:val="24"/>
              </w:rPr>
            </w:pPr>
            <w:r w:rsidRPr="00ED0A5F">
              <w:rPr>
                <w:rFonts w:ascii="Times New Roman" w:hAnsi="Times New Roman" w:cs="Times New Roman"/>
                <w:b/>
                <w:bCs/>
                <w:sz w:val="24"/>
                <w:szCs w:val="24"/>
              </w:rPr>
              <w:t>Name of the Annex</w:t>
            </w:r>
          </w:p>
        </w:tc>
      </w:tr>
      <w:tr w:rsidR="00D77726" w:rsidRPr="00ED0A5F" w14:paraId="5FF1CEA2" w14:textId="77777777" w:rsidTr="00685F89">
        <w:trPr>
          <w:trHeight w:val="283"/>
        </w:trPr>
        <w:tc>
          <w:tcPr>
            <w:tcW w:w="2451" w:type="dxa"/>
            <w:noWrap/>
            <w:vAlign w:val="bottom"/>
          </w:tcPr>
          <w:p w14:paraId="2542CF87" w14:textId="0D542395" w:rsidR="00D77726" w:rsidRPr="00ED0A5F" w:rsidRDefault="00242B21" w:rsidP="00685F89">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Annex No</w:t>
            </w:r>
            <w:r w:rsidR="00ED1658" w:rsidRPr="00ED0A5F">
              <w:rPr>
                <w:rFonts w:ascii="Times New Roman" w:hAnsi="Times New Roman" w:cs="Times New Roman"/>
                <w:sz w:val="24"/>
                <w:szCs w:val="24"/>
              </w:rPr>
              <w:t xml:space="preserve">. </w:t>
            </w:r>
            <w:r w:rsidR="00D77726" w:rsidRPr="00ED0A5F">
              <w:rPr>
                <w:rFonts w:ascii="Times New Roman" w:hAnsi="Times New Roman" w:cs="Times New Roman"/>
                <w:sz w:val="24"/>
                <w:szCs w:val="24"/>
              </w:rPr>
              <w:t>1</w:t>
            </w:r>
          </w:p>
        </w:tc>
        <w:tc>
          <w:tcPr>
            <w:tcW w:w="6807" w:type="dxa"/>
            <w:noWrap/>
            <w:vAlign w:val="center"/>
          </w:tcPr>
          <w:p w14:paraId="0F2029D7" w14:textId="5E5D747E" w:rsidR="00D77726" w:rsidRPr="00ED0A5F" w:rsidRDefault="00381563" w:rsidP="00685F89">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Technical specifications</w:t>
            </w:r>
          </w:p>
        </w:tc>
      </w:tr>
      <w:tr w:rsidR="00D77726" w:rsidRPr="00ED0A5F" w14:paraId="31E9913D" w14:textId="77777777" w:rsidTr="00685F89">
        <w:trPr>
          <w:trHeight w:val="283"/>
        </w:trPr>
        <w:tc>
          <w:tcPr>
            <w:tcW w:w="2451" w:type="dxa"/>
            <w:noWrap/>
            <w:vAlign w:val="bottom"/>
          </w:tcPr>
          <w:p w14:paraId="5A90F929" w14:textId="50513A99" w:rsidR="00D77726" w:rsidRPr="00ED0A5F" w:rsidRDefault="00242B21" w:rsidP="00685F89">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Annex No</w:t>
            </w:r>
            <w:r w:rsidR="00ED1658" w:rsidRPr="00ED0A5F">
              <w:rPr>
                <w:rFonts w:ascii="Times New Roman" w:hAnsi="Times New Roman" w:cs="Times New Roman"/>
                <w:sz w:val="24"/>
                <w:szCs w:val="24"/>
              </w:rPr>
              <w:t xml:space="preserve">. </w:t>
            </w:r>
            <w:r w:rsidR="00D77726" w:rsidRPr="00ED0A5F">
              <w:rPr>
                <w:rFonts w:ascii="Times New Roman" w:hAnsi="Times New Roman" w:cs="Times New Roman"/>
                <w:sz w:val="24"/>
                <w:szCs w:val="24"/>
              </w:rPr>
              <w:t>2</w:t>
            </w:r>
          </w:p>
        </w:tc>
        <w:tc>
          <w:tcPr>
            <w:tcW w:w="6807" w:type="dxa"/>
            <w:noWrap/>
            <w:vAlign w:val="center"/>
          </w:tcPr>
          <w:p w14:paraId="06B391B5" w14:textId="170D7594" w:rsidR="00D77726" w:rsidRPr="00ED0A5F" w:rsidRDefault="00381563" w:rsidP="00685F89">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Price specifications</w:t>
            </w:r>
          </w:p>
        </w:tc>
      </w:tr>
      <w:tr w:rsidR="00D77726" w:rsidRPr="00ED0A5F" w14:paraId="1D36F2C8" w14:textId="77777777" w:rsidTr="00685F89">
        <w:trPr>
          <w:trHeight w:val="283"/>
        </w:trPr>
        <w:tc>
          <w:tcPr>
            <w:tcW w:w="2451" w:type="dxa"/>
            <w:noWrap/>
            <w:vAlign w:val="bottom"/>
          </w:tcPr>
          <w:p w14:paraId="6875ABBF" w14:textId="78DD2D66" w:rsidR="00D77726" w:rsidRPr="00ED0A5F" w:rsidRDefault="00242B21" w:rsidP="00685F89">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Annex No</w:t>
            </w:r>
            <w:r w:rsidR="00ED1658" w:rsidRPr="00ED0A5F">
              <w:rPr>
                <w:rFonts w:ascii="Times New Roman" w:hAnsi="Times New Roman" w:cs="Times New Roman"/>
                <w:sz w:val="24"/>
                <w:szCs w:val="24"/>
              </w:rPr>
              <w:t xml:space="preserve">. </w:t>
            </w:r>
            <w:r w:rsidR="00A741D6" w:rsidRPr="00ED0A5F">
              <w:rPr>
                <w:rFonts w:ascii="Times New Roman" w:hAnsi="Times New Roman" w:cs="Times New Roman"/>
                <w:sz w:val="24"/>
                <w:szCs w:val="24"/>
              </w:rPr>
              <w:t>3</w:t>
            </w:r>
          </w:p>
        </w:tc>
        <w:tc>
          <w:tcPr>
            <w:tcW w:w="6807" w:type="dxa"/>
            <w:noWrap/>
            <w:vAlign w:val="center"/>
          </w:tcPr>
          <w:p w14:paraId="054AAF62" w14:textId="0135ACF6" w:rsidR="00D77726" w:rsidRPr="00ED0A5F" w:rsidRDefault="005F3EBF" w:rsidP="00685F89">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Detailed financial </w:t>
            </w:r>
            <w:r w:rsidR="001175CF" w:rsidRPr="00ED0A5F">
              <w:rPr>
                <w:rFonts w:ascii="Times New Roman" w:hAnsi="Times New Roman" w:cs="Times New Roman"/>
                <w:sz w:val="24"/>
                <w:szCs w:val="24"/>
              </w:rPr>
              <w:t>tender</w:t>
            </w:r>
            <w:r w:rsidRPr="00ED0A5F">
              <w:rPr>
                <w:rFonts w:ascii="Times New Roman" w:hAnsi="Times New Roman" w:cs="Times New Roman"/>
                <w:sz w:val="24"/>
                <w:szCs w:val="24"/>
              </w:rPr>
              <w:t xml:space="preserve"> for implementation services</w:t>
            </w:r>
          </w:p>
        </w:tc>
      </w:tr>
      <w:tr w:rsidR="00A741D6" w:rsidRPr="00ED0A5F" w14:paraId="38D70E1B" w14:textId="77777777" w:rsidTr="00685F89">
        <w:trPr>
          <w:trHeight w:val="283"/>
        </w:trPr>
        <w:tc>
          <w:tcPr>
            <w:tcW w:w="2451" w:type="dxa"/>
            <w:noWrap/>
            <w:vAlign w:val="bottom"/>
          </w:tcPr>
          <w:p w14:paraId="074EFDB6" w14:textId="45D85E0F" w:rsidR="00A741D6" w:rsidRPr="00ED0A5F" w:rsidRDefault="00242B21" w:rsidP="00A741D6">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Annex No</w:t>
            </w:r>
            <w:r w:rsidR="00ED1658" w:rsidRPr="00ED0A5F">
              <w:rPr>
                <w:rFonts w:ascii="Times New Roman" w:hAnsi="Times New Roman" w:cs="Times New Roman"/>
                <w:sz w:val="24"/>
                <w:szCs w:val="24"/>
              </w:rPr>
              <w:t xml:space="preserve">. </w:t>
            </w:r>
            <w:r w:rsidR="00A741D6" w:rsidRPr="00ED0A5F">
              <w:rPr>
                <w:rFonts w:ascii="Times New Roman" w:hAnsi="Times New Roman" w:cs="Times New Roman"/>
                <w:sz w:val="24"/>
                <w:szCs w:val="24"/>
              </w:rPr>
              <w:t>4</w:t>
            </w:r>
          </w:p>
        </w:tc>
        <w:tc>
          <w:tcPr>
            <w:tcW w:w="6807" w:type="dxa"/>
            <w:noWrap/>
            <w:vAlign w:val="center"/>
          </w:tcPr>
          <w:p w14:paraId="7C67E55D" w14:textId="189D4057" w:rsidR="00A741D6" w:rsidRPr="00ED0A5F" w:rsidRDefault="00045BD1" w:rsidP="00A741D6">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Total cost of ownership </w:t>
            </w:r>
            <w:r w:rsidR="00A741D6" w:rsidRPr="00ED0A5F">
              <w:rPr>
                <w:rFonts w:ascii="Times New Roman" w:hAnsi="Times New Roman" w:cs="Times New Roman"/>
                <w:sz w:val="24"/>
                <w:szCs w:val="24"/>
              </w:rPr>
              <w:t>(TCO)</w:t>
            </w:r>
          </w:p>
        </w:tc>
      </w:tr>
      <w:tr w:rsidR="00D77726" w:rsidRPr="00ED0A5F" w14:paraId="09DDE113" w14:textId="77777777" w:rsidTr="00685F89">
        <w:trPr>
          <w:trHeight w:val="283"/>
        </w:trPr>
        <w:tc>
          <w:tcPr>
            <w:tcW w:w="2451" w:type="dxa"/>
            <w:noWrap/>
            <w:vAlign w:val="bottom"/>
          </w:tcPr>
          <w:p w14:paraId="600CB4A0" w14:textId="7314AA71" w:rsidR="00D77726" w:rsidRPr="00ED0A5F" w:rsidRDefault="00242B21" w:rsidP="00685F89">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Annex No</w:t>
            </w:r>
            <w:r w:rsidR="00ED1658" w:rsidRPr="00ED0A5F">
              <w:rPr>
                <w:rFonts w:ascii="Times New Roman" w:hAnsi="Times New Roman" w:cs="Times New Roman"/>
                <w:sz w:val="24"/>
                <w:szCs w:val="24"/>
              </w:rPr>
              <w:t xml:space="preserve">. </w:t>
            </w:r>
            <w:r w:rsidR="00A741D6" w:rsidRPr="00ED0A5F">
              <w:rPr>
                <w:rFonts w:ascii="Times New Roman" w:hAnsi="Times New Roman" w:cs="Times New Roman"/>
                <w:sz w:val="24"/>
                <w:szCs w:val="24"/>
              </w:rPr>
              <w:t>5</w:t>
            </w:r>
          </w:p>
        </w:tc>
        <w:tc>
          <w:tcPr>
            <w:tcW w:w="6807" w:type="dxa"/>
            <w:noWrap/>
            <w:vAlign w:val="center"/>
          </w:tcPr>
          <w:p w14:paraId="627A5363" w14:textId="7ADBAAE2" w:rsidR="00D77726" w:rsidRPr="00ED0A5F" w:rsidRDefault="00B55600" w:rsidP="00685F89">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Requirements</w:t>
            </w:r>
          </w:p>
        </w:tc>
      </w:tr>
      <w:tr w:rsidR="00D77726" w:rsidRPr="00ED0A5F" w14:paraId="4EF44967" w14:textId="77777777" w:rsidTr="00685F89">
        <w:trPr>
          <w:trHeight w:val="283"/>
        </w:trPr>
        <w:tc>
          <w:tcPr>
            <w:tcW w:w="2451" w:type="dxa"/>
            <w:noWrap/>
            <w:vAlign w:val="bottom"/>
          </w:tcPr>
          <w:p w14:paraId="20103CCB" w14:textId="65534D04" w:rsidR="00D77726" w:rsidRPr="00ED0A5F" w:rsidRDefault="00242B21" w:rsidP="00685F89">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Annex No</w:t>
            </w:r>
            <w:r w:rsidR="00ED1658" w:rsidRPr="00ED0A5F">
              <w:rPr>
                <w:rFonts w:ascii="Times New Roman" w:hAnsi="Times New Roman" w:cs="Times New Roman"/>
                <w:sz w:val="24"/>
                <w:szCs w:val="24"/>
              </w:rPr>
              <w:t xml:space="preserve">. </w:t>
            </w:r>
            <w:r w:rsidR="00A741D6" w:rsidRPr="00ED0A5F">
              <w:rPr>
                <w:rFonts w:ascii="Times New Roman" w:hAnsi="Times New Roman" w:cs="Times New Roman"/>
                <w:sz w:val="24"/>
                <w:szCs w:val="24"/>
              </w:rPr>
              <w:t>6</w:t>
            </w:r>
          </w:p>
        </w:tc>
        <w:tc>
          <w:tcPr>
            <w:tcW w:w="6807" w:type="dxa"/>
            <w:noWrap/>
            <w:vAlign w:val="center"/>
          </w:tcPr>
          <w:p w14:paraId="29F8F5A3" w14:textId="1BADBBC0" w:rsidR="00D77726" w:rsidRPr="00ED0A5F" w:rsidRDefault="00D77726" w:rsidP="00685F89">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Contract</w:t>
            </w:r>
            <w:r w:rsidR="001175CF" w:rsidRPr="00ED0A5F">
              <w:rPr>
                <w:rFonts w:ascii="Times New Roman" w:hAnsi="Times New Roman" w:cs="Times New Roman"/>
                <w:sz w:val="24"/>
                <w:szCs w:val="24"/>
              </w:rPr>
              <w:t xml:space="preserve"> - Model</w:t>
            </w:r>
          </w:p>
        </w:tc>
      </w:tr>
      <w:tr w:rsidR="00D77726" w:rsidRPr="00ED0A5F" w14:paraId="7781D68F" w14:textId="77777777" w:rsidTr="00833B88">
        <w:trPr>
          <w:trHeight w:val="278"/>
        </w:trPr>
        <w:tc>
          <w:tcPr>
            <w:tcW w:w="2451" w:type="dxa"/>
            <w:noWrap/>
            <w:vAlign w:val="bottom"/>
          </w:tcPr>
          <w:p w14:paraId="2ECFE8EC" w14:textId="479AB7A5" w:rsidR="00D77726" w:rsidRPr="00ED0A5F" w:rsidRDefault="00D77726" w:rsidP="00685F89">
            <w:pPr>
              <w:tabs>
                <w:tab w:val="num" w:pos="1492"/>
              </w:tabs>
              <w:spacing w:after="0" w:line="276" w:lineRule="auto"/>
              <w:ind w:left="333" w:hanging="360"/>
              <w:jc w:val="both"/>
              <w:rPr>
                <w:rFonts w:ascii="Times New Roman" w:hAnsi="Times New Roman" w:cs="Times New Roman"/>
                <w:sz w:val="24"/>
                <w:szCs w:val="24"/>
              </w:rPr>
            </w:pPr>
            <w:r w:rsidRPr="00ED0A5F">
              <w:rPr>
                <w:rFonts w:ascii="Times New Roman" w:hAnsi="Times New Roman" w:cs="Times New Roman"/>
                <w:sz w:val="24"/>
                <w:szCs w:val="24"/>
              </w:rPr>
              <w:t xml:space="preserve"> </w:t>
            </w:r>
            <w:r w:rsidR="00242B21" w:rsidRPr="00ED0A5F">
              <w:rPr>
                <w:rFonts w:ascii="Times New Roman" w:hAnsi="Times New Roman" w:cs="Times New Roman"/>
                <w:sz w:val="24"/>
                <w:szCs w:val="24"/>
              </w:rPr>
              <w:t>Annex No</w:t>
            </w:r>
            <w:r w:rsidR="00ED1658" w:rsidRPr="00ED0A5F">
              <w:rPr>
                <w:rFonts w:ascii="Times New Roman" w:hAnsi="Times New Roman" w:cs="Times New Roman"/>
                <w:sz w:val="24"/>
                <w:szCs w:val="24"/>
              </w:rPr>
              <w:t xml:space="preserve">. </w:t>
            </w:r>
            <w:r w:rsidR="00BA55F2" w:rsidRPr="00ED0A5F">
              <w:rPr>
                <w:rFonts w:ascii="Times New Roman" w:hAnsi="Times New Roman" w:cs="Times New Roman"/>
                <w:sz w:val="24"/>
                <w:szCs w:val="24"/>
              </w:rPr>
              <w:t>7</w:t>
            </w:r>
          </w:p>
        </w:tc>
        <w:tc>
          <w:tcPr>
            <w:tcW w:w="6807" w:type="dxa"/>
            <w:noWrap/>
            <w:vAlign w:val="center"/>
          </w:tcPr>
          <w:p w14:paraId="79276605" w14:textId="0289AC0D" w:rsidR="00D77726" w:rsidRPr="00ED0A5F" w:rsidRDefault="00666537" w:rsidP="00685F89">
            <w:pPr>
              <w:spacing w:after="0" w:line="276" w:lineRule="auto"/>
              <w:ind w:left="374" w:hanging="360"/>
              <w:jc w:val="both"/>
              <w:rPr>
                <w:rFonts w:ascii="Times New Roman" w:hAnsi="Times New Roman" w:cs="Times New Roman"/>
                <w:sz w:val="24"/>
                <w:szCs w:val="24"/>
              </w:rPr>
            </w:pPr>
            <w:r w:rsidRPr="00ED0A5F">
              <w:rPr>
                <w:rFonts w:ascii="Times New Roman" w:hAnsi="Times New Roman" w:cs="Times New Roman"/>
                <w:sz w:val="24"/>
                <w:szCs w:val="24"/>
              </w:rPr>
              <w:t xml:space="preserve">List of processes with associated objectives and </w:t>
            </w:r>
            <w:r w:rsidR="001175CF" w:rsidRPr="00ED0A5F">
              <w:rPr>
                <w:rFonts w:ascii="Times New Roman" w:hAnsi="Times New Roman" w:cs="Times New Roman"/>
                <w:sz w:val="24"/>
                <w:szCs w:val="24"/>
              </w:rPr>
              <w:t>KPIs</w:t>
            </w:r>
          </w:p>
        </w:tc>
      </w:tr>
      <w:tr w:rsidR="00D77726" w:rsidRPr="00ED0A5F" w14:paraId="050E2A94" w14:textId="77777777" w:rsidTr="00685F89">
        <w:trPr>
          <w:trHeight w:val="283"/>
        </w:trPr>
        <w:tc>
          <w:tcPr>
            <w:tcW w:w="2451" w:type="dxa"/>
            <w:noWrap/>
            <w:vAlign w:val="bottom"/>
          </w:tcPr>
          <w:p w14:paraId="4B1118D2" w14:textId="2642776A" w:rsidR="00D77726" w:rsidRPr="00ED0A5F" w:rsidRDefault="00D77726" w:rsidP="00685F89">
            <w:pPr>
              <w:tabs>
                <w:tab w:val="num" w:pos="1492"/>
              </w:tabs>
              <w:spacing w:after="0" w:line="276" w:lineRule="auto"/>
              <w:ind w:left="333" w:hanging="360"/>
              <w:jc w:val="both"/>
              <w:rPr>
                <w:rFonts w:ascii="Times New Roman" w:hAnsi="Times New Roman" w:cs="Times New Roman"/>
                <w:sz w:val="24"/>
                <w:szCs w:val="24"/>
              </w:rPr>
            </w:pPr>
            <w:r w:rsidRPr="00ED0A5F">
              <w:rPr>
                <w:rFonts w:ascii="Times New Roman" w:hAnsi="Times New Roman" w:cs="Times New Roman"/>
                <w:sz w:val="24"/>
                <w:szCs w:val="24"/>
              </w:rPr>
              <w:t xml:space="preserve"> </w:t>
            </w:r>
            <w:r w:rsidR="00242B21" w:rsidRPr="00ED0A5F">
              <w:rPr>
                <w:rFonts w:ascii="Times New Roman" w:hAnsi="Times New Roman" w:cs="Times New Roman"/>
                <w:sz w:val="24"/>
                <w:szCs w:val="24"/>
              </w:rPr>
              <w:t>Annex No</w:t>
            </w:r>
            <w:r w:rsidR="00ED1658" w:rsidRPr="00ED0A5F">
              <w:rPr>
                <w:rFonts w:ascii="Times New Roman" w:hAnsi="Times New Roman" w:cs="Times New Roman"/>
                <w:sz w:val="24"/>
                <w:szCs w:val="24"/>
              </w:rPr>
              <w:t xml:space="preserve">. </w:t>
            </w:r>
            <w:r w:rsidR="00BA55F2" w:rsidRPr="00ED0A5F">
              <w:rPr>
                <w:rFonts w:ascii="Times New Roman" w:hAnsi="Times New Roman" w:cs="Times New Roman"/>
                <w:sz w:val="24"/>
                <w:szCs w:val="24"/>
              </w:rPr>
              <w:t>8</w:t>
            </w:r>
          </w:p>
        </w:tc>
        <w:tc>
          <w:tcPr>
            <w:tcW w:w="6807" w:type="dxa"/>
            <w:noWrap/>
            <w:vAlign w:val="center"/>
          </w:tcPr>
          <w:p w14:paraId="69F20747" w14:textId="69F8F4CB" w:rsidR="00D77726" w:rsidRPr="00ED0A5F" w:rsidRDefault="00666537" w:rsidP="00685F89">
            <w:pPr>
              <w:spacing w:after="0" w:line="276" w:lineRule="auto"/>
              <w:ind w:left="374" w:hanging="360"/>
              <w:jc w:val="both"/>
              <w:rPr>
                <w:rFonts w:ascii="Times New Roman" w:hAnsi="Times New Roman" w:cs="Times New Roman"/>
                <w:sz w:val="24"/>
                <w:szCs w:val="24"/>
              </w:rPr>
            </w:pPr>
            <w:r w:rsidRPr="00ED0A5F">
              <w:rPr>
                <w:rFonts w:ascii="Times New Roman" w:hAnsi="Times New Roman" w:cs="Times New Roman"/>
                <w:sz w:val="24"/>
                <w:szCs w:val="24"/>
              </w:rPr>
              <w:t>NBM process</w:t>
            </w:r>
            <w:r w:rsidR="001175CF" w:rsidRPr="00ED0A5F">
              <w:rPr>
                <w:rFonts w:ascii="Times New Roman" w:hAnsi="Times New Roman" w:cs="Times New Roman"/>
                <w:sz w:val="24"/>
                <w:szCs w:val="24"/>
              </w:rPr>
              <w:t xml:space="preserve"> volumetry</w:t>
            </w:r>
          </w:p>
        </w:tc>
      </w:tr>
      <w:tr w:rsidR="00D77726" w:rsidRPr="00ED0A5F" w14:paraId="71C1E29D" w14:textId="77777777" w:rsidTr="00685F89">
        <w:trPr>
          <w:trHeight w:val="283"/>
        </w:trPr>
        <w:tc>
          <w:tcPr>
            <w:tcW w:w="2451" w:type="dxa"/>
            <w:noWrap/>
            <w:vAlign w:val="bottom"/>
          </w:tcPr>
          <w:p w14:paraId="0B8425F1" w14:textId="70E30F33" w:rsidR="00D77726" w:rsidRPr="00ED0A5F" w:rsidRDefault="00D77726" w:rsidP="00685F89">
            <w:pPr>
              <w:tabs>
                <w:tab w:val="num" w:pos="1492"/>
              </w:tabs>
              <w:spacing w:after="0" w:line="276" w:lineRule="auto"/>
              <w:ind w:left="333" w:hanging="360"/>
              <w:jc w:val="both"/>
              <w:rPr>
                <w:rFonts w:ascii="Times New Roman" w:hAnsi="Times New Roman" w:cs="Times New Roman"/>
                <w:sz w:val="24"/>
                <w:szCs w:val="24"/>
              </w:rPr>
            </w:pPr>
            <w:r w:rsidRPr="00ED0A5F">
              <w:rPr>
                <w:rFonts w:ascii="Times New Roman" w:hAnsi="Times New Roman" w:cs="Times New Roman"/>
                <w:sz w:val="24"/>
                <w:szCs w:val="24"/>
              </w:rPr>
              <w:t xml:space="preserve"> </w:t>
            </w:r>
            <w:r w:rsidR="00242B21" w:rsidRPr="00ED0A5F">
              <w:rPr>
                <w:rFonts w:ascii="Times New Roman" w:hAnsi="Times New Roman" w:cs="Times New Roman"/>
                <w:sz w:val="24"/>
                <w:szCs w:val="24"/>
              </w:rPr>
              <w:t>Annex No</w:t>
            </w:r>
            <w:r w:rsidR="00ED1658" w:rsidRPr="00ED0A5F">
              <w:rPr>
                <w:rFonts w:ascii="Times New Roman" w:hAnsi="Times New Roman" w:cs="Times New Roman"/>
                <w:sz w:val="24"/>
                <w:szCs w:val="24"/>
              </w:rPr>
              <w:t xml:space="preserve">. </w:t>
            </w:r>
            <w:r w:rsidR="00BA55F2" w:rsidRPr="00ED0A5F">
              <w:rPr>
                <w:rFonts w:ascii="Times New Roman" w:hAnsi="Times New Roman" w:cs="Times New Roman"/>
                <w:sz w:val="24"/>
                <w:szCs w:val="24"/>
              </w:rPr>
              <w:t>9</w:t>
            </w:r>
          </w:p>
        </w:tc>
        <w:tc>
          <w:tcPr>
            <w:tcW w:w="6807" w:type="dxa"/>
            <w:noWrap/>
            <w:vAlign w:val="center"/>
          </w:tcPr>
          <w:p w14:paraId="67B04E8A" w14:textId="51CB1C60" w:rsidR="00D77726" w:rsidRPr="00ED0A5F" w:rsidRDefault="00F66129" w:rsidP="00685F89">
            <w:pPr>
              <w:spacing w:after="0" w:line="276" w:lineRule="auto"/>
              <w:ind w:left="374" w:hanging="360"/>
              <w:jc w:val="both"/>
              <w:rPr>
                <w:rFonts w:ascii="Times New Roman" w:hAnsi="Times New Roman" w:cs="Times New Roman"/>
                <w:sz w:val="24"/>
                <w:szCs w:val="24"/>
              </w:rPr>
            </w:pPr>
            <w:r w:rsidRPr="00ED0A5F">
              <w:rPr>
                <w:rFonts w:ascii="Times New Roman" w:hAnsi="Times New Roman" w:cs="Times New Roman"/>
                <w:sz w:val="24"/>
                <w:szCs w:val="24"/>
              </w:rPr>
              <w:t>Estimation of the number of users</w:t>
            </w:r>
          </w:p>
        </w:tc>
      </w:tr>
      <w:tr w:rsidR="00D77726" w:rsidRPr="00ED0A5F" w14:paraId="11AF71EC" w14:textId="77777777" w:rsidTr="00685F89">
        <w:trPr>
          <w:trHeight w:val="283"/>
        </w:trPr>
        <w:tc>
          <w:tcPr>
            <w:tcW w:w="2451" w:type="dxa"/>
            <w:noWrap/>
            <w:vAlign w:val="bottom"/>
          </w:tcPr>
          <w:p w14:paraId="0282255D" w14:textId="0F64C2CB" w:rsidR="00D77726" w:rsidRPr="00ED0A5F" w:rsidRDefault="00D77726" w:rsidP="00685F89">
            <w:pPr>
              <w:tabs>
                <w:tab w:val="num" w:pos="1492"/>
              </w:tabs>
              <w:spacing w:after="0" w:line="276" w:lineRule="auto"/>
              <w:ind w:left="333" w:hanging="360"/>
              <w:jc w:val="both"/>
              <w:rPr>
                <w:rFonts w:ascii="Times New Roman" w:hAnsi="Times New Roman" w:cs="Times New Roman"/>
                <w:sz w:val="24"/>
                <w:szCs w:val="24"/>
              </w:rPr>
            </w:pPr>
            <w:r w:rsidRPr="00ED0A5F">
              <w:rPr>
                <w:rFonts w:ascii="Times New Roman" w:hAnsi="Times New Roman" w:cs="Times New Roman"/>
                <w:sz w:val="24"/>
                <w:szCs w:val="24"/>
              </w:rPr>
              <w:t xml:space="preserve"> </w:t>
            </w:r>
            <w:r w:rsidR="00242B21" w:rsidRPr="00ED0A5F">
              <w:rPr>
                <w:rFonts w:ascii="Times New Roman" w:hAnsi="Times New Roman" w:cs="Times New Roman"/>
                <w:sz w:val="24"/>
                <w:szCs w:val="24"/>
              </w:rPr>
              <w:t>Annex No</w:t>
            </w:r>
            <w:r w:rsidR="00ED1658" w:rsidRPr="00ED0A5F">
              <w:rPr>
                <w:rFonts w:ascii="Times New Roman" w:hAnsi="Times New Roman" w:cs="Times New Roman"/>
                <w:sz w:val="24"/>
                <w:szCs w:val="24"/>
              </w:rPr>
              <w:t xml:space="preserve">. </w:t>
            </w:r>
            <w:r w:rsidR="00A741D6" w:rsidRPr="00ED0A5F">
              <w:rPr>
                <w:rFonts w:ascii="Times New Roman" w:hAnsi="Times New Roman" w:cs="Times New Roman"/>
                <w:sz w:val="24"/>
                <w:szCs w:val="24"/>
              </w:rPr>
              <w:t>1</w:t>
            </w:r>
            <w:r w:rsidR="00BA55F2" w:rsidRPr="00ED0A5F">
              <w:rPr>
                <w:rFonts w:ascii="Times New Roman" w:hAnsi="Times New Roman" w:cs="Times New Roman"/>
                <w:sz w:val="24"/>
                <w:szCs w:val="24"/>
              </w:rPr>
              <w:t>0</w:t>
            </w:r>
          </w:p>
        </w:tc>
        <w:tc>
          <w:tcPr>
            <w:tcW w:w="6807" w:type="dxa"/>
            <w:noWrap/>
            <w:vAlign w:val="center"/>
          </w:tcPr>
          <w:p w14:paraId="55E01C6D" w14:textId="2791A0B7" w:rsidR="00D77726" w:rsidRPr="00ED0A5F" w:rsidRDefault="00500145" w:rsidP="00685F89">
            <w:pPr>
              <w:spacing w:after="0" w:line="276" w:lineRule="auto"/>
              <w:ind w:left="374" w:hanging="360"/>
              <w:jc w:val="both"/>
              <w:rPr>
                <w:rFonts w:ascii="Times New Roman" w:hAnsi="Times New Roman" w:cs="Times New Roman"/>
                <w:sz w:val="24"/>
                <w:szCs w:val="24"/>
              </w:rPr>
            </w:pPr>
            <w:r w:rsidRPr="00ED0A5F">
              <w:rPr>
                <w:rFonts w:ascii="Times New Roman" w:hAnsi="Times New Roman" w:cs="Times New Roman"/>
                <w:sz w:val="24"/>
                <w:szCs w:val="24"/>
              </w:rPr>
              <w:t>The interoperability perspective</w:t>
            </w:r>
          </w:p>
        </w:tc>
      </w:tr>
      <w:tr w:rsidR="00D77726" w:rsidRPr="00ED0A5F" w14:paraId="67387E0D" w14:textId="77777777" w:rsidTr="00685F89">
        <w:trPr>
          <w:trHeight w:val="283"/>
        </w:trPr>
        <w:tc>
          <w:tcPr>
            <w:tcW w:w="2451" w:type="dxa"/>
            <w:noWrap/>
            <w:vAlign w:val="bottom"/>
          </w:tcPr>
          <w:p w14:paraId="12B21991" w14:textId="674D4CB1" w:rsidR="00D77726" w:rsidRPr="00ED0A5F" w:rsidRDefault="00D77726" w:rsidP="00685F89">
            <w:pPr>
              <w:tabs>
                <w:tab w:val="num" w:pos="1492"/>
              </w:tabs>
              <w:spacing w:after="0" w:line="276" w:lineRule="auto"/>
              <w:ind w:left="333" w:hanging="360"/>
              <w:jc w:val="both"/>
              <w:rPr>
                <w:rFonts w:ascii="Times New Roman" w:hAnsi="Times New Roman" w:cs="Times New Roman"/>
                <w:sz w:val="24"/>
                <w:szCs w:val="24"/>
              </w:rPr>
            </w:pPr>
            <w:r w:rsidRPr="00ED0A5F">
              <w:rPr>
                <w:rFonts w:ascii="Times New Roman" w:hAnsi="Times New Roman" w:cs="Times New Roman"/>
                <w:sz w:val="24"/>
                <w:szCs w:val="24"/>
              </w:rPr>
              <w:t xml:space="preserve"> </w:t>
            </w:r>
            <w:r w:rsidR="00242B21" w:rsidRPr="00ED0A5F">
              <w:rPr>
                <w:rFonts w:ascii="Times New Roman" w:hAnsi="Times New Roman" w:cs="Times New Roman"/>
                <w:sz w:val="24"/>
                <w:szCs w:val="24"/>
              </w:rPr>
              <w:t>Annex No</w:t>
            </w:r>
            <w:r w:rsidR="00ED1658" w:rsidRPr="00ED0A5F">
              <w:rPr>
                <w:rFonts w:ascii="Times New Roman" w:hAnsi="Times New Roman" w:cs="Times New Roman"/>
                <w:sz w:val="24"/>
                <w:szCs w:val="24"/>
              </w:rPr>
              <w:t xml:space="preserve">. </w:t>
            </w:r>
            <w:r w:rsidR="00A741D6" w:rsidRPr="00ED0A5F">
              <w:rPr>
                <w:rFonts w:ascii="Times New Roman" w:hAnsi="Times New Roman" w:cs="Times New Roman"/>
                <w:sz w:val="24"/>
                <w:szCs w:val="24"/>
              </w:rPr>
              <w:t>1</w:t>
            </w:r>
            <w:r w:rsidR="00BA55F2" w:rsidRPr="00ED0A5F">
              <w:rPr>
                <w:rFonts w:ascii="Times New Roman" w:hAnsi="Times New Roman" w:cs="Times New Roman"/>
                <w:sz w:val="24"/>
                <w:szCs w:val="24"/>
              </w:rPr>
              <w:t>1</w:t>
            </w:r>
            <w:r w:rsidRPr="00ED0A5F">
              <w:rPr>
                <w:rFonts w:ascii="Times New Roman" w:hAnsi="Times New Roman" w:cs="Times New Roman"/>
                <w:sz w:val="24"/>
                <w:szCs w:val="24"/>
              </w:rPr>
              <w:t xml:space="preserve"> </w:t>
            </w:r>
          </w:p>
        </w:tc>
        <w:tc>
          <w:tcPr>
            <w:tcW w:w="6807" w:type="dxa"/>
            <w:noWrap/>
            <w:vAlign w:val="center"/>
          </w:tcPr>
          <w:p w14:paraId="558B974E" w14:textId="1B8415FE" w:rsidR="00D77726" w:rsidRPr="00ED0A5F" w:rsidRDefault="00500145" w:rsidP="00685F89">
            <w:pPr>
              <w:spacing w:after="0" w:line="276" w:lineRule="auto"/>
              <w:ind w:left="374" w:hanging="360"/>
              <w:jc w:val="both"/>
              <w:rPr>
                <w:rFonts w:ascii="Times New Roman" w:hAnsi="Times New Roman" w:cs="Times New Roman"/>
                <w:sz w:val="24"/>
                <w:szCs w:val="24"/>
              </w:rPr>
            </w:pPr>
            <w:r w:rsidRPr="00ED0A5F">
              <w:rPr>
                <w:rFonts w:ascii="Times New Roman" w:hAnsi="Times New Roman" w:cs="Times New Roman"/>
                <w:sz w:val="24"/>
                <w:szCs w:val="24"/>
              </w:rPr>
              <w:t>Demonstration scenarios</w:t>
            </w:r>
          </w:p>
        </w:tc>
      </w:tr>
      <w:bookmarkEnd w:id="1"/>
    </w:tbl>
    <w:p w14:paraId="5D4EDCBB" w14:textId="77777777" w:rsidR="00321A2E" w:rsidRDefault="00321A2E" w:rsidP="00ED1658">
      <w:pPr>
        <w:spacing w:after="0" w:line="240" w:lineRule="auto"/>
        <w:jc w:val="both"/>
        <w:rPr>
          <w:rFonts w:ascii="Times New Roman" w:eastAsia="Times New Roman" w:hAnsi="Times New Roman" w:cs="Times New Roman"/>
          <w:i/>
          <w:iCs/>
          <w:sz w:val="24"/>
          <w:szCs w:val="24"/>
          <w:lang w:eastAsia="ro-MD"/>
        </w:rPr>
      </w:pPr>
    </w:p>
    <w:p w14:paraId="554C3108" w14:textId="61D11E0A" w:rsidR="00D77726" w:rsidRPr="00ED0A5F" w:rsidRDefault="00321A2E" w:rsidP="00ED1658">
      <w:pPr>
        <w:spacing w:after="0" w:line="240" w:lineRule="auto"/>
        <w:jc w:val="both"/>
        <w:rPr>
          <w:rFonts w:ascii="Times New Roman" w:eastAsia="Times New Roman" w:hAnsi="Times New Roman" w:cs="Times New Roman"/>
          <w:i/>
          <w:iCs/>
          <w:sz w:val="24"/>
          <w:szCs w:val="24"/>
          <w:lang w:eastAsia="ro-MD"/>
        </w:rPr>
      </w:pPr>
      <w:r w:rsidRPr="003E1E11">
        <w:rPr>
          <w:rFonts w:ascii="Times New Roman" w:eastAsia="Times New Roman" w:hAnsi="Times New Roman" w:cs="Times New Roman"/>
          <w:b/>
          <w:bCs/>
          <w:color w:val="FF0000"/>
          <w:sz w:val="24"/>
          <w:szCs w:val="24"/>
          <w:lang w:eastAsia="ro-MD"/>
        </w:rPr>
        <w:t>!!!Important</w:t>
      </w:r>
      <w:r w:rsidR="00CD06F2" w:rsidRPr="003E1E11">
        <w:rPr>
          <w:rFonts w:ascii="Times New Roman" w:eastAsia="Times New Roman" w:hAnsi="Times New Roman" w:cs="Times New Roman"/>
          <w:b/>
          <w:bCs/>
          <w:color w:val="FF0000"/>
          <w:sz w:val="24"/>
          <w:szCs w:val="24"/>
          <w:lang w:eastAsia="ro-MD"/>
        </w:rPr>
        <w:t>:</w:t>
      </w:r>
      <w:r w:rsidR="00CD06F2" w:rsidRPr="00ED0A5F">
        <w:rPr>
          <w:rFonts w:ascii="Times New Roman" w:eastAsia="Times New Roman" w:hAnsi="Times New Roman" w:cs="Times New Roman"/>
          <w:i/>
          <w:iCs/>
          <w:sz w:val="24"/>
          <w:szCs w:val="24"/>
          <w:lang w:eastAsia="ro-MD"/>
        </w:rPr>
        <w:t xml:space="preserve"> Tenderers will find the relevant information for preparing the tender (offer) in the annexes of this Specification and the Participation</w:t>
      </w:r>
      <w:r w:rsidR="004B12A4" w:rsidRPr="00ED0A5F">
        <w:rPr>
          <w:rFonts w:ascii="Times New Roman" w:eastAsia="Times New Roman" w:hAnsi="Times New Roman" w:cs="Times New Roman"/>
          <w:i/>
          <w:iCs/>
          <w:sz w:val="24"/>
          <w:szCs w:val="24"/>
          <w:lang w:eastAsia="ro-MD"/>
        </w:rPr>
        <w:t xml:space="preserve"> Notice</w:t>
      </w:r>
      <w:r w:rsidR="00CD06F2" w:rsidRPr="00ED0A5F">
        <w:rPr>
          <w:rFonts w:ascii="Times New Roman" w:eastAsia="Times New Roman" w:hAnsi="Times New Roman" w:cs="Times New Roman"/>
          <w:i/>
          <w:iCs/>
          <w:sz w:val="24"/>
          <w:szCs w:val="24"/>
          <w:lang w:eastAsia="ro-MD"/>
        </w:rPr>
        <w:t>.</w:t>
      </w:r>
    </w:p>
    <w:p w14:paraId="3E1CE9D9" w14:textId="77777777" w:rsidR="00D77726" w:rsidRPr="00ED0A5F" w:rsidRDefault="00D77726" w:rsidP="00164F91">
      <w:pPr>
        <w:spacing w:after="0" w:line="240" w:lineRule="auto"/>
        <w:rPr>
          <w:rFonts w:ascii="Times New Roman" w:eastAsia="Times New Roman" w:hAnsi="Times New Roman" w:cs="Times New Roman"/>
        </w:rPr>
      </w:pPr>
    </w:p>
    <w:p w14:paraId="5C48C9ED" w14:textId="0AE7C869" w:rsidR="00B111F3" w:rsidRPr="00ED0A5F" w:rsidRDefault="00381563" w:rsidP="00B111F3">
      <w:pPr>
        <w:spacing w:before="120" w:after="0" w:line="240" w:lineRule="auto"/>
        <w:rPr>
          <w:rFonts w:ascii="Times New Roman" w:hAnsi="Times New Roman" w:cs="Times New Roman"/>
          <w:b/>
          <w:sz w:val="24"/>
          <w:szCs w:val="24"/>
        </w:rPr>
      </w:pPr>
      <w:r w:rsidRPr="00ED0A5F">
        <w:rPr>
          <w:rFonts w:ascii="Times New Roman" w:hAnsi="Times New Roman" w:cs="Times New Roman"/>
          <w:b/>
          <w:sz w:val="24"/>
          <w:szCs w:val="24"/>
        </w:rPr>
        <w:t>Leader of the working group</w:t>
      </w:r>
      <w:r w:rsidR="00B111F3" w:rsidRPr="00ED0A5F">
        <w:rPr>
          <w:rFonts w:ascii="Times New Roman" w:hAnsi="Times New Roman" w:cs="Times New Roman"/>
          <w:b/>
          <w:sz w:val="24"/>
          <w:szCs w:val="24"/>
        </w:rPr>
        <w:t xml:space="preserve">:  </w:t>
      </w:r>
    </w:p>
    <w:p w14:paraId="25E4BC03" w14:textId="1A80FA7F" w:rsidR="00851CD4" w:rsidRPr="00ED0A5F" w:rsidRDefault="00F47D54" w:rsidP="00B111F3">
      <w:pPr>
        <w:spacing w:after="0" w:line="240" w:lineRule="auto"/>
        <w:rPr>
          <w:rFonts w:ascii="Times New Roman" w:hAnsi="Times New Roman" w:cs="Times New Roman"/>
          <w:b/>
          <w:sz w:val="24"/>
          <w:szCs w:val="24"/>
        </w:rPr>
      </w:pPr>
      <w:r w:rsidRPr="00ED0A5F">
        <w:rPr>
          <w:rFonts w:ascii="Times New Roman" w:hAnsi="Times New Roman" w:cs="Times New Roman"/>
          <w:b/>
          <w:sz w:val="24"/>
          <w:szCs w:val="24"/>
        </w:rPr>
        <w:t>Petru</w:t>
      </w:r>
      <w:r w:rsidR="00B111F3" w:rsidRPr="00ED0A5F">
        <w:rPr>
          <w:rFonts w:ascii="Times New Roman" w:hAnsi="Times New Roman" w:cs="Times New Roman"/>
          <w:b/>
          <w:sz w:val="24"/>
          <w:szCs w:val="24"/>
        </w:rPr>
        <w:t xml:space="preserve"> </w:t>
      </w:r>
      <w:r w:rsidRPr="00ED0A5F">
        <w:rPr>
          <w:rFonts w:ascii="Times New Roman" w:hAnsi="Times New Roman" w:cs="Times New Roman"/>
          <w:b/>
          <w:sz w:val="24"/>
          <w:szCs w:val="24"/>
        </w:rPr>
        <w:t>ROTARU</w:t>
      </w:r>
    </w:p>
    <w:p w14:paraId="7510D376" w14:textId="79002B40" w:rsidR="00E41965" w:rsidRPr="00ED0A5F" w:rsidRDefault="00B111F3" w:rsidP="00CD06F2">
      <w:pPr>
        <w:spacing w:after="0"/>
        <w:rPr>
          <w:rFonts w:ascii="Times New Roman" w:hAnsi="Times New Roman" w:cs="Times New Roman"/>
          <w:b/>
          <w:bCs/>
          <w:iCs/>
        </w:rPr>
      </w:pPr>
      <w:r w:rsidRPr="00ED0A5F">
        <w:rPr>
          <w:rFonts w:ascii="Times New Roman" w:hAnsi="Times New Roman" w:cs="Times New Roman"/>
          <w:b/>
          <w:i/>
          <w:sz w:val="24"/>
          <w:szCs w:val="24"/>
        </w:rPr>
        <w:t>(</w:t>
      </w:r>
      <w:r w:rsidR="00CD06F2" w:rsidRPr="00ED0A5F">
        <w:rPr>
          <w:rFonts w:ascii="Times New Roman" w:hAnsi="Times New Roman" w:cs="Times New Roman"/>
          <w:b/>
          <w:i/>
          <w:sz w:val="24"/>
          <w:szCs w:val="24"/>
        </w:rPr>
        <w:t>electronically signed</w:t>
      </w:r>
      <w:r w:rsidRPr="00ED0A5F">
        <w:rPr>
          <w:rFonts w:ascii="Times New Roman" w:hAnsi="Times New Roman" w:cs="Times New Roman"/>
          <w:b/>
          <w:i/>
          <w:sz w:val="24"/>
          <w:szCs w:val="24"/>
        </w:rPr>
        <w:t>)</w:t>
      </w:r>
    </w:p>
    <w:p w14:paraId="6E9D4E82" w14:textId="77777777" w:rsidR="00E41965" w:rsidRPr="00ED0A5F" w:rsidRDefault="00E41965" w:rsidP="00197F02">
      <w:pPr>
        <w:pStyle w:val="ListParagraph"/>
        <w:spacing w:after="0" w:line="276" w:lineRule="auto"/>
        <w:ind w:left="360"/>
        <w:jc w:val="center"/>
        <w:rPr>
          <w:rFonts w:ascii="Times New Roman" w:hAnsi="Times New Roman" w:cs="Times New Roman"/>
          <w:b/>
          <w:bCs/>
          <w:iCs/>
        </w:rPr>
      </w:pPr>
    </w:p>
    <w:p w14:paraId="69C213B1" w14:textId="77777777" w:rsidR="00E41965" w:rsidRPr="00ED0A5F" w:rsidRDefault="00E41965" w:rsidP="00197F02">
      <w:pPr>
        <w:pStyle w:val="ListParagraph"/>
        <w:spacing w:after="0" w:line="276" w:lineRule="auto"/>
        <w:ind w:left="360"/>
        <w:jc w:val="center"/>
        <w:rPr>
          <w:rFonts w:ascii="Times New Roman" w:hAnsi="Times New Roman" w:cs="Times New Roman"/>
          <w:b/>
          <w:bCs/>
          <w:iCs/>
        </w:rPr>
        <w:sectPr w:rsidR="00E41965" w:rsidRPr="00ED0A5F" w:rsidSect="00E41965">
          <w:headerReference w:type="default" r:id="rId12"/>
          <w:footerReference w:type="even" r:id="rId13"/>
          <w:footerReference w:type="default" r:id="rId14"/>
          <w:pgSz w:w="11906" w:h="16838"/>
          <w:pgMar w:top="1134" w:right="851" w:bottom="1134" w:left="1170" w:header="709" w:footer="709" w:gutter="0"/>
          <w:cols w:space="708"/>
          <w:docGrid w:linePitch="360"/>
        </w:sectPr>
      </w:pPr>
    </w:p>
    <w:p w14:paraId="3CCB8058" w14:textId="6AD604AB" w:rsidR="00CC30CF" w:rsidRPr="00ED0A5F" w:rsidRDefault="006D10BF" w:rsidP="00CC30CF">
      <w:pPr>
        <w:spacing w:after="0" w:line="240" w:lineRule="auto"/>
        <w:jc w:val="right"/>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lastRenderedPageBreak/>
        <w:t> </w:t>
      </w:r>
      <w:bookmarkStart w:id="2" w:name="_Hlk196384615"/>
      <w:r w:rsidR="000A7D0A" w:rsidRPr="00ED0A5F">
        <w:rPr>
          <w:rFonts w:ascii="Times New Roman" w:eastAsia="Times New Roman" w:hAnsi="Times New Roman" w:cs="Times New Roman"/>
          <w:sz w:val="24"/>
          <w:szCs w:val="24"/>
          <w:lang w:eastAsia="ro-MD"/>
        </w:rPr>
        <w:t>Annex no</w:t>
      </w:r>
      <w:r w:rsidR="00CC30CF" w:rsidRPr="00ED0A5F">
        <w:rPr>
          <w:rFonts w:ascii="Times New Roman" w:eastAsia="Times New Roman" w:hAnsi="Times New Roman" w:cs="Times New Roman"/>
          <w:sz w:val="24"/>
          <w:szCs w:val="24"/>
          <w:lang w:eastAsia="ro-MD"/>
        </w:rPr>
        <w:t>.</w:t>
      </w:r>
      <w:r w:rsidR="00ED1658" w:rsidRPr="00ED0A5F">
        <w:rPr>
          <w:rFonts w:ascii="Times New Roman" w:eastAsia="Times New Roman" w:hAnsi="Times New Roman" w:cs="Times New Roman"/>
          <w:sz w:val="24"/>
          <w:szCs w:val="24"/>
          <w:lang w:eastAsia="ro-MD"/>
        </w:rPr>
        <w:t xml:space="preserve"> </w:t>
      </w:r>
      <w:r w:rsidR="00CC30CF" w:rsidRPr="00ED0A5F">
        <w:rPr>
          <w:rFonts w:ascii="Times New Roman" w:eastAsia="Times New Roman" w:hAnsi="Times New Roman" w:cs="Times New Roman"/>
          <w:sz w:val="24"/>
          <w:szCs w:val="24"/>
          <w:lang w:eastAsia="ro-MD"/>
        </w:rPr>
        <w:t xml:space="preserve">1 </w:t>
      </w:r>
    </w:p>
    <w:p w14:paraId="6F0321F4" w14:textId="215A69C4" w:rsidR="00CD57AB" w:rsidRPr="00ED0A5F" w:rsidRDefault="00CD57AB" w:rsidP="00CC30CF">
      <w:pPr>
        <w:spacing w:after="0" w:line="240" w:lineRule="auto"/>
        <w:jc w:val="right"/>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to The Specifications</w:t>
      </w:r>
    </w:p>
    <w:bookmarkEnd w:id="2"/>
    <w:p w14:paraId="4B21B1A7" w14:textId="2E7A5C9F" w:rsidR="00CC30CF" w:rsidRPr="00ED0A5F" w:rsidRDefault="000A7D0A" w:rsidP="0060624D">
      <w:pPr>
        <w:pStyle w:val="Heading2"/>
        <w:jc w:val="center"/>
        <w:rPr>
          <w:rFonts w:ascii="Times New Roman" w:hAnsi="Times New Roman"/>
          <w:noProof w:val="0"/>
          <w:lang w:val="en-US" w:eastAsia="ro-MD"/>
        </w:rPr>
      </w:pPr>
      <w:r w:rsidRPr="00ED0A5F">
        <w:rPr>
          <w:rFonts w:ascii="Times New Roman" w:hAnsi="Times New Roman"/>
          <w:noProof w:val="0"/>
          <w:lang w:val="en-US" w:eastAsia="ro-MD"/>
        </w:rPr>
        <w:t>TECHNICAL</w:t>
      </w:r>
      <w:r w:rsidR="00CD57AB" w:rsidRPr="00ED0A5F">
        <w:rPr>
          <w:rFonts w:ascii="Times New Roman" w:hAnsi="Times New Roman"/>
          <w:noProof w:val="0"/>
          <w:lang w:val="en-US" w:eastAsia="ro-MD"/>
        </w:rPr>
        <w:t xml:space="preserve"> </w:t>
      </w:r>
      <w:r w:rsidRPr="00ED0A5F">
        <w:rPr>
          <w:rFonts w:ascii="Times New Roman" w:hAnsi="Times New Roman"/>
          <w:noProof w:val="0"/>
          <w:lang w:val="en-US" w:eastAsia="ro-MD"/>
        </w:rPr>
        <w:t>SPECIFICATION</w:t>
      </w:r>
    </w:p>
    <w:p w14:paraId="66A940C3" w14:textId="77777777" w:rsidR="00CC30CF" w:rsidRPr="00ED0A5F" w:rsidRDefault="00CC30CF" w:rsidP="00CC30CF">
      <w:pPr>
        <w:spacing w:after="0" w:line="240" w:lineRule="auto"/>
        <w:ind w:firstLine="567"/>
        <w:jc w:val="both"/>
        <w:rPr>
          <w:rFonts w:ascii="Times New Roman" w:eastAsia="Times New Roman" w:hAnsi="Times New Roman" w:cs="Times New Roman"/>
          <w:lang w:eastAsia="ro-MD"/>
        </w:rPr>
      </w:pPr>
      <w:r w:rsidRPr="00ED0A5F">
        <w:rPr>
          <w:rFonts w:ascii="Times New Roman" w:eastAsia="Times New Roman" w:hAnsi="Times New Roman" w:cs="Times New Roman"/>
          <w:lang w:eastAsia="ro-MD"/>
        </w:rPr>
        <w:t> </w:t>
      </w:r>
    </w:p>
    <w:p w14:paraId="09F08FD9" w14:textId="525B2083" w:rsidR="00CC30CF" w:rsidRPr="00ED0A5F" w:rsidRDefault="00CC30CF" w:rsidP="00FF33DC">
      <w:pPr>
        <w:spacing w:after="0" w:line="240" w:lineRule="auto"/>
        <w:jc w:val="center"/>
        <w:rPr>
          <w:rFonts w:ascii="Times New Roman" w:eastAsia="Times New Roman" w:hAnsi="Times New Roman" w:cs="Times New Roman"/>
          <w:i/>
          <w:iCs/>
          <w:lang w:eastAsia="ro-MD"/>
        </w:rPr>
      </w:pPr>
      <w:r w:rsidRPr="00ED0A5F">
        <w:rPr>
          <w:rFonts w:ascii="Times New Roman" w:eastAsia="Times New Roman" w:hAnsi="Times New Roman" w:cs="Times New Roman"/>
          <w:i/>
          <w:iCs/>
          <w:lang w:eastAsia="ro-MD"/>
        </w:rPr>
        <w:t>[</w:t>
      </w:r>
      <w:r w:rsidR="00505F0A" w:rsidRPr="00ED0A5F">
        <w:rPr>
          <w:rFonts w:ascii="Times New Roman" w:eastAsia="Times New Roman" w:hAnsi="Times New Roman" w:cs="Times New Roman"/>
          <w:i/>
          <w:iCs/>
          <w:lang w:eastAsia="ro-MD"/>
        </w:rPr>
        <w:t>This table will be completed by the Tenderer in columns 2,3,4,6,7</w:t>
      </w:r>
      <w:r w:rsidR="00FF33DC" w:rsidRPr="00ED0A5F">
        <w:rPr>
          <w:rFonts w:ascii="Times New Roman" w:eastAsia="Times New Roman" w:hAnsi="Times New Roman" w:cs="Times New Roman"/>
          <w:i/>
          <w:iCs/>
          <w:lang w:eastAsia="ro-MD"/>
        </w:rPr>
        <w:t xml:space="preserve"> </w:t>
      </w:r>
      <w:r w:rsidR="00505F0A" w:rsidRPr="00ED0A5F">
        <w:rPr>
          <w:rFonts w:ascii="Times New Roman" w:eastAsia="Times New Roman" w:hAnsi="Times New Roman" w:cs="Times New Roman"/>
          <w:i/>
          <w:iCs/>
          <w:lang w:eastAsia="ro-MD"/>
        </w:rPr>
        <w:t>and by the NBM – in columns 1, 5</w:t>
      </w:r>
      <w:r w:rsidRPr="00ED0A5F">
        <w:rPr>
          <w:rFonts w:ascii="Times New Roman" w:eastAsia="Times New Roman" w:hAnsi="Times New Roman" w:cs="Times New Roman"/>
          <w:i/>
          <w:iCs/>
          <w:lang w:eastAsia="ro-MD"/>
        </w:rPr>
        <w:t>]</w:t>
      </w:r>
    </w:p>
    <w:p w14:paraId="034C114F" w14:textId="77777777" w:rsidR="00932C6E" w:rsidRPr="00ED0A5F" w:rsidRDefault="00932C6E" w:rsidP="00833B88">
      <w:pPr>
        <w:spacing w:after="0" w:line="240" w:lineRule="auto"/>
        <w:jc w:val="both"/>
        <w:rPr>
          <w:rFonts w:ascii="Times New Roman" w:eastAsia="Times New Roman" w:hAnsi="Times New Roman" w:cs="Times New Roman"/>
          <w:lang w:eastAsia="ro-MD"/>
        </w:rPr>
      </w:pPr>
    </w:p>
    <w:tbl>
      <w:tblPr>
        <w:tblpPr w:leftFromText="180" w:rightFromText="180" w:vertAnchor="page" w:horzAnchor="margin" w:tblpXSpec="center" w:tblpY="3016"/>
        <w:tblW w:w="5111" w:type="pct"/>
        <w:tblCellMar>
          <w:top w:w="15" w:type="dxa"/>
          <w:left w:w="15" w:type="dxa"/>
          <w:bottom w:w="15" w:type="dxa"/>
          <w:right w:w="15" w:type="dxa"/>
        </w:tblCellMar>
        <w:tblLook w:val="04A0" w:firstRow="1" w:lastRow="0" w:firstColumn="1" w:lastColumn="0" w:noHBand="0" w:noVBand="1"/>
      </w:tblPr>
      <w:tblGrid>
        <w:gridCol w:w="14877"/>
      </w:tblGrid>
      <w:tr w:rsidR="00287301" w:rsidRPr="00ED0A5F" w14:paraId="46BA6C18" w14:textId="77777777" w:rsidTr="00287301">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251599" w14:textId="7D0CC25E" w:rsidR="00287301" w:rsidRPr="00ED0A5F" w:rsidRDefault="00505F0A" w:rsidP="00287301">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Tender number:</w:t>
            </w:r>
            <w:bookmarkStart w:id="3" w:name="_Hlk197433699"/>
            <w:r w:rsidR="00CD57AB" w:rsidRPr="00ED0A5F">
              <w:rPr>
                <w:rFonts w:ascii="Times New Roman" w:eastAsia="Times New Roman" w:hAnsi="Times New Roman" w:cs="Times New Roman"/>
                <w:sz w:val="24"/>
                <w:szCs w:val="24"/>
                <w:lang w:eastAsia="ro-MD"/>
              </w:rPr>
              <w:t xml:space="preserve"> </w:t>
            </w:r>
            <w:bookmarkEnd w:id="3"/>
            <w:r w:rsidR="00CD57AB" w:rsidRPr="00ED0A5F">
              <w:rPr>
                <w:rFonts w:ascii="Times New Roman" w:eastAsia="Times New Roman" w:hAnsi="Times New Roman" w:cs="Times New Roman"/>
                <w:sz w:val="24"/>
                <w:szCs w:val="24"/>
                <w:lang w:eastAsia="ro-MD"/>
              </w:rPr>
              <w:t>________________</w:t>
            </w:r>
            <w:r w:rsidR="00060CF5" w:rsidRPr="00ED0A5F">
              <w:rPr>
                <w:rFonts w:ascii="Times New Roman" w:eastAsia="Times New Roman" w:hAnsi="Times New Roman" w:cs="Times New Roman"/>
                <w:sz w:val="24"/>
                <w:szCs w:val="24"/>
                <w:lang w:eastAsia="ro-MD"/>
              </w:rPr>
              <w:t xml:space="preserve"> </w:t>
            </w:r>
            <w:r w:rsidRPr="00ED0A5F">
              <w:rPr>
                <w:rFonts w:ascii="Times New Roman" w:eastAsia="Times New Roman" w:hAnsi="Times New Roman" w:cs="Times New Roman"/>
                <w:sz w:val="24"/>
                <w:szCs w:val="24"/>
                <w:lang w:eastAsia="ro-MD"/>
              </w:rPr>
              <w:t>from</w:t>
            </w:r>
            <w:r w:rsidR="00060CF5" w:rsidRPr="00ED0A5F">
              <w:rPr>
                <w:rFonts w:ascii="Times New Roman" w:eastAsia="Times New Roman" w:hAnsi="Times New Roman" w:cs="Times New Roman"/>
                <w:sz w:val="24"/>
                <w:szCs w:val="24"/>
                <w:lang w:eastAsia="ro-MD"/>
              </w:rPr>
              <w:t xml:space="preserve"> </w:t>
            </w:r>
            <w:r w:rsidR="00CD57AB" w:rsidRPr="00ED0A5F">
              <w:rPr>
                <w:rFonts w:ascii="Times New Roman" w:eastAsia="Times New Roman" w:hAnsi="Times New Roman" w:cs="Times New Roman"/>
                <w:sz w:val="24"/>
                <w:szCs w:val="24"/>
                <w:lang w:eastAsia="ro-MD"/>
              </w:rPr>
              <w:t>___________________</w:t>
            </w:r>
            <w:r w:rsidR="00060CF5" w:rsidRPr="00ED0A5F">
              <w:rPr>
                <w:rFonts w:ascii="Times New Roman" w:eastAsia="Times New Roman" w:hAnsi="Times New Roman" w:cs="Times New Roman"/>
                <w:sz w:val="24"/>
                <w:szCs w:val="24"/>
                <w:lang w:eastAsia="ro-MD"/>
              </w:rPr>
              <w:t xml:space="preserve">  </w:t>
            </w:r>
          </w:p>
        </w:tc>
      </w:tr>
      <w:tr w:rsidR="00287301" w:rsidRPr="00ED0A5F" w14:paraId="1F7E717C" w14:textId="77777777" w:rsidTr="00287301">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D1B0F4" w14:textId="741B377E" w:rsidR="00287301" w:rsidRPr="00ED0A5F" w:rsidRDefault="00505F0A" w:rsidP="00287301">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Object of the procurement: </w:t>
            </w:r>
            <w:r w:rsidR="004B12A4" w:rsidRPr="00ED0A5F">
              <w:rPr>
                <w:rFonts w:ascii="Times New Roman" w:eastAsia="Times New Roman" w:hAnsi="Times New Roman" w:cs="Times New Roman"/>
                <w:b/>
                <w:bCs/>
                <w:sz w:val="24"/>
                <w:szCs w:val="24"/>
                <w:lang w:eastAsia="ro-MD"/>
              </w:rPr>
              <w:t>I</w:t>
            </w:r>
            <w:r w:rsidRPr="00ED0A5F">
              <w:rPr>
                <w:rFonts w:ascii="Times New Roman" w:eastAsia="Times New Roman" w:hAnsi="Times New Roman" w:cs="Times New Roman"/>
                <w:b/>
                <w:bCs/>
                <w:sz w:val="24"/>
                <w:szCs w:val="24"/>
                <w:lang w:eastAsia="ro-MD"/>
              </w:rPr>
              <w:t xml:space="preserve">mplementation </w:t>
            </w:r>
            <w:r w:rsidR="004B12A4" w:rsidRPr="00ED0A5F">
              <w:rPr>
                <w:rFonts w:ascii="Times New Roman" w:eastAsia="Times New Roman" w:hAnsi="Times New Roman" w:cs="Times New Roman"/>
                <w:b/>
                <w:bCs/>
                <w:sz w:val="24"/>
                <w:szCs w:val="24"/>
                <w:lang w:eastAsia="ro-MD"/>
              </w:rPr>
              <w:t xml:space="preserve">services </w:t>
            </w:r>
            <w:r w:rsidRPr="00ED0A5F">
              <w:rPr>
                <w:rFonts w:ascii="Times New Roman" w:eastAsia="Times New Roman" w:hAnsi="Times New Roman" w:cs="Times New Roman"/>
                <w:b/>
                <w:bCs/>
                <w:sz w:val="24"/>
                <w:szCs w:val="24"/>
                <w:lang w:eastAsia="ro-MD"/>
              </w:rPr>
              <w:t xml:space="preserve">of IT solutions for banking operations and </w:t>
            </w:r>
            <w:r w:rsidR="004B12A4" w:rsidRPr="00ED0A5F">
              <w:rPr>
                <w:rFonts w:ascii="Times New Roman" w:eastAsia="Times New Roman" w:hAnsi="Times New Roman" w:cs="Times New Roman"/>
                <w:b/>
                <w:bCs/>
                <w:sz w:val="24"/>
                <w:szCs w:val="24"/>
                <w:lang w:eastAsia="ro-MD"/>
              </w:rPr>
              <w:t>ente</w:t>
            </w:r>
            <w:r w:rsidR="00295FBC" w:rsidRPr="00ED0A5F">
              <w:rPr>
                <w:rFonts w:ascii="Times New Roman" w:eastAsia="Times New Roman" w:hAnsi="Times New Roman" w:cs="Times New Roman"/>
                <w:b/>
                <w:bCs/>
                <w:sz w:val="24"/>
                <w:szCs w:val="24"/>
                <w:lang w:eastAsia="ro-MD"/>
              </w:rPr>
              <w:t>r</w:t>
            </w:r>
            <w:r w:rsidR="004B12A4" w:rsidRPr="00ED0A5F">
              <w:rPr>
                <w:rFonts w:ascii="Times New Roman" w:eastAsia="Times New Roman" w:hAnsi="Times New Roman" w:cs="Times New Roman"/>
                <w:b/>
                <w:bCs/>
                <w:sz w:val="24"/>
                <w:szCs w:val="24"/>
                <w:lang w:eastAsia="ro-MD"/>
              </w:rPr>
              <w:t>prise</w:t>
            </w:r>
            <w:r w:rsidRPr="00ED0A5F">
              <w:rPr>
                <w:rFonts w:ascii="Times New Roman" w:eastAsia="Times New Roman" w:hAnsi="Times New Roman" w:cs="Times New Roman"/>
                <w:b/>
                <w:bCs/>
                <w:sz w:val="24"/>
                <w:szCs w:val="24"/>
                <w:lang w:eastAsia="ro-MD"/>
              </w:rPr>
              <w:t xml:space="preserve"> resource management (licenses, implementation services, and warranty services)</w:t>
            </w:r>
          </w:p>
        </w:tc>
      </w:tr>
    </w:tbl>
    <w:p w14:paraId="6CC840DD" w14:textId="77777777" w:rsidR="00CC30CF" w:rsidRPr="00ED0A5F" w:rsidRDefault="00CC30CF" w:rsidP="006D10BF">
      <w:pPr>
        <w:spacing w:after="0" w:line="240" w:lineRule="auto"/>
        <w:ind w:firstLine="567"/>
        <w:jc w:val="both"/>
        <w:rPr>
          <w:rFonts w:ascii="Times New Roman" w:eastAsia="Times New Roman" w:hAnsi="Times New Roman" w:cs="Times New Roman"/>
          <w:lang w:eastAsia="ro-MD"/>
        </w:rPr>
      </w:pPr>
    </w:p>
    <w:tbl>
      <w:tblPr>
        <w:tblW w:w="5310" w:type="pct"/>
        <w:jc w:val="center"/>
        <w:tblCellMar>
          <w:top w:w="15" w:type="dxa"/>
          <w:left w:w="15" w:type="dxa"/>
          <w:bottom w:w="15" w:type="dxa"/>
          <w:right w:w="15" w:type="dxa"/>
        </w:tblCellMar>
        <w:tblLook w:val="04A0" w:firstRow="1" w:lastRow="0" w:firstColumn="1" w:lastColumn="0" w:noHBand="0" w:noVBand="1"/>
      </w:tblPr>
      <w:tblGrid>
        <w:gridCol w:w="4386"/>
        <w:gridCol w:w="1561"/>
        <w:gridCol w:w="1131"/>
        <w:gridCol w:w="2526"/>
        <w:gridCol w:w="2458"/>
        <w:gridCol w:w="2229"/>
        <w:gridCol w:w="1165"/>
      </w:tblGrid>
      <w:tr w:rsidR="00812352" w:rsidRPr="00ED0A5F" w14:paraId="5BEC1DAE" w14:textId="77777777" w:rsidTr="00CD57AB">
        <w:trPr>
          <w:tblHeader/>
          <w:jc w:val="center"/>
        </w:trPr>
        <w:tc>
          <w:tcPr>
            <w:tcW w:w="141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F00717A" w14:textId="78773366" w:rsidR="006D10BF" w:rsidRPr="00ED0A5F" w:rsidRDefault="00505F0A" w:rsidP="00ED1658">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Name of services / goods</w:t>
            </w:r>
          </w:p>
        </w:tc>
        <w:tc>
          <w:tcPr>
            <w:tcW w:w="50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F0E05A6" w14:textId="0FFBC34C" w:rsidR="006D10BF" w:rsidRPr="00ED0A5F" w:rsidRDefault="00812352" w:rsidP="00ED1658">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Model name of the service / good</w:t>
            </w:r>
          </w:p>
        </w:tc>
        <w:tc>
          <w:tcPr>
            <w:tcW w:w="36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7FB9137" w14:textId="487FFC2C" w:rsidR="006D10BF" w:rsidRPr="00ED0A5F" w:rsidRDefault="00060CF5" w:rsidP="00ED1658">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Country of origin</w:t>
            </w:r>
          </w:p>
        </w:tc>
        <w:tc>
          <w:tcPr>
            <w:tcW w:w="817" w:type="pct"/>
            <w:tcBorders>
              <w:top w:val="single" w:sz="6" w:space="0" w:color="000000"/>
              <w:left w:val="single" w:sz="6" w:space="0" w:color="000000"/>
              <w:bottom w:val="single" w:sz="6" w:space="0" w:color="000000"/>
              <w:right w:val="single" w:sz="4" w:space="0" w:color="auto"/>
            </w:tcBorders>
            <w:shd w:val="clear" w:color="auto" w:fill="F0F0F0"/>
            <w:tcMar>
              <w:top w:w="24" w:type="dxa"/>
              <w:left w:w="48" w:type="dxa"/>
              <w:bottom w:w="24" w:type="dxa"/>
              <w:right w:w="48" w:type="dxa"/>
            </w:tcMar>
            <w:vAlign w:val="center"/>
            <w:hideMark/>
          </w:tcPr>
          <w:p w14:paraId="58FEB1A3" w14:textId="70F9FB59" w:rsidR="006D10BF" w:rsidRPr="00ED0A5F" w:rsidRDefault="00060CF5" w:rsidP="00ED1658">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The manufacturer</w:t>
            </w:r>
          </w:p>
        </w:tc>
        <w:tc>
          <w:tcPr>
            <w:tcW w:w="795"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vAlign w:val="center"/>
            <w:hideMark/>
          </w:tcPr>
          <w:p w14:paraId="3DF19F12" w14:textId="412C7D98" w:rsidR="006D10BF" w:rsidRPr="00ED0A5F" w:rsidRDefault="00060CF5" w:rsidP="00ED1658">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Full technical specification required by the contracting authority</w:t>
            </w:r>
          </w:p>
        </w:tc>
        <w:tc>
          <w:tcPr>
            <w:tcW w:w="721" w:type="pct"/>
            <w:tcBorders>
              <w:top w:val="single" w:sz="6" w:space="0" w:color="000000"/>
              <w:left w:val="single" w:sz="4" w:space="0" w:color="auto"/>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9703BBE" w14:textId="057191E8" w:rsidR="006D10BF" w:rsidRPr="00ED0A5F" w:rsidRDefault="00060CF5" w:rsidP="00ED1658">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Full technical specification proposed by the tenderer</w:t>
            </w:r>
          </w:p>
        </w:tc>
        <w:tc>
          <w:tcPr>
            <w:tcW w:w="37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1B0EFCB" w14:textId="70F713AC" w:rsidR="006D10BF" w:rsidRPr="00ED0A5F" w:rsidRDefault="00060CF5" w:rsidP="00ED1658">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Standard reference</w:t>
            </w:r>
            <w:r w:rsidRPr="00ED0A5F" w:rsidDel="00060CF5">
              <w:rPr>
                <w:rFonts w:ascii="Times New Roman" w:eastAsia="Times New Roman" w:hAnsi="Times New Roman" w:cs="Times New Roman"/>
                <w:b/>
                <w:bCs/>
                <w:sz w:val="24"/>
                <w:szCs w:val="24"/>
                <w:lang w:eastAsia="ro-MD"/>
              </w:rPr>
              <w:t xml:space="preserve"> </w:t>
            </w:r>
          </w:p>
        </w:tc>
      </w:tr>
      <w:tr w:rsidR="00ED1658" w:rsidRPr="00ED0A5F" w14:paraId="2117D504"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3B7B60" w14:textId="77777777" w:rsidR="006D10BF" w:rsidRPr="00ED0A5F" w:rsidRDefault="006D10BF"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1</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F8B936" w14:textId="77777777" w:rsidR="006D10BF" w:rsidRPr="00ED0A5F" w:rsidRDefault="006D10BF"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2</w:t>
            </w: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E63451" w14:textId="77777777" w:rsidR="006D10BF" w:rsidRPr="00ED0A5F" w:rsidRDefault="006D10BF"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3</w:t>
            </w:r>
          </w:p>
        </w:tc>
        <w:tc>
          <w:tcPr>
            <w:tcW w:w="817"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A71F040" w14:textId="77777777" w:rsidR="006D10BF" w:rsidRPr="00ED0A5F" w:rsidRDefault="006D10BF"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4</w:t>
            </w:r>
          </w:p>
        </w:tc>
        <w:tc>
          <w:tcPr>
            <w:tcW w:w="79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01AA582" w14:textId="77777777" w:rsidR="006D10BF" w:rsidRPr="00ED0A5F" w:rsidRDefault="006D10BF"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5</w:t>
            </w:r>
          </w:p>
        </w:tc>
        <w:tc>
          <w:tcPr>
            <w:tcW w:w="721"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hideMark/>
          </w:tcPr>
          <w:p w14:paraId="794C5965" w14:textId="77777777" w:rsidR="006D10BF" w:rsidRPr="00ED0A5F" w:rsidRDefault="006D10BF"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6</w:t>
            </w: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0E6A7C" w14:textId="77777777" w:rsidR="006D10BF" w:rsidRPr="00ED0A5F" w:rsidRDefault="006D10BF"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7</w:t>
            </w:r>
          </w:p>
        </w:tc>
      </w:tr>
      <w:tr w:rsidR="00ED1658" w:rsidRPr="00ED0A5F" w14:paraId="0FEC6A2A"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53B640" w14:textId="1E72DB63" w:rsidR="006D10BF" w:rsidRPr="00ED0A5F" w:rsidRDefault="000B74D4" w:rsidP="000258DC">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bCs/>
                <w:sz w:val="24"/>
                <w:szCs w:val="24"/>
                <w:lang w:eastAsia="ro-MD"/>
              </w:rPr>
              <w:t>Services and Goods</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37247"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C3F8C2"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A2AD5F0"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85E1926"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21"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hideMark/>
          </w:tcPr>
          <w:p w14:paraId="4CF7B327"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A0ABD2"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6D10BF" w:rsidRPr="00ED0A5F" w14:paraId="630944F3" w14:textId="77777777" w:rsidTr="004F24B0">
        <w:trPr>
          <w:jc w:val="center"/>
        </w:trPr>
        <w:tc>
          <w:tcPr>
            <w:tcW w:w="5000" w:type="pct"/>
            <w:gridSpan w:val="7"/>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BB17CAF" w14:textId="23BC1E08" w:rsidR="006D10BF" w:rsidRPr="00ED0A5F" w:rsidRDefault="006D10BF" w:rsidP="000258DC">
            <w:pPr>
              <w:spacing w:after="0" w:line="240" w:lineRule="auto"/>
              <w:rPr>
                <w:rFonts w:ascii="Times New Roman" w:eastAsia="Times New Roman" w:hAnsi="Times New Roman" w:cs="Times New Roman"/>
                <w:b/>
                <w:i/>
                <w:sz w:val="24"/>
                <w:szCs w:val="24"/>
                <w:lang w:eastAsia="ro-MD"/>
              </w:rPr>
            </w:pPr>
            <w:r w:rsidRPr="00ED0A5F">
              <w:rPr>
                <w:rFonts w:ascii="Times New Roman" w:eastAsia="Times New Roman" w:hAnsi="Times New Roman" w:cs="Times New Roman"/>
                <w:b/>
                <w:i/>
                <w:sz w:val="24"/>
                <w:szCs w:val="24"/>
                <w:lang w:eastAsia="ro-MD"/>
              </w:rPr>
              <w:t>Lot 1:</w:t>
            </w:r>
            <w:r w:rsidRPr="00ED0A5F">
              <w:rPr>
                <w:rFonts w:ascii="Times New Roman" w:hAnsi="Times New Roman" w:cs="Times New Roman"/>
                <w:b/>
                <w:i/>
                <w:sz w:val="24"/>
                <w:szCs w:val="24"/>
              </w:rPr>
              <w:t xml:space="preserve"> </w:t>
            </w:r>
            <w:r w:rsidR="004B12A4" w:rsidRPr="00ED0A5F">
              <w:rPr>
                <w:rFonts w:ascii="Times New Roman" w:eastAsia="Times New Roman" w:hAnsi="Times New Roman" w:cs="Times New Roman"/>
                <w:b/>
                <w:i/>
                <w:sz w:val="24"/>
                <w:szCs w:val="24"/>
                <w:lang w:eastAsia="ro-MD"/>
              </w:rPr>
              <w:t>I</w:t>
            </w:r>
            <w:r w:rsidR="00D63CF2" w:rsidRPr="00ED0A5F">
              <w:rPr>
                <w:rFonts w:ascii="Times New Roman" w:eastAsia="Times New Roman" w:hAnsi="Times New Roman" w:cs="Times New Roman"/>
                <w:b/>
                <w:i/>
                <w:sz w:val="24"/>
                <w:szCs w:val="24"/>
                <w:lang w:eastAsia="ro-MD"/>
              </w:rPr>
              <w:t xml:space="preserve">mplementation </w:t>
            </w:r>
            <w:r w:rsidR="004B12A4" w:rsidRPr="00ED0A5F">
              <w:rPr>
                <w:rFonts w:ascii="Times New Roman" w:eastAsia="Times New Roman" w:hAnsi="Times New Roman" w:cs="Times New Roman"/>
                <w:b/>
                <w:i/>
                <w:sz w:val="24"/>
                <w:szCs w:val="24"/>
                <w:lang w:eastAsia="ro-MD"/>
              </w:rPr>
              <w:t xml:space="preserve">services </w:t>
            </w:r>
            <w:r w:rsidR="00D63CF2" w:rsidRPr="00ED0A5F">
              <w:rPr>
                <w:rFonts w:ascii="Times New Roman" w:eastAsia="Times New Roman" w:hAnsi="Times New Roman" w:cs="Times New Roman"/>
                <w:b/>
                <w:i/>
                <w:sz w:val="24"/>
                <w:szCs w:val="24"/>
                <w:lang w:eastAsia="ro-MD"/>
              </w:rPr>
              <w:t xml:space="preserve">of </w:t>
            </w:r>
            <w:r w:rsidR="00E36D5E" w:rsidRPr="00ED0A5F">
              <w:rPr>
                <w:rFonts w:ascii="Times New Roman" w:eastAsia="Times New Roman" w:hAnsi="Times New Roman" w:cs="Times New Roman"/>
                <w:b/>
                <w:i/>
                <w:sz w:val="24"/>
                <w:szCs w:val="24"/>
                <w:lang w:eastAsia="ro-MD"/>
              </w:rPr>
              <w:t xml:space="preserve">IT solution for banking operations </w:t>
            </w:r>
            <w:r w:rsidR="00FF20C5" w:rsidRPr="00ED0A5F">
              <w:rPr>
                <w:rFonts w:ascii="Times New Roman" w:eastAsia="Times New Roman" w:hAnsi="Times New Roman" w:cs="Times New Roman"/>
                <w:b/>
                <w:i/>
                <w:sz w:val="24"/>
                <w:szCs w:val="24"/>
                <w:lang w:eastAsia="ro-MD"/>
              </w:rPr>
              <w:t>(licenses, implementation services and warranty services)</w:t>
            </w:r>
          </w:p>
        </w:tc>
      </w:tr>
      <w:tr w:rsidR="00ED1658" w:rsidRPr="00ED0A5F" w14:paraId="69BD34B0"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A71662" w14:textId="02D8D694" w:rsidR="006D10BF" w:rsidRPr="00ED0A5F" w:rsidRDefault="00FF20C5" w:rsidP="000258DC">
            <w:pPr>
              <w:spacing w:after="0" w:line="240" w:lineRule="auto"/>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Licenses for the IT solution for banking operations (CBS), including 1 year of manufacturer support</w:t>
            </w:r>
            <w:r w:rsidR="00D3796D" w:rsidRPr="00ED0A5F">
              <w:rPr>
                <w:rFonts w:ascii="Times New Roman" w:hAnsi="Times New Roman" w:cs="Times New Roman"/>
                <w:sz w:val="24"/>
                <w:szCs w:val="24"/>
              </w:rPr>
              <w:t xml:space="preserve"> </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2B453"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9C9E68"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175D5D9"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vMerge w:val="restar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ACE9EFD" w14:textId="4187AA44" w:rsidR="000E16B5" w:rsidRPr="00ED0A5F" w:rsidRDefault="000E16B5" w:rsidP="000258DC">
            <w:pPr>
              <w:spacing w:after="0" w:line="240" w:lineRule="auto"/>
              <w:jc w:val="center"/>
              <w:rPr>
                <w:rFonts w:ascii="Times New Roman" w:eastAsia="Times New Roman" w:hAnsi="Times New Roman" w:cs="Times New Roman"/>
                <w:sz w:val="24"/>
                <w:szCs w:val="24"/>
                <w:highlight w:val="yellow"/>
                <w:lang w:eastAsia="ro-MD"/>
              </w:rPr>
            </w:pPr>
          </w:p>
          <w:p w14:paraId="03B60650" w14:textId="4F422AD5" w:rsidR="000E16B5" w:rsidRPr="00ED0A5F" w:rsidRDefault="000E16B5" w:rsidP="000258DC">
            <w:pPr>
              <w:spacing w:after="0" w:line="240" w:lineRule="auto"/>
              <w:jc w:val="center"/>
              <w:rPr>
                <w:rFonts w:ascii="Times New Roman" w:eastAsia="Times New Roman" w:hAnsi="Times New Roman" w:cs="Times New Roman"/>
                <w:sz w:val="24"/>
                <w:szCs w:val="24"/>
                <w:lang w:eastAsia="ro-MD"/>
              </w:rPr>
            </w:pPr>
          </w:p>
          <w:p w14:paraId="791CD997" w14:textId="0A9CD4BC" w:rsidR="000E16B5" w:rsidRPr="00ED0A5F" w:rsidRDefault="000E16B5" w:rsidP="000258DC">
            <w:pPr>
              <w:spacing w:after="0" w:line="240" w:lineRule="auto"/>
              <w:jc w:val="center"/>
              <w:rPr>
                <w:rFonts w:ascii="Times New Roman" w:eastAsia="Times New Roman" w:hAnsi="Times New Roman" w:cs="Times New Roman"/>
                <w:sz w:val="24"/>
                <w:szCs w:val="24"/>
                <w:lang w:eastAsia="ro-MD"/>
              </w:rPr>
            </w:pPr>
          </w:p>
          <w:p w14:paraId="62D46E57" w14:textId="1D77A0F4" w:rsidR="000E16B5" w:rsidRPr="00ED0A5F" w:rsidRDefault="002B07B5" w:rsidP="000258DC">
            <w:pPr>
              <w:spacing w:after="0" w:line="240" w:lineRule="auto"/>
              <w:jc w:val="center"/>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Detailed technical conditions are described in Annex no. 5 of the Specifications (Requirements)</w:t>
            </w:r>
          </w:p>
          <w:p w14:paraId="4BAAB6EA" w14:textId="37B4CD0E" w:rsidR="000E16B5" w:rsidRPr="00ED0A5F" w:rsidRDefault="000E16B5" w:rsidP="000258DC">
            <w:pPr>
              <w:spacing w:after="0" w:line="240" w:lineRule="auto"/>
              <w:jc w:val="center"/>
              <w:rPr>
                <w:rFonts w:ascii="Times New Roman" w:hAnsi="Times New Roman" w:cs="Times New Roman"/>
                <w:sz w:val="24"/>
                <w:szCs w:val="24"/>
              </w:rPr>
            </w:pPr>
          </w:p>
          <w:p w14:paraId="6F37FD01" w14:textId="6DFE833A" w:rsidR="000E16B5" w:rsidRPr="00ED0A5F" w:rsidRDefault="000E16B5" w:rsidP="000258DC">
            <w:pPr>
              <w:spacing w:after="0" w:line="240" w:lineRule="auto"/>
              <w:jc w:val="center"/>
              <w:rPr>
                <w:rFonts w:ascii="Times New Roman" w:eastAsia="Times New Roman" w:hAnsi="Times New Roman" w:cs="Times New Roman"/>
                <w:sz w:val="24"/>
                <w:szCs w:val="24"/>
                <w:lang w:eastAsia="ro-MD"/>
              </w:rPr>
            </w:pPr>
          </w:p>
          <w:p w14:paraId="1099A60C" w14:textId="47EA5886" w:rsidR="006D10BF" w:rsidRPr="00ED0A5F" w:rsidRDefault="006D10BF" w:rsidP="000258DC">
            <w:pPr>
              <w:spacing w:after="0" w:line="240" w:lineRule="auto"/>
              <w:jc w:val="center"/>
              <w:rPr>
                <w:rFonts w:ascii="Times New Roman" w:eastAsia="Times New Roman" w:hAnsi="Times New Roman" w:cs="Times New Roman"/>
                <w:sz w:val="24"/>
                <w:szCs w:val="24"/>
                <w:highlight w:val="yellow"/>
                <w:lang w:eastAsia="ro-MD"/>
              </w:rPr>
            </w:pPr>
          </w:p>
        </w:tc>
        <w:tc>
          <w:tcPr>
            <w:tcW w:w="721"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183E762"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509050"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0A5F" w14:paraId="53F6FB6D"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9B25DF" w14:textId="11667C19" w:rsidR="006D10BF" w:rsidRPr="00ED0A5F" w:rsidRDefault="00EE162A" w:rsidP="000258DC">
            <w:pPr>
              <w:spacing w:after="0" w:line="240" w:lineRule="auto"/>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Complementary licenses for running CBS (excluding operating system licenses), including 1 year of standard support from the manufacturer</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089EFF"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C8854F"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DAF1E63"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22D8B03" w14:textId="235CC63B" w:rsidR="006D10BF" w:rsidRPr="00ED0A5F" w:rsidRDefault="006D10BF" w:rsidP="000258DC">
            <w:pPr>
              <w:spacing w:after="0" w:line="240" w:lineRule="auto"/>
              <w:jc w:val="center"/>
              <w:rPr>
                <w:rFonts w:ascii="Times New Roman" w:eastAsia="Times New Roman" w:hAnsi="Times New Roman" w:cs="Times New Roman"/>
                <w:sz w:val="24"/>
                <w:szCs w:val="24"/>
                <w:lang w:eastAsia="ro-MD"/>
              </w:rPr>
            </w:pPr>
          </w:p>
        </w:tc>
        <w:tc>
          <w:tcPr>
            <w:tcW w:w="721"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83AE422"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4EB15C"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0A5F" w14:paraId="696D266F"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1858BE" w14:textId="3789AB71" w:rsidR="006D10BF" w:rsidRPr="00ED0A5F" w:rsidRDefault="004B12A4" w:rsidP="000258DC">
            <w:pPr>
              <w:spacing w:after="0" w:line="240" w:lineRule="auto"/>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I</w:t>
            </w:r>
            <w:r w:rsidR="00EE162A" w:rsidRPr="00ED0A5F">
              <w:rPr>
                <w:rFonts w:ascii="Times New Roman" w:hAnsi="Times New Roman" w:cs="Times New Roman"/>
                <w:sz w:val="24"/>
                <w:szCs w:val="24"/>
              </w:rPr>
              <w:t>mplementation</w:t>
            </w:r>
            <w:r w:rsidRPr="00ED0A5F">
              <w:rPr>
                <w:rFonts w:ascii="Times New Roman" w:hAnsi="Times New Roman" w:cs="Times New Roman"/>
                <w:sz w:val="24"/>
                <w:szCs w:val="24"/>
              </w:rPr>
              <w:t xml:space="preserve"> services</w:t>
            </w:r>
            <w:r w:rsidR="00EE162A" w:rsidRPr="00ED0A5F">
              <w:rPr>
                <w:rFonts w:ascii="Times New Roman" w:hAnsi="Times New Roman" w:cs="Times New Roman"/>
                <w:sz w:val="24"/>
                <w:szCs w:val="24"/>
              </w:rPr>
              <w:t xml:space="preserve"> of the IT solution for banking operations (CBS)</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114A30"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57F31E"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516C460"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5788817" w14:textId="242F774A" w:rsidR="006D10BF" w:rsidRPr="00ED0A5F" w:rsidRDefault="006D10BF" w:rsidP="000258DC">
            <w:pPr>
              <w:spacing w:after="0" w:line="240" w:lineRule="auto"/>
              <w:jc w:val="center"/>
              <w:rPr>
                <w:rFonts w:ascii="Times New Roman" w:eastAsia="Times New Roman" w:hAnsi="Times New Roman" w:cs="Times New Roman"/>
                <w:sz w:val="24"/>
                <w:szCs w:val="24"/>
                <w:lang w:eastAsia="ro-MD"/>
              </w:rPr>
            </w:pPr>
          </w:p>
        </w:tc>
        <w:tc>
          <w:tcPr>
            <w:tcW w:w="721"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C09C5CD"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F63571"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0A5F" w14:paraId="78C2C7AD"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68703B" w14:textId="33015345" w:rsidR="006D10BF" w:rsidRPr="00ED0A5F" w:rsidRDefault="00EE162A" w:rsidP="000258DC">
            <w:pPr>
              <w:spacing w:after="0" w:line="240" w:lineRule="auto"/>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Training services related to the IT solution for banking operations (CBS)</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A63D3C"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87EA4E"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D34A56C"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7BB206F" w14:textId="5EBFB9C8" w:rsidR="006D10BF" w:rsidRPr="00ED0A5F" w:rsidRDefault="006D10BF" w:rsidP="000258DC">
            <w:pPr>
              <w:spacing w:after="0" w:line="240" w:lineRule="auto"/>
              <w:jc w:val="center"/>
              <w:rPr>
                <w:rFonts w:ascii="Times New Roman" w:eastAsia="Times New Roman" w:hAnsi="Times New Roman" w:cs="Times New Roman"/>
                <w:sz w:val="24"/>
                <w:szCs w:val="24"/>
                <w:lang w:eastAsia="ro-MD"/>
              </w:rPr>
            </w:pPr>
          </w:p>
        </w:tc>
        <w:tc>
          <w:tcPr>
            <w:tcW w:w="721"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10D83A70"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4694AE"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0A5F" w14:paraId="55E8B7AC"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732A56" w14:textId="54E44ED7" w:rsidR="006D10BF" w:rsidRPr="00ED0A5F" w:rsidRDefault="008F270D" w:rsidP="000258DC">
            <w:pPr>
              <w:spacing w:after="0" w:line="240" w:lineRule="auto"/>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Warranty services (maintenance and support) related to the IT solution for banking operations (CBS)</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2C140F"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0A7617"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E6126C0"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0EC912A" w14:textId="4E24342D" w:rsidR="006D10BF" w:rsidRPr="00ED0A5F" w:rsidRDefault="006D10BF" w:rsidP="000258DC">
            <w:pPr>
              <w:spacing w:after="0" w:line="240" w:lineRule="auto"/>
              <w:jc w:val="center"/>
              <w:rPr>
                <w:rFonts w:ascii="Times New Roman" w:hAnsi="Times New Roman" w:cs="Times New Roman"/>
                <w:sz w:val="24"/>
                <w:szCs w:val="24"/>
              </w:rPr>
            </w:pPr>
          </w:p>
        </w:tc>
        <w:tc>
          <w:tcPr>
            <w:tcW w:w="721"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E89B53F"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FB2C8C"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0A5F" w14:paraId="33F8A450"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DB1FE5" w14:textId="10D3CD43" w:rsidR="006D10BF" w:rsidRPr="00ED0A5F" w:rsidRDefault="003D1BEC" w:rsidP="000258DC">
            <w:pPr>
              <w:spacing w:after="0" w:line="240" w:lineRule="auto"/>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lastRenderedPageBreak/>
              <w:t xml:space="preserve">Services </w:t>
            </w:r>
            <w:r w:rsidR="004B12A4" w:rsidRPr="00ED0A5F">
              <w:rPr>
                <w:rFonts w:ascii="Times New Roman" w:hAnsi="Times New Roman" w:cs="Times New Roman"/>
                <w:sz w:val="24"/>
                <w:szCs w:val="24"/>
              </w:rPr>
              <w:t>for</w:t>
            </w:r>
            <w:r w:rsidRPr="00ED0A5F">
              <w:rPr>
                <w:rFonts w:ascii="Times New Roman" w:hAnsi="Times New Roman" w:cs="Times New Roman"/>
                <w:sz w:val="24"/>
                <w:szCs w:val="24"/>
              </w:rPr>
              <w:t xml:space="preserve"> additional developments and change requests</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6368F1"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BD8360"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165B898"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6676258" w14:textId="28CD5779" w:rsidR="006D10BF" w:rsidRPr="00ED0A5F" w:rsidRDefault="006D10BF" w:rsidP="000258DC">
            <w:pPr>
              <w:spacing w:after="0" w:line="240" w:lineRule="auto"/>
              <w:jc w:val="center"/>
              <w:rPr>
                <w:rFonts w:ascii="Times New Roman" w:eastAsia="Times New Roman" w:hAnsi="Times New Roman" w:cs="Times New Roman"/>
                <w:sz w:val="24"/>
                <w:szCs w:val="24"/>
                <w:highlight w:val="yellow"/>
                <w:lang w:eastAsia="ro-MD"/>
              </w:rPr>
            </w:pPr>
          </w:p>
        </w:tc>
        <w:tc>
          <w:tcPr>
            <w:tcW w:w="721"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7348ED5"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584915"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0A5F" w14:paraId="550CD40B"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C46A4D" w14:textId="28764A99" w:rsidR="006D10BF" w:rsidRPr="00ED0A5F" w:rsidRDefault="008F270D" w:rsidP="000258DC">
            <w:pPr>
              <w:spacing w:after="0" w:line="240" w:lineRule="auto"/>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Solution integration services</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2EF29F"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1EB81F"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78A487E"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F0BCB56" w14:textId="7DC0C6C1" w:rsidR="006D10BF" w:rsidRPr="00ED0A5F" w:rsidRDefault="006D10BF" w:rsidP="000258DC">
            <w:pPr>
              <w:spacing w:after="0" w:line="240" w:lineRule="auto"/>
              <w:jc w:val="center"/>
              <w:rPr>
                <w:rFonts w:ascii="Times New Roman" w:eastAsia="Times New Roman" w:hAnsi="Times New Roman" w:cs="Times New Roman"/>
                <w:sz w:val="24"/>
                <w:szCs w:val="24"/>
                <w:lang w:eastAsia="ro-MD"/>
              </w:rPr>
            </w:pPr>
          </w:p>
        </w:tc>
        <w:tc>
          <w:tcPr>
            <w:tcW w:w="721"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284799B"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3A2791"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6D10BF" w:rsidRPr="00ED0A5F" w14:paraId="0514B58F" w14:textId="77777777" w:rsidTr="004F24B0">
        <w:trPr>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2F9930" w14:textId="514B7835" w:rsidR="006D10BF" w:rsidRPr="00ED0A5F" w:rsidRDefault="00E36D5E" w:rsidP="000258DC">
            <w:pPr>
              <w:spacing w:after="0" w:line="240" w:lineRule="auto"/>
              <w:rPr>
                <w:rFonts w:ascii="Times New Roman" w:eastAsia="Times New Roman" w:hAnsi="Times New Roman" w:cs="Times New Roman"/>
                <w:b/>
                <w:i/>
                <w:sz w:val="24"/>
                <w:szCs w:val="24"/>
                <w:lang w:eastAsia="ro-MD"/>
              </w:rPr>
            </w:pPr>
            <w:r w:rsidRPr="00ED0A5F">
              <w:rPr>
                <w:rFonts w:ascii="Times New Roman" w:eastAsia="Times New Roman" w:hAnsi="Times New Roman" w:cs="Times New Roman"/>
                <w:b/>
                <w:i/>
                <w:sz w:val="24"/>
                <w:szCs w:val="24"/>
                <w:lang w:eastAsia="ro-MD"/>
              </w:rPr>
              <w:t xml:space="preserve">Lot 2: </w:t>
            </w:r>
            <w:r w:rsidR="004B12A4" w:rsidRPr="00ED0A5F">
              <w:rPr>
                <w:rFonts w:ascii="Times New Roman" w:eastAsia="Times New Roman" w:hAnsi="Times New Roman" w:cs="Times New Roman"/>
                <w:b/>
                <w:i/>
                <w:sz w:val="24"/>
                <w:szCs w:val="24"/>
                <w:lang w:eastAsia="ro-MD"/>
              </w:rPr>
              <w:t>I</w:t>
            </w:r>
            <w:r w:rsidRPr="00ED0A5F">
              <w:rPr>
                <w:rFonts w:ascii="Times New Roman" w:eastAsia="Times New Roman" w:hAnsi="Times New Roman" w:cs="Times New Roman"/>
                <w:b/>
                <w:i/>
                <w:sz w:val="24"/>
                <w:szCs w:val="24"/>
                <w:lang w:eastAsia="ro-MD"/>
              </w:rPr>
              <w:t>mplementation</w:t>
            </w:r>
            <w:r w:rsidR="004B12A4" w:rsidRPr="00ED0A5F">
              <w:rPr>
                <w:rFonts w:ascii="Times New Roman" w:eastAsia="Times New Roman" w:hAnsi="Times New Roman" w:cs="Times New Roman"/>
                <w:b/>
                <w:i/>
                <w:sz w:val="24"/>
                <w:szCs w:val="24"/>
                <w:lang w:eastAsia="ro-MD"/>
              </w:rPr>
              <w:t xml:space="preserve"> services</w:t>
            </w:r>
            <w:r w:rsidRPr="00ED0A5F">
              <w:rPr>
                <w:rFonts w:ascii="Times New Roman" w:eastAsia="Times New Roman" w:hAnsi="Times New Roman" w:cs="Times New Roman"/>
                <w:b/>
                <w:i/>
                <w:sz w:val="24"/>
                <w:szCs w:val="24"/>
                <w:lang w:eastAsia="ro-MD"/>
              </w:rPr>
              <w:t xml:space="preserve"> of the IT solution for </w:t>
            </w:r>
            <w:r w:rsidR="004B12A4" w:rsidRPr="00ED0A5F">
              <w:rPr>
                <w:rFonts w:ascii="Times New Roman" w:eastAsia="Times New Roman" w:hAnsi="Times New Roman" w:cs="Times New Roman"/>
                <w:b/>
                <w:i/>
                <w:sz w:val="24"/>
                <w:szCs w:val="24"/>
                <w:lang w:eastAsia="ro-MD"/>
              </w:rPr>
              <w:t>ente</w:t>
            </w:r>
            <w:r w:rsidR="00295FBC" w:rsidRPr="00ED0A5F">
              <w:rPr>
                <w:rFonts w:ascii="Times New Roman" w:eastAsia="Times New Roman" w:hAnsi="Times New Roman" w:cs="Times New Roman"/>
                <w:b/>
                <w:i/>
                <w:sz w:val="24"/>
                <w:szCs w:val="24"/>
                <w:lang w:eastAsia="ro-MD"/>
              </w:rPr>
              <w:t>r</w:t>
            </w:r>
            <w:r w:rsidR="004B12A4" w:rsidRPr="00ED0A5F">
              <w:rPr>
                <w:rFonts w:ascii="Times New Roman" w:eastAsia="Times New Roman" w:hAnsi="Times New Roman" w:cs="Times New Roman"/>
                <w:b/>
                <w:i/>
                <w:sz w:val="24"/>
                <w:szCs w:val="24"/>
                <w:lang w:eastAsia="ro-MD"/>
              </w:rPr>
              <w:t>prise</w:t>
            </w:r>
            <w:r w:rsidRPr="00ED0A5F">
              <w:rPr>
                <w:rFonts w:ascii="Times New Roman" w:eastAsia="Times New Roman" w:hAnsi="Times New Roman" w:cs="Times New Roman"/>
                <w:b/>
                <w:i/>
                <w:sz w:val="24"/>
                <w:szCs w:val="24"/>
                <w:lang w:eastAsia="ro-MD"/>
              </w:rPr>
              <w:t xml:space="preserve"> resource management (licenses, implementation services, and warranty services)</w:t>
            </w:r>
          </w:p>
        </w:tc>
      </w:tr>
      <w:tr w:rsidR="00ED1658" w:rsidRPr="00ED0A5F" w14:paraId="05C50041" w14:textId="77777777" w:rsidTr="00CD57AB">
        <w:trPr>
          <w:trHeight w:val="835"/>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714891" w14:textId="574F64F7" w:rsidR="006D10BF" w:rsidRPr="00ED0A5F" w:rsidRDefault="00B2262F" w:rsidP="00833B8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rPr>
                <w:rFonts w:ascii="Times New Roman" w:hAnsi="Times New Roman" w:cs="Times New Roman"/>
                <w:sz w:val="24"/>
                <w:szCs w:val="24"/>
              </w:rPr>
            </w:pPr>
            <w:r w:rsidRPr="00ED0A5F">
              <w:rPr>
                <w:rFonts w:ascii="Times New Roman" w:hAnsi="Times New Roman" w:cs="Times New Roman"/>
                <w:sz w:val="24"/>
                <w:szCs w:val="24"/>
              </w:rPr>
              <w:t>Licenses for the IT solution for enterprise resource planning (ERP), including 1 year of manufacturer support</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F9CE93"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76A675"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DCB429"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vMerge w:val="restart"/>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50F88B0B" w14:textId="1BE13E29" w:rsidR="006D10BF" w:rsidRPr="00ED0A5F" w:rsidRDefault="009263C3" w:rsidP="000258DC">
            <w:pPr>
              <w:spacing w:after="0" w:line="240" w:lineRule="auto"/>
              <w:jc w:val="center"/>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Detailed technical conditions are described in Annex no. 5 of the Specifications (Requirements)</w:t>
            </w:r>
          </w:p>
        </w:tc>
        <w:tc>
          <w:tcPr>
            <w:tcW w:w="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FB1277"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004787"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0A5F" w14:paraId="44840CDE"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A77AE7" w14:textId="2F60C024" w:rsidR="006D10BF" w:rsidRPr="00ED0A5F" w:rsidRDefault="00B2262F"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Complementary licenses for running ERP (excluding operating system licenses), including 1 year of standard support from the manufacturer</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22E016"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FB82AE"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D1537B"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vMerge/>
            <w:tcBorders>
              <w:left w:val="single" w:sz="6" w:space="0" w:color="000000"/>
              <w:right w:val="single" w:sz="6" w:space="0" w:color="000000"/>
            </w:tcBorders>
            <w:tcMar>
              <w:top w:w="24" w:type="dxa"/>
              <w:left w:w="48" w:type="dxa"/>
              <w:bottom w:w="24" w:type="dxa"/>
              <w:right w:w="48" w:type="dxa"/>
            </w:tcMar>
          </w:tcPr>
          <w:p w14:paraId="717C82B4" w14:textId="7819EE71" w:rsidR="006D10BF" w:rsidRPr="00ED0A5F" w:rsidRDefault="006D10BF" w:rsidP="000258DC">
            <w:pPr>
              <w:spacing w:after="0" w:line="240" w:lineRule="auto"/>
              <w:jc w:val="center"/>
              <w:rPr>
                <w:rFonts w:ascii="Times New Roman" w:eastAsia="Times New Roman" w:hAnsi="Times New Roman" w:cs="Times New Roman"/>
                <w:sz w:val="24"/>
                <w:szCs w:val="24"/>
                <w:lang w:eastAsia="ro-MD"/>
              </w:rPr>
            </w:pPr>
          </w:p>
        </w:tc>
        <w:tc>
          <w:tcPr>
            <w:tcW w:w="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AF183E"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41EF3E"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0A5F" w14:paraId="703A6DE3"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EE7758" w14:textId="02ECDAE3" w:rsidR="006D10BF" w:rsidRPr="00ED0A5F" w:rsidRDefault="004B12A4"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I</w:t>
            </w:r>
            <w:r w:rsidR="00B2262F" w:rsidRPr="00ED0A5F">
              <w:rPr>
                <w:rFonts w:ascii="Times New Roman" w:hAnsi="Times New Roman" w:cs="Times New Roman"/>
                <w:sz w:val="24"/>
                <w:szCs w:val="24"/>
              </w:rPr>
              <w:t xml:space="preserve">mplementation </w:t>
            </w:r>
            <w:r w:rsidRPr="00ED0A5F">
              <w:rPr>
                <w:rFonts w:ascii="Times New Roman" w:hAnsi="Times New Roman" w:cs="Times New Roman"/>
                <w:sz w:val="24"/>
                <w:szCs w:val="24"/>
              </w:rPr>
              <w:t xml:space="preserve">services </w:t>
            </w:r>
            <w:r w:rsidR="00B2262F" w:rsidRPr="00ED0A5F">
              <w:rPr>
                <w:rFonts w:ascii="Times New Roman" w:hAnsi="Times New Roman" w:cs="Times New Roman"/>
                <w:sz w:val="24"/>
                <w:szCs w:val="24"/>
              </w:rPr>
              <w:t>of the IT solution for enterprise resource planning (ERP)</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652484"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36A29D"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091F86"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vMerge/>
            <w:tcBorders>
              <w:left w:val="single" w:sz="6" w:space="0" w:color="000000"/>
              <w:right w:val="single" w:sz="6" w:space="0" w:color="000000"/>
            </w:tcBorders>
            <w:tcMar>
              <w:top w:w="24" w:type="dxa"/>
              <w:left w:w="48" w:type="dxa"/>
              <w:bottom w:w="24" w:type="dxa"/>
              <w:right w:w="48" w:type="dxa"/>
            </w:tcMar>
          </w:tcPr>
          <w:p w14:paraId="1E0B4441" w14:textId="2C2F395C" w:rsidR="006D10BF" w:rsidRPr="00ED0A5F" w:rsidRDefault="006D10BF" w:rsidP="000258DC">
            <w:pPr>
              <w:spacing w:after="0" w:line="240" w:lineRule="auto"/>
              <w:jc w:val="center"/>
              <w:rPr>
                <w:rFonts w:ascii="Times New Roman" w:eastAsia="Times New Roman" w:hAnsi="Times New Roman" w:cs="Times New Roman"/>
                <w:sz w:val="24"/>
                <w:szCs w:val="24"/>
                <w:lang w:eastAsia="ro-MD"/>
              </w:rPr>
            </w:pPr>
          </w:p>
        </w:tc>
        <w:tc>
          <w:tcPr>
            <w:tcW w:w="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462CA8"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2C07F7"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0A5F" w14:paraId="2A07DE2C"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9691AF" w14:textId="5395F973" w:rsidR="006D10BF" w:rsidRPr="00ED0A5F" w:rsidRDefault="00B2262F"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Training services related to the IT solution for enterprise resource planning (ERP)</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5F8F90"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13487F"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D13164"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vMerge/>
            <w:tcBorders>
              <w:left w:val="single" w:sz="6" w:space="0" w:color="000000"/>
              <w:right w:val="single" w:sz="6" w:space="0" w:color="000000"/>
            </w:tcBorders>
            <w:tcMar>
              <w:top w:w="24" w:type="dxa"/>
              <w:left w:w="48" w:type="dxa"/>
              <w:bottom w:w="24" w:type="dxa"/>
              <w:right w:w="48" w:type="dxa"/>
            </w:tcMar>
          </w:tcPr>
          <w:p w14:paraId="7260898A" w14:textId="0797B536" w:rsidR="006D10BF" w:rsidRPr="00ED0A5F" w:rsidRDefault="006D10BF" w:rsidP="000258DC">
            <w:pPr>
              <w:spacing w:after="0" w:line="240" w:lineRule="auto"/>
              <w:jc w:val="center"/>
              <w:rPr>
                <w:rFonts w:ascii="Times New Roman" w:eastAsia="Times New Roman" w:hAnsi="Times New Roman" w:cs="Times New Roman"/>
                <w:sz w:val="24"/>
                <w:szCs w:val="24"/>
                <w:lang w:eastAsia="ro-MD"/>
              </w:rPr>
            </w:pPr>
          </w:p>
        </w:tc>
        <w:tc>
          <w:tcPr>
            <w:tcW w:w="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896685"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2EF207"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0A5F" w14:paraId="33FDF352"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E2F97B" w14:textId="0EFEDE78" w:rsidR="006D10BF" w:rsidRPr="00ED0A5F" w:rsidRDefault="00B2262F"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Warranty services (maintenance and support) related to the IT solution for enterprise resource planning (ERP)</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899FB4"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C082D2"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67A89A"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vMerge/>
            <w:tcBorders>
              <w:left w:val="single" w:sz="6" w:space="0" w:color="000000"/>
              <w:right w:val="single" w:sz="6" w:space="0" w:color="000000"/>
            </w:tcBorders>
            <w:tcMar>
              <w:top w:w="24" w:type="dxa"/>
              <w:left w:w="48" w:type="dxa"/>
              <w:bottom w:w="24" w:type="dxa"/>
              <w:right w:w="48" w:type="dxa"/>
            </w:tcMar>
          </w:tcPr>
          <w:p w14:paraId="71BCFE1B" w14:textId="7420D5CA" w:rsidR="006D10BF" w:rsidRPr="00ED0A5F" w:rsidRDefault="006D10BF" w:rsidP="000258DC">
            <w:pPr>
              <w:spacing w:after="0" w:line="240" w:lineRule="auto"/>
              <w:jc w:val="center"/>
              <w:rPr>
                <w:rFonts w:ascii="Times New Roman" w:eastAsia="Times New Roman" w:hAnsi="Times New Roman" w:cs="Times New Roman"/>
                <w:sz w:val="24"/>
                <w:szCs w:val="24"/>
                <w:lang w:eastAsia="ro-MD"/>
              </w:rPr>
            </w:pPr>
          </w:p>
        </w:tc>
        <w:tc>
          <w:tcPr>
            <w:tcW w:w="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6D372F"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EAFD23"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0A5F" w14:paraId="19850125"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6C4ED5" w14:textId="17F76545" w:rsidR="006D10BF" w:rsidRPr="00ED0A5F" w:rsidRDefault="003D1BEC"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 xml:space="preserve">Services </w:t>
            </w:r>
            <w:r w:rsidR="004B12A4" w:rsidRPr="00ED0A5F">
              <w:rPr>
                <w:rFonts w:ascii="Times New Roman" w:hAnsi="Times New Roman" w:cs="Times New Roman"/>
                <w:sz w:val="24"/>
                <w:szCs w:val="24"/>
              </w:rPr>
              <w:t>for</w:t>
            </w:r>
            <w:r w:rsidRPr="00ED0A5F">
              <w:rPr>
                <w:rFonts w:ascii="Times New Roman" w:hAnsi="Times New Roman" w:cs="Times New Roman"/>
                <w:sz w:val="24"/>
                <w:szCs w:val="24"/>
              </w:rPr>
              <w:t xml:space="preserve"> additional developments and change requests</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190424"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C0ACD9"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B3DD85"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vMerge/>
            <w:tcBorders>
              <w:left w:val="single" w:sz="6" w:space="0" w:color="000000"/>
              <w:right w:val="single" w:sz="6" w:space="0" w:color="000000"/>
            </w:tcBorders>
            <w:tcMar>
              <w:top w:w="24" w:type="dxa"/>
              <w:left w:w="48" w:type="dxa"/>
              <w:bottom w:w="24" w:type="dxa"/>
              <w:right w:w="48" w:type="dxa"/>
            </w:tcMar>
          </w:tcPr>
          <w:p w14:paraId="6946053D" w14:textId="70A199EF" w:rsidR="006D10BF" w:rsidRPr="00ED0A5F" w:rsidRDefault="006D10BF" w:rsidP="000258DC">
            <w:pPr>
              <w:spacing w:after="0" w:line="240" w:lineRule="auto"/>
              <w:jc w:val="center"/>
              <w:rPr>
                <w:rFonts w:ascii="Times New Roman" w:eastAsia="Times New Roman" w:hAnsi="Times New Roman" w:cs="Times New Roman"/>
                <w:sz w:val="24"/>
                <w:szCs w:val="24"/>
                <w:lang w:eastAsia="ro-MD"/>
              </w:rPr>
            </w:pPr>
          </w:p>
        </w:tc>
        <w:tc>
          <w:tcPr>
            <w:tcW w:w="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43F1C4"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9EC8AA"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ED1658" w:rsidRPr="00ED0A5F" w14:paraId="390464A2" w14:textId="77777777" w:rsidTr="00CD57AB">
        <w:trPr>
          <w:jc w:val="center"/>
        </w:trPr>
        <w:tc>
          <w:tcPr>
            <w:tcW w:w="14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89A4B0" w14:textId="08F4CD01" w:rsidR="006D10BF" w:rsidRPr="00ED0A5F" w:rsidRDefault="00B2262F"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Solution integration services</w:t>
            </w:r>
          </w:p>
        </w:tc>
        <w:tc>
          <w:tcPr>
            <w:tcW w:w="5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7FA8EA"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7FDC98"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8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3E86E9"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795" w:type="pct"/>
            <w:vMerge/>
            <w:tcBorders>
              <w:left w:val="single" w:sz="6" w:space="0" w:color="000000"/>
              <w:bottom w:val="single" w:sz="6" w:space="0" w:color="000000"/>
              <w:right w:val="single" w:sz="6" w:space="0" w:color="000000"/>
            </w:tcBorders>
            <w:tcMar>
              <w:top w:w="24" w:type="dxa"/>
              <w:left w:w="48" w:type="dxa"/>
              <w:bottom w:w="24" w:type="dxa"/>
              <w:right w:w="48" w:type="dxa"/>
            </w:tcMar>
          </w:tcPr>
          <w:p w14:paraId="6ECA94B9" w14:textId="0D4A79A6" w:rsidR="006D10BF" w:rsidRPr="00ED0A5F" w:rsidRDefault="006D10BF" w:rsidP="000258DC">
            <w:pPr>
              <w:spacing w:after="0" w:line="240" w:lineRule="auto"/>
              <w:jc w:val="center"/>
              <w:rPr>
                <w:rFonts w:ascii="Times New Roman" w:eastAsia="Times New Roman" w:hAnsi="Times New Roman" w:cs="Times New Roman"/>
                <w:sz w:val="24"/>
                <w:szCs w:val="24"/>
                <w:lang w:eastAsia="ro-MD"/>
              </w:rPr>
            </w:pPr>
          </w:p>
        </w:tc>
        <w:tc>
          <w:tcPr>
            <w:tcW w:w="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B8759D"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c>
          <w:tcPr>
            <w:tcW w:w="3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850456" w14:textId="77777777" w:rsidR="006D10BF" w:rsidRPr="00ED0A5F" w:rsidRDefault="006D10BF" w:rsidP="000258DC">
            <w:pPr>
              <w:spacing w:after="0" w:line="240" w:lineRule="auto"/>
              <w:rPr>
                <w:rFonts w:ascii="Times New Roman" w:eastAsia="Times New Roman" w:hAnsi="Times New Roman" w:cs="Times New Roman"/>
                <w:sz w:val="24"/>
                <w:szCs w:val="24"/>
                <w:lang w:eastAsia="ro-MD"/>
              </w:rPr>
            </w:pPr>
          </w:p>
        </w:tc>
      </w:tr>
      <w:tr w:rsidR="006D10BF" w:rsidRPr="00ED0A5F" w14:paraId="61904C60" w14:textId="77777777" w:rsidTr="004F24B0">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60B3AC7D" w14:textId="77777777" w:rsidR="001F29B8" w:rsidRDefault="001F29B8" w:rsidP="00B2262F">
            <w:pPr>
              <w:spacing w:after="0" w:line="240" w:lineRule="auto"/>
              <w:rPr>
                <w:rFonts w:ascii="Times New Roman" w:eastAsia="Times New Roman" w:hAnsi="Times New Roman" w:cs="Times New Roman"/>
                <w:sz w:val="24"/>
                <w:szCs w:val="24"/>
                <w:lang w:eastAsia="ro-MD"/>
              </w:rPr>
            </w:pPr>
          </w:p>
          <w:p w14:paraId="22FF34CE" w14:textId="3B9F1349" w:rsidR="00B2262F" w:rsidRPr="00ED0A5F" w:rsidRDefault="00B2262F" w:rsidP="00B2262F">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Signed: _______________ Name: _____________________ Position: ________________</w:t>
            </w:r>
          </w:p>
          <w:p w14:paraId="4873F4C2" w14:textId="77777777" w:rsidR="00CD57AB" w:rsidRPr="00ED0A5F" w:rsidRDefault="00CD57AB" w:rsidP="00B2262F">
            <w:pPr>
              <w:spacing w:after="0" w:line="240" w:lineRule="auto"/>
              <w:rPr>
                <w:rFonts w:ascii="Times New Roman" w:eastAsia="Times New Roman" w:hAnsi="Times New Roman" w:cs="Times New Roman"/>
                <w:sz w:val="24"/>
                <w:szCs w:val="24"/>
                <w:lang w:eastAsia="ro-MD"/>
              </w:rPr>
            </w:pPr>
          </w:p>
          <w:p w14:paraId="3A3CFF9C" w14:textId="77777777" w:rsidR="00CD57AB" w:rsidRPr="00ED0A5F" w:rsidRDefault="00CD57AB" w:rsidP="00B2262F">
            <w:pPr>
              <w:spacing w:after="0" w:line="240" w:lineRule="auto"/>
              <w:rPr>
                <w:rFonts w:ascii="Times New Roman" w:eastAsia="Times New Roman" w:hAnsi="Times New Roman" w:cs="Times New Roman"/>
                <w:sz w:val="24"/>
                <w:szCs w:val="24"/>
                <w:lang w:eastAsia="ro-MD"/>
              </w:rPr>
            </w:pPr>
          </w:p>
          <w:p w14:paraId="5534B1A8" w14:textId="431225BD" w:rsidR="006D10BF" w:rsidRPr="00ED0A5F" w:rsidRDefault="00B2262F" w:rsidP="000258DC">
            <w:pPr>
              <w:spacing w:after="0" w:line="240" w:lineRule="auto"/>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Tenderer: _______________________ Address: _______________________</w:t>
            </w:r>
          </w:p>
        </w:tc>
      </w:tr>
    </w:tbl>
    <w:p w14:paraId="445F852D" w14:textId="77777777" w:rsidR="001F29B8" w:rsidRDefault="001F29B8" w:rsidP="00B2262F">
      <w:pPr>
        <w:spacing w:after="0" w:line="240" w:lineRule="auto"/>
        <w:jc w:val="right"/>
        <w:rPr>
          <w:rFonts w:ascii="Times New Roman" w:eastAsia="Times New Roman" w:hAnsi="Times New Roman" w:cs="Times New Roman"/>
          <w:lang w:eastAsia="ro-MD"/>
        </w:rPr>
      </w:pPr>
    </w:p>
    <w:p w14:paraId="7EEA510E" w14:textId="71E39F34" w:rsidR="00B2262F" w:rsidRPr="00ED0A5F" w:rsidRDefault="00B2262F" w:rsidP="00B2262F">
      <w:pPr>
        <w:spacing w:after="0" w:line="240" w:lineRule="auto"/>
        <w:jc w:val="right"/>
        <w:rPr>
          <w:rFonts w:ascii="Times New Roman" w:eastAsia="Times New Roman" w:hAnsi="Times New Roman" w:cs="Times New Roman"/>
          <w:lang w:eastAsia="ro-MD"/>
        </w:rPr>
      </w:pPr>
      <w:r w:rsidRPr="00ED0A5F">
        <w:rPr>
          <w:rFonts w:ascii="Times New Roman" w:eastAsia="Times New Roman" w:hAnsi="Times New Roman" w:cs="Times New Roman"/>
          <w:lang w:eastAsia="ro-MD"/>
        </w:rPr>
        <w:lastRenderedPageBreak/>
        <w:t xml:space="preserve">Annex no. 2 </w:t>
      </w:r>
    </w:p>
    <w:p w14:paraId="3C530A87" w14:textId="222AF86A" w:rsidR="00F603CB" w:rsidRPr="00ED0A5F" w:rsidRDefault="00CD57AB" w:rsidP="00F603CB">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lang w:eastAsia="ro-MD"/>
        </w:rPr>
        <w:t xml:space="preserve">                                                                                                                                                                                                                            </w:t>
      </w:r>
      <w:r w:rsidR="00B2262F" w:rsidRPr="00ED0A5F">
        <w:rPr>
          <w:rFonts w:ascii="Times New Roman" w:eastAsia="Times New Roman" w:hAnsi="Times New Roman" w:cs="Times New Roman"/>
          <w:lang w:eastAsia="ro-MD"/>
        </w:rPr>
        <w:t>to The Specifications</w:t>
      </w:r>
      <w:r w:rsidR="00F603CB" w:rsidRPr="00ED0A5F">
        <w:rPr>
          <w:rFonts w:ascii="Times New Roman" w:eastAsia="Times New Roman" w:hAnsi="Times New Roman" w:cs="Times New Roman"/>
          <w:sz w:val="24"/>
          <w:szCs w:val="24"/>
          <w:lang w:eastAsia="ro-MD"/>
        </w:rPr>
        <w:t> </w:t>
      </w:r>
    </w:p>
    <w:p w14:paraId="58C7BAA1" w14:textId="27400453" w:rsidR="00F603CB" w:rsidRPr="00ED0A5F" w:rsidRDefault="00B2262F" w:rsidP="0060624D">
      <w:pPr>
        <w:pStyle w:val="Heading2"/>
        <w:jc w:val="center"/>
        <w:rPr>
          <w:rFonts w:ascii="Times New Roman" w:hAnsi="Times New Roman"/>
          <w:noProof w:val="0"/>
          <w:lang w:val="en-US" w:eastAsia="ro-MD"/>
        </w:rPr>
      </w:pPr>
      <w:r w:rsidRPr="00ED0A5F">
        <w:rPr>
          <w:rFonts w:ascii="Times New Roman" w:hAnsi="Times New Roman"/>
          <w:lang w:val="en-US" w:eastAsia="ro-MD"/>
        </w:rPr>
        <w:t>PRICE SPECIFICATION</w:t>
      </w:r>
    </w:p>
    <w:p w14:paraId="014F8750" w14:textId="77777777" w:rsidR="00F603CB" w:rsidRPr="00ED0A5F" w:rsidRDefault="00F603CB" w:rsidP="00F603CB">
      <w:pPr>
        <w:spacing w:after="0" w:line="240" w:lineRule="auto"/>
        <w:ind w:firstLine="567"/>
        <w:jc w:val="both"/>
        <w:rPr>
          <w:rFonts w:ascii="Times New Roman" w:eastAsia="Times New Roman" w:hAnsi="Times New Roman" w:cs="Times New Roman"/>
          <w:lang w:eastAsia="ro-MD"/>
        </w:rPr>
      </w:pPr>
      <w:r w:rsidRPr="00ED0A5F">
        <w:rPr>
          <w:rFonts w:ascii="Times New Roman" w:eastAsia="Times New Roman" w:hAnsi="Times New Roman" w:cs="Times New Roman"/>
          <w:lang w:eastAsia="ro-MD"/>
        </w:rPr>
        <w:t> </w:t>
      </w:r>
    </w:p>
    <w:p w14:paraId="60852F79" w14:textId="50AB8FBF" w:rsidR="00201877" w:rsidRPr="00ED0A5F" w:rsidRDefault="00F603CB" w:rsidP="00201877">
      <w:pPr>
        <w:spacing w:after="0" w:line="240" w:lineRule="auto"/>
        <w:jc w:val="center"/>
        <w:rPr>
          <w:rFonts w:ascii="Times New Roman" w:eastAsia="Times New Roman" w:hAnsi="Times New Roman" w:cs="Times New Roman"/>
          <w:i/>
          <w:iCs/>
          <w:lang w:eastAsia="ro-MD"/>
        </w:rPr>
      </w:pPr>
      <w:r w:rsidRPr="00ED0A5F">
        <w:rPr>
          <w:rFonts w:ascii="Times New Roman" w:eastAsia="Times New Roman" w:hAnsi="Times New Roman" w:cs="Times New Roman"/>
          <w:i/>
          <w:iCs/>
          <w:lang w:eastAsia="ro-MD"/>
        </w:rPr>
        <w:t>[</w:t>
      </w:r>
      <w:r w:rsidR="00201877" w:rsidRPr="00ED0A5F">
        <w:rPr>
          <w:rFonts w:ascii="Times New Roman" w:eastAsia="Times New Roman" w:hAnsi="Times New Roman" w:cs="Times New Roman"/>
          <w:i/>
          <w:iCs/>
          <w:lang w:eastAsia="ro-MD"/>
        </w:rPr>
        <w:t xml:space="preserve">This table will be completed by the Tenderer in columns 5,6,7,8 and 11 if necessary </w:t>
      </w:r>
    </w:p>
    <w:p w14:paraId="12220828" w14:textId="19D09A1D" w:rsidR="00F603CB" w:rsidRPr="00ED0A5F" w:rsidRDefault="00201877" w:rsidP="00201877">
      <w:pPr>
        <w:spacing w:after="0" w:line="240" w:lineRule="auto"/>
        <w:jc w:val="center"/>
        <w:rPr>
          <w:rFonts w:ascii="Times New Roman" w:eastAsia="Times New Roman" w:hAnsi="Times New Roman" w:cs="Times New Roman"/>
          <w:lang w:eastAsia="ro-MD"/>
        </w:rPr>
      </w:pPr>
      <w:r w:rsidRPr="00ED0A5F">
        <w:rPr>
          <w:rFonts w:ascii="Times New Roman" w:eastAsia="Times New Roman" w:hAnsi="Times New Roman" w:cs="Times New Roman"/>
          <w:i/>
          <w:iCs/>
          <w:lang w:eastAsia="ro-MD"/>
        </w:rPr>
        <w:t>and by the NBM – in columns 1,2,3,4,9,10</w:t>
      </w:r>
      <w:r w:rsidR="00F603CB" w:rsidRPr="00ED0A5F">
        <w:rPr>
          <w:rFonts w:ascii="Times New Roman" w:eastAsia="Times New Roman" w:hAnsi="Times New Roman" w:cs="Times New Roman"/>
          <w:i/>
          <w:iCs/>
          <w:lang w:eastAsia="ro-MD"/>
        </w:rPr>
        <w:t>]</w:t>
      </w:r>
    </w:p>
    <w:tbl>
      <w:tblPr>
        <w:tblW w:w="4930" w:type="pct"/>
        <w:jc w:val="center"/>
        <w:tblCellMar>
          <w:top w:w="15" w:type="dxa"/>
          <w:left w:w="15" w:type="dxa"/>
          <w:bottom w:w="15" w:type="dxa"/>
          <w:right w:w="15" w:type="dxa"/>
        </w:tblCellMar>
        <w:tblLook w:val="04A0" w:firstRow="1" w:lastRow="0" w:firstColumn="1" w:lastColumn="0" w:noHBand="0" w:noVBand="1"/>
      </w:tblPr>
      <w:tblGrid>
        <w:gridCol w:w="14350"/>
      </w:tblGrid>
      <w:tr w:rsidR="001726AC" w:rsidRPr="00ED0A5F" w14:paraId="01D9629D" w14:textId="77777777" w:rsidTr="0060624D">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9E240A" w14:textId="3551D4AB" w:rsidR="001726AC" w:rsidRPr="00ED0A5F" w:rsidRDefault="00FF33DC" w:rsidP="00FF33DC">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Tender number: </w:t>
            </w:r>
            <w:r w:rsidR="00CD57AB" w:rsidRPr="00ED0A5F">
              <w:rPr>
                <w:rFonts w:ascii="Times New Roman" w:eastAsia="Times New Roman" w:hAnsi="Times New Roman" w:cs="Times New Roman"/>
                <w:sz w:val="24"/>
                <w:szCs w:val="24"/>
                <w:lang w:eastAsia="ro-MD"/>
              </w:rPr>
              <w:t>___________________</w:t>
            </w:r>
            <w:r w:rsidRPr="00ED0A5F">
              <w:rPr>
                <w:rFonts w:ascii="Times New Roman" w:eastAsia="Times New Roman" w:hAnsi="Times New Roman" w:cs="Times New Roman"/>
                <w:sz w:val="24"/>
                <w:szCs w:val="24"/>
                <w:lang w:eastAsia="ro-MD"/>
              </w:rPr>
              <w:t xml:space="preserve"> from </w:t>
            </w:r>
            <w:r w:rsidR="00CD57AB" w:rsidRPr="00ED0A5F">
              <w:rPr>
                <w:rFonts w:ascii="Times New Roman" w:eastAsia="Times New Roman" w:hAnsi="Times New Roman" w:cs="Times New Roman"/>
                <w:sz w:val="24"/>
                <w:szCs w:val="24"/>
                <w:lang w:eastAsia="ro-MD"/>
              </w:rPr>
              <w:t>____________________</w:t>
            </w:r>
          </w:p>
        </w:tc>
      </w:tr>
      <w:tr w:rsidR="001726AC" w:rsidRPr="00ED0A5F" w14:paraId="67355407" w14:textId="77777777" w:rsidTr="0060624D">
        <w:trPr>
          <w:trHeight w:val="186"/>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A8D663" w14:textId="65B6E66E" w:rsidR="001726AC" w:rsidRPr="00ED0A5F" w:rsidRDefault="009263C3" w:rsidP="000258DC">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Object of the procurement: </w:t>
            </w:r>
            <w:r w:rsidR="004B12A4" w:rsidRPr="00ED0A5F">
              <w:rPr>
                <w:rFonts w:ascii="Times New Roman" w:eastAsia="Times New Roman" w:hAnsi="Times New Roman" w:cs="Times New Roman"/>
                <w:b/>
                <w:bCs/>
                <w:sz w:val="24"/>
                <w:szCs w:val="24"/>
                <w:lang w:eastAsia="ro-MD"/>
              </w:rPr>
              <w:t>I</w:t>
            </w:r>
            <w:r w:rsidRPr="00ED0A5F">
              <w:rPr>
                <w:rFonts w:ascii="Times New Roman" w:eastAsia="Times New Roman" w:hAnsi="Times New Roman" w:cs="Times New Roman"/>
                <w:b/>
                <w:bCs/>
                <w:sz w:val="24"/>
                <w:szCs w:val="24"/>
                <w:lang w:eastAsia="ro-MD"/>
              </w:rPr>
              <w:t xml:space="preserve">mplementation </w:t>
            </w:r>
            <w:r w:rsidR="004B12A4" w:rsidRPr="00ED0A5F">
              <w:rPr>
                <w:rFonts w:ascii="Times New Roman" w:eastAsia="Times New Roman" w:hAnsi="Times New Roman" w:cs="Times New Roman"/>
                <w:b/>
                <w:bCs/>
                <w:sz w:val="24"/>
                <w:szCs w:val="24"/>
                <w:lang w:eastAsia="ro-MD"/>
              </w:rPr>
              <w:t xml:space="preserve">services </w:t>
            </w:r>
            <w:r w:rsidRPr="00ED0A5F">
              <w:rPr>
                <w:rFonts w:ascii="Times New Roman" w:eastAsia="Times New Roman" w:hAnsi="Times New Roman" w:cs="Times New Roman"/>
                <w:b/>
                <w:bCs/>
                <w:sz w:val="24"/>
                <w:szCs w:val="24"/>
                <w:lang w:eastAsia="ro-MD"/>
              </w:rPr>
              <w:t xml:space="preserve">of IT solutions for banking operations and </w:t>
            </w:r>
            <w:r w:rsidR="004B12A4" w:rsidRPr="00ED0A5F">
              <w:rPr>
                <w:rFonts w:ascii="Times New Roman" w:eastAsia="Times New Roman" w:hAnsi="Times New Roman" w:cs="Times New Roman"/>
                <w:b/>
                <w:bCs/>
                <w:sz w:val="24"/>
                <w:szCs w:val="24"/>
                <w:lang w:eastAsia="ro-MD"/>
              </w:rPr>
              <w:t>ente</w:t>
            </w:r>
            <w:r w:rsidR="00295FBC" w:rsidRPr="00ED0A5F">
              <w:rPr>
                <w:rFonts w:ascii="Times New Roman" w:eastAsia="Times New Roman" w:hAnsi="Times New Roman" w:cs="Times New Roman"/>
                <w:b/>
                <w:bCs/>
                <w:sz w:val="24"/>
                <w:szCs w:val="24"/>
                <w:lang w:eastAsia="ro-MD"/>
              </w:rPr>
              <w:t>r</w:t>
            </w:r>
            <w:r w:rsidR="004B12A4" w:rsidRPr="00ED0A5F">
              <w:rPr>
                <w:rFonts w:ascii="Times New Roman" w:eastAsia="Times New Roman" w:hAnsi="Times New Roman" w:cs="Times New Roman"/>
                <w:b/>
                <w:bCs/>
                <w:sz w:val="24"/>
                <w:szCs w:val="24"/>
                <w:lang w:eastAsia="ro-MD"/>
              </w:rPr>
              <w:t>prise</w:t>
            </w:r>
            <w:r w:rsidRPr="00ED0A5F">
              <w:rPr>
                <w:rFonts w:ascii="Times New Roman" w:eastAsia="Times New Roman" w:hAnsi="Times New Roman" w:cs="Times New Roman"/>
                <w:b/>
                <w:bCs/>
                <w:sz w:val="24"/>
                <w:szCs w:val="24"/>
                <w:lang w:eastAsia="ro-MD"/>
              </w:rPr>
              <w:t xml:space="preserve"> resource management (licenses, implementation services, and warranty services)</w:t>
            </w:r>
          </w:p>
        </w:tc>
      </w:tr>
    </w:tbl>
    <w:p w14:paraId="03E58CFE" w14:textId="77777777" w:rsidR="001726AC" w:rsidRPr="00ED0A5F" w:rsidRDefault="001726AC" w:rsidP="001726AC">
      <w:pPr>
        <w:spacing w:after="0" w:line="240" w:lineRule="auto"/>
        <w:ind w:firstLine="567"/>
        <w:jc w:val="both"/>
        <w:rPr>
          <w:rFonts w:ascii="Times New Roman" w:eastAsia="Times New Roman" w:hAnsi="Times New Roman" w:cs="Times New Roman"/>
          <w:lang w:eastAsia="ro-MD"/>
        </w:rPr>
      </w:pPr>
      <w:r w:rsidRPr="00ED0A5F">
        <w:rPr>
          <w:rFonts w:ascii="Times New Roman" w:eastAsia="Times New Roman" w:hAnsi="Times New Roman" w:cs="Times New Roman"/>
          <w:lang w:eastAsia="ro-MD"/>
        </w:rPr>
        <w:t> </w:t>
      </w:r>
    </w:p>
    <w:tbl>
      <w:tblPr>
        <w:tblW w:w="5208" w:type="pct"/>
        <w:jc w:val="center"/>
        <w:tblLayout w:type="fixed"/>
        <w:tblCellMar>
          <w:top w:w="15" w:type="dxa"/>
          <w:left w:w="15" w:type="dxa"/>
          <w:bottom w:w="15" w:type="dxa"/>
          <w:right w:w="15" w:type="dxa"/>
        </w:tblCellMar>
        <w:tblLook w:val="04A0" w:firstRow="1" w:lastRow="0" w:firstColumn="1" w:lastColumn="0" w:noHBand="0" w:noVBand="1"/>
      </w:tblPr>
      <w:tblGrid>
        <w:gridCol w:w="844"/>
        <w:gridCol w:w="2265"/>
        <w:gridCol w:w="994"/>
        <w:gridCol w:w="1276"/>
        <w:gridCol w:w="1276"/>
        <w:gridCol w:w="1273"/>
        <w:gridCol w:w="1134"/>
        <w:gridCol w:w="1134"/>
        <w:gridCol w:w="2550"/>
        <w:gridCol w:w="1273"/>
        <w:gridCol w:w="1140"/>
      </w:tblGrid>
      <w:tr w:rsidR="00ED1658" w:rsidRPr="00ED0A5F" w14:paraId="20BCFB8A" w14:textId="77777777" w:rsidTr="009D213E">
        <w:trPr>
          <w:tblHeader/>
          <w:jc w:val="center"/>
        </w:trPr>
        <w:tc>
          <w:tcPr>
            <w:tcW w:w="27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D5A430F" w14:textId="77777777" w:rsidR="009263C3" w:rsidRPr="00ED0A5F" w:rsidRDefault="009263C3" w:rsidP="009263C3">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CPV</w:t>
            </w:r>
          </w:p>
          <w:p w14:paraId="185EAB84" w14:textId="34B2FAE1" w:rsidR="001726AC" w:rsidRPr="00ED0A5F" w:rsidRDefault="009263C3" w:rsidP="009263C3">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Code</w:t>
            </w:r>
          </w:p>
        </w:tc>
        <w:tc>
          <w:tcPr>
            <w:tcW w:w="74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2E6A61F" w14:textId="6C222827" w:rsidR="001726AC" w:rsidRPr="00ED0A5F" w:rsidRDefault="009263C3" w:rsidP="009D213E">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Name of services / goods</w:t>
            </w:r>
          </w:p>
        </w:tc>
        <w:tc>
          <w:tcPr>
            <w:tcW w:w="3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57FAB75" w14:textId="756B550E" w:rsidR="001726AC" w:rsidRPr="00ED0A5F" w:rsidRDefault="008F549F" w:rsidP="009D213E">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Units</w:t>
            </w:r>
          </w:p>
        </w:tc>
        <w:tc>
          <w:tcPr>
            <w:tcW w:w="4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DE18A2F" w14:textId="5DF29F58" w:rsidR="001726AC" w:rsidRPr="00ED0A5F" w:rsidRDefault="009F641C" w:rsidP="009D213E">
            <w:pPr>
              <w:spacing w:after="0" w:line="240" w:lineRule="auto"/>
              <w:jc w:val="center"/>
              <w:rPr>
                <w:rFonts w:ascii="Times New Roman" w:eastAsia="Times New Roman" w:hAnsi="Times New Roman" w:cs="Times New Roman"/>
                <w:b/>
                <w:bCs/>
                <w:sz w:val="24"/>
                <w:szCs w:val="24"/>
                <w:lang w:eastAsia="ro-MD"/>
              </w:rPr>
            </w:pPr>
            <w:r>
              <w:rPr>
                <w:rFonts w:ascii="Times New Roman" w:eastAsia="Times New Roman" w:hAnsi="Times New Roman" w:cs="Times New Roman"/>
                <w:b/>
                <w:bCs/>
                <w:sz w:val="24"/>
                <w:szCs w:val="24"/>
                <w:lang w:eastAsia="ro-MD"/>
              </w:rPr>
              <w:t>Indicative</w:t>
            </w:r>
            <w:r w:rsidR="001F29B8">
              <w:rPr>
                <w:rFonts w:ascii="Times New Roman" w:eastAsia="Times New Roman" w:hAnsi="Times New Roman" w:cs="Times New Roman"/>
                <w:b/>
                <w:bCs/>
                <w:sz w:val="24"/>
                <w:szCs w:val="24"/>
                <w:lang w:eastAsia="ro-MD"/>
              </w:rPr>
              <w:t xml:space="preserve"> </w:t>
            </w:r>
            <w:r w:rsidR="001D234C">
              <w:rPr>
                <w:rFonts w:ascii="Times New Roman" w:eastAsia="Times New Roman" w:hAnsi="Times New Roman" w:cs="Times New Roman"/>
                <w:b/>
                <w:bCs/>
                <w:sz w:val="24"/>
                <w:szCs w:val="24"/>
                <w:lang w:eastAsia="ro-MD"/>
              </w:rPr>
              <w:t>q</w:t>
            </w:r>
            <w:r w:rsidR="008F549F" w:rsidRPr="00ED0A5F">
              <w:rPr>
                <w:rFonts w:ascii="Times New Roman" w:eastAsia="Times New Roman" w:hAnsi="Times New Roman" w:cs="Times New Roman"/>
                <w:b/>
                <w:bCs/>
                <w:sz w:val="24"/>
                <w:szCs w:val="24"/>
                <w:lang w:eastAsia="ro-MD"/>
              </w:rPr>
              <w:t>uantity</w:t>
            </w:r>
          </w:p>
        </w:tc>
        <w:tc>
          <w:tcPr>
            <w:tcW w:w="4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07F2663" w14:textId="03A1E50D" w:rsidR="001726AC" w:rsidRPr="00ED0A5F" w:rsidRDefault="008F549F" w:rsidP="009D213E">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Unit price (without VAT)</w:t>
            </w:r>
          </w:p>
        </w:tc>
        <w:tc>
          <w:tcPr>
            <w:tcW w:w="42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F05A70" w14:textId="74DCE6B5" w:rsidR="001726AC" w:rsidRPr="00ED0A5F" w:rsidRDefault="008F549F" w:rsidP="009D213E">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Unit price (with VAT)</w:t>
            </w:r>
          </w:p>
        </w:tc>
        <w:tc>
          <w:tcPr>
            <w:tcW w:w="3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8426652" w14:textId="77777777" w:rsidR="008F549F" w:rsidRPr="00ED0A5F" w:rsidRDefault="008F549F" w:rsidP="008F549F">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Amount</w:t>
            </w:r>
          </w:p>
          <w:p w14:paraId="27CA568D" w14:textId="598B966D" w:rsidR="001726AC" w:rsidRPr="00ED0A5F" w:rsidRDefault="008F549F" w:rsidP="008F549F">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(without VAT)</w:t>
            </w:r>
          </w:p>
        </w:tc>
        <w:tc>
          <w:tcPr>
            <w:tcW w:w="3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3359CAE" w14:textId="77777777" w:rsidR="008F549F" w:rsidRPr="00ED0A5F" w:rsidRDefault="008F549F" w:rsidP="008F549F">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Amount</w:t>
            </w:r>
          </w:p>
          <w:p w14:paraId="186738BA" w14:textId="5B16CA5C" w:rsidR="001726AC" w:rsidRPr="00ED0A5F" w:rsidRDefault="008F549F" w:rsidP="008F549F">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(with VAT)</w:t>
            </w:r>
          </w:p>
        </w:tc>
        <w:tc>
          <w:tcPr>
            <w:tcW w:w="84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AF7FD11" w14:textId="756A139B" w:rsidR="001726AC" w:rsidRPr="00ED0A5F" w:rsidRDefault="008F549F" w:rsidP="009D213E">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Deadline for performance/delivery</w:t>
            </w:r>
            <w:r w:rsidRPr="00ED0A5F" w:rsidDel="008F549F">
              <w:rPr>
                <w:rFonts w:ascii="Times New Roman" w:eastAsia="Times New Roman" w:hAnsi="Times New Roman" w:cs="Times New Roman"/>
                <w:b/>
                <w:bCs/>
                <w:sz w:val="24"/>
                <w:szCs w:val="24"/>
                <w:lang w:eastAsia="ro-MD"/>
              </w:rPr>
              <w:t xml:space="preserve"> </w:t>
            </w:r>
          </w:p>
        </w:tc>
        <w:tc>
          <w:tcPr>
            <w:tcW w:w="42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6B44DEE" w14:textId="017F0D0F" w:rsidR="001726AC" w:rsidRPr="00ED0A5F" w:rsidRDefault="008F549F" w:rsidP="009D213E">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 xml:space="preserve">Budget classification </w:t>
            </w:r>
            <w:r w:rsidR="001726AC" w:rsidRPr="00ED0A5F">
              <w:rPr>
                <w:rFonts w:ascii="Times New Roman" w:eastAsia="Times New Roman" w:hAnsi="Times New Roman" w:cs="Times New Roman"/>
                <w:b/>
                <w:bCs/>
                <w:sz w:val="24"/>
                <w:szCs w:val="24"/>
                <w:lang w:eastAsia="ro-MD"/>
              </w:rPr>
              <w:t>(IBAN)</w:t>
            </w:r>
          </w:p>
        </w:tc>
        <w:tc>
          <w:tcPr>
            <w:tcW w:w="37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E1E7009" w14:textId="77777777" w:rsidR="001726AC" w:rsidRPr="00ED0A5F" w:rsidRDefault="001726AC" w:rsidP="009D213E">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Discount %</w:t>
            </w:r>
          </w:p>
        </w:tc>
      </w:tr>
      <w:tr w:rsidR="00ED1658" w:rsidRPr="00ED0A5F" w14:paraId="767F50F0"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0A90C3" w14:textId="77777777" w:rsidR="001726AC" w:rsidRPr="00ED0A5F" w:rsidRDefault="001726AC"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1</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604215" w14:textId="77777777" w:rsidR="001726AC" w:rsidRPr="00ED0A5F" w:rsidRDefault="001726AC"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2</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D41724" w14:textId="77777777" w:rsidR="001726AC" w:rsidRPr="00ED0A5F" w:rsidRDefault="001726AC"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3</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888F0D" w14:textId="77777777" w:rsidR="001726AC" w:rsidRPr="00ED0A5F" w:rsidRDefault="001726AC"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4</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E4D0CC" w14:textId="77777777" w:rsidR="001726AC" w:rsidRPr="00ED0A5F" w:rsidRDefault="001726AC"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5</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2AEB3E" w14:textId="77777777" w:rsidR="001726AC" w:rsidRPr="00ED0A5F" w:rsidRDefault="001726AC"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6</w:t>
            </w: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8F67C9" w14:textId="77777777" w:rsidR="001726AC" w:rsidRPr="00ED0A5F" w:rsidRDefault="001726AC"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7</w:t>
            </w: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8D880D" w14:textId="77777777" w:rsidR="001726AC" w:rsidRPr="00ED0A5F" w:rsidRDefault="001726AC"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8</w:t>
            </w: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A92247" w14:textId="77777777" w:rsidR="001726AC" w:rsidRPr="00ED0A5F" w:rsidRDefault="001726AC"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9</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94E98B" w14:textId="77777777" w:rsidR="001726AC" w:rsidRPr="00ED0A5F" w:rsidRDefault="001726AC"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10</w:t>
            </w: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0349D" w14:textId="77777777" w:rsidR="001726AC" w:rsidRPr="00ED0A5F" w:rsidRDefault="001726AC" w:rsidP="000258DC">
            <w:pPr>
              <w:spacing w:after="0" w:line="240" w:lineRule="auto"/>
              <w:jc w:val="center"/>
              <w:rPr>
                <w:rFonts w:ascii="Times New Roman" w:eastAsia="Times New Roman" w:hAnsi="Times New Roman" w:cs="Times New Roman"/>
                <w:b/>
                <w:bCs/>
                <w:sz w:val="24"/>
                <w:szCs w:val="24"/>
                <w:lang w:eastAsia="ro-MD"/>
              </w:rPr>
            </w:pPr>
            <w:r w:rsidRPr="00ED0A5F">
              <w:rPr>
                <w:rFonts w:ascii="Times New Roman" w:eastAsia="Times New Roman" w:hAnsi="Times New Roman" w:cs="Times New Roman"/>
                <w:b/>
                <w:bCs/>
                <w:sz w:val="24"/>
                <w:szCs w:val="24"/>
                <w:lang w:eastAsia="ro-MD"/>
              </w:rPr>
              <w:t>11</w:t>
            </w:r>
          </w:p>
        </w:tc>
      </w:tr>
      <w:tr w:rsidR="00ED1658" w:rsidRPr="00ED0A5F" w14:paraId="21F778C8"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50EDB1" w14:textId="77777777" w:rsidR="001726AC" w:rsidRPr="00ED0A5F" w:rsidRDefault="001726AC" w:rsidP="000258DC">
            <w:pPr>
              <w:spacing w:after="0" w:line="240" w:lineRule="auto"/>
              <w:jc w:val="center"/>
              <w:rPr>
                <w:rFonts w:ascii="Times New Roman" w:eastAsia="Times New Roman" w:hAnsi="Times New Roman" w:cs="Times New Roman"/>
                <w:b/>
                <w:bCs/>
                <w:sz w:val="24"/>
                <w:szCs w:val="24"/>
                <w:lang w:eastAsia="ro-MD"/>
              </w:rPr>
            </w:pP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BB655B" w14:textId="0224B3B9" w:rsidR="001726AC" w:rsidRPr="00ED0A5F" w:rsidRDefault="008F549F" w:rsidP="000258DC">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bCs/>
                <w:sz w:val="24"/>
                <w:szCs w:val="24"/>
                <w:lang w:eastAsia="ro-MD"/>
              </w:rPr>
              <w:t>Services and Goods</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2C4DE4"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B50B28"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9C384"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E6B74"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7D2C6F"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1EA2B9"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556B8C"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0BB99E"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DCC17C"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1726AC" w:rsidRPr="00ED0A5F" w14:paraId="38B17EFC" w14:textId="77777777" w:rsidTr="009D213E">
        <w:trPr>
          <w:jc w:val="center"/>
        </w:trPr>
        <w:tc>
          <w:tcPr>
            <w:tcW w:w="5000" w:type="pct"/>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E1561E" w14:textId="3FD7DFD7" w:rsidR="001726AC" w:rsidRPr="00ED0A5F" w:rsidRDefault="006F64A5" w:rsidP="000258DC">
            <w:pPr>
              <w:spacing w:after="0" w:line="240" w:lineRule="auto"/>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b/>
                <w:i/>
                <w:sz w:val="24"/>
                <w:szCs w:val="24"/>
                <w:lang w:eastAsia="ro-MD"/>
              </w:rPr>
              <w:t xml:space="preserve">Lot 1: </w:t>
            </w:r>
            <w:r w:rsidR="004B12A4" w:rsidRPr="00ED0A5F">
              <w:rPr>
                <w:rFonts w:ascii="Times New Roman" w:eastAsia="Times New Roman" w:hAnsi="Times New Roman" w:cs="Times New Roman"/>
                <w:b/>
                <w:i/>
                <w:sz w:val="24"/>
                <w:szCs w:val="24"/>
                <w:lang w:eastAsia="ro-MD"/>
              </w:rPr>
              <w:t>Implementation s</w:t>
            </w:r>
            <w:r w:rsidRPr="00ED0A5F">
              <w:rPr>
                <w:rFonts w:ascii="Times New Roman" w:eastAsia="Times New Roman" w:hAnsi="Times New Roman" w:cs="Times New Roman"/>
                <w:b/>
                <w:i/>
                <w:sz w:val="24"/>
                <w:szCs w:val="24"/>
                <w:lang w:eastAsia="ro-MD"/>
              </w:rPr>
              <w:t xml:space="preserve">ervices of the IT solution for banking operations (licenses, implementation services and warranty services) </w:t>
            </w:r>
          </w:p>
        </w:tc>
      </w:tr>
      <w:tr w:rsidR="00ED1658" w:rsidRPr="00ED0A5F" w14:paraId="2E657E4D" w14:textId="77777777" w:rsidTr="009D213E">
        <w:trPr>
          <w:trHeight w:val="3815"/>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616B55" w14:textId="77777777" w:rsidR="001726AC" w:rsidRPr="00ED0A5F" w:rsidRDefault="001726AC" w:rsidP="009D213E">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48422000-2</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5F50EE" w14:textId="6C26A952" w:rsidR="001726AC" w:rsidRPr="00ED0A5F" w:rsidRDefault="00D3796D" w:rsidP="000258DC">
            <w:pPr>
              <w:spacing w:after="0" w:line="240" w:lineRule="auto"/>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Licenses for the IT solution for banking operations (CBS), including 1 year of manufacturer support</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08504" w14:textId="223A8F73" w:rsidR="001726AC" w:rsidRPr="00ED0A5F" w:rsidRDefault="00D2427F"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license</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EBBA08" w14:textId="3CFBAF15"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4C74A4"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235FBE"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1CBD48"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967B62"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080B56" w14:textId="2198A724" w:rsidR="001726AC" w:rsidRDefault="00D95BE1" w:rsidP="003E1E11">
            <w:pPr>
              <w:spacing w:after="0" w:line="240" w:lineRule="auto"/>
              <w:ind w:left="25"/>
              <w:jc w:val="center"/>
              <w:rPr>
                <w:rFonts w:ascii="Times New Roman" w:hAnsi="Times New Roman" w:cs="Times New Roman"/>
                <w:sz w:val="24"/>
                <w:szCs w:val="24"/>
              </w:rPr>
            </w:pPr>
            <w:r w:rsidRPr="00ED0A5F">
              <w:rPr>
                <w:rFonts w:ascii="Times New Roman" w:hAnsi="Times New Roman" w:cs="Times New Roman"/>
                <w:sz w:val="24"/>
                <w:szCs w:val="24"/>
              </w:rPr>
              <w:t>The quantity will be determined in the tendering process, based on the data provided in Annex no. 9 of this Specification.</w:t>
            </w:r>
          </w:p>
          <w:p w14:paraId="6156422C" w14:textId="7894236C" w:rsidR="007D460A" w:rsidRPr="00ED0A5F" w:rsidRDefault="007D460A" w:rsidP="009D213E">
            <w:pPr>
              <w:spacing w:line="240" w:lineRule="auto"/>
              <w:ind w:left="25"/>
              <w:jc w:val="center"/>
              <w:rPr>
                <w:rFonts w:ascii="Times New Roman" w:hAnsi="Times New Roman" w:cs="Times New Roman"/>
                <w:sz w:val="24"/>
                <w:szCs w:val="24"/>
              </w:rPr>
            </w:pPr>
            <w:r w:rsidRPr="007D460A">
              <w:rPr>
                <w:rFonts w:ascii="Times New Roman" w:hAnsi="Times New Roman" w:cs="Times New Roman"/>
                <w:sz w:val="24"/>
                <w:szCs w:val="24"/>
              </w:rPr>
              <w:t xml:space="preserve">The detailed breakdown of the quantity and price of the </w:t>
            </w:r>
            <w:proofErr w:type="spellStart"/>
            <w:r w:rsidRPr="007D460A">
              <w:rPr>
                <w:rFonts w:ascii="Times New Roman" w:hAnsi="Times New Roman" w:cs="Times New Roman"/>
                <w:sz w:val="24"/>
                <w:szCs w:val="24"/>
              </w:rPr>
              <w:t>licences</w:t>
            </w:r>
            <w:proofErr w:type="spellEnd"/>
            <w:r w:rsidRPr="007D460A">
              <w:rPr>
                <w:rFonts w:ascii="Times New Roman" w:hAnsi="Times New Roman" w:cs="Times New Roman"/>
                <w:sz w:val="24"/>
                <w:szCs w:val="24"/>
              </w:rPr>
              <w:t xml:space="preserve"> shall be mandatorily included by the Tenderer in Annex No. 4 </w:t>
            </w:r>
            <w:r>
              <w:rPr>
                <w:rFonts w:ascii="Times New Roman" w:hAnsi="Times New Roman" w:cs="Times New Roman"/>
                <w:sz w:val="24"/>
                <w:szCs w:val="24"/>
              </w:rPr>
              <w:t>„</w:t>
            </w:r>
            <w:r w:rsidRPr="007D460A">
              <w:rPr>
                <w:rFonts w:ascii="Times New Roman" w:hAnsi="Times New Roman" w:cs="Times New Roman"/>
                <w:sz w:val="24"/>
                <w:szCs w:val="24"/>
              </w:rPr>
              <w:t>TCO</w:t>
            </w:r>
            <w:r>
              <w:rPr>
                <w:rFonts w:ascii="Times New Roman" w:hAnsi="Times New Roman" w:cs="Times New Roman"/>
                <w:sz w:val="24"/>
                <w:szCs w:val="24"/>
              </w:rPr>
              <w:t>”</w:t>
            </w:r>
            <w:r w:rsidRPr="007D460A">
              <w:rPr>
                <w:rFonts w:ascii="Times New Roman" w:hAnsi="Times New Roman" w:cs="Times New Roman"/>
                <w:sz w:val="24"/>
                <w:szCs w:val="24"/>
              </w:rPr>
              <w:t>, Table No. 2.</w:t>
            </w:r>
          </w:p>
          <w:p w14:paraId="43A7A694" w14:textId="2862C753" w:rsidR="001726AC" w:rsidRPr="00ED0A5F" w:rsidRDefault="00D95BE1" w:rsidP="009D213E">
            <w:pPr>
              <w:spacing w:after="0" w:line="240" w:lineRule="auto"/>
              <w:ind w:left="25"/>
              <w:jc w:val="center"/>
              <w:rPr>
                <w:rFonts w:ascii="Times New Roman" w:hAnsi="Times New Roman" w:cs="Times New Roman"/>
                <w:sz w:val="24"/>
                <w:szCs w:val="24"/>
              </w:rPr>
            </w:pPr>
            <w:r w:rsidRPr="00ED0A5F">
              <w:rPr>
                <w:rFonts w:ascii="Times New Roman" w:hAnsi="Times New Roman" w:cs="Times New Roman"/>
                <w:b/>
                <w:bCs/>
                <w:sz w:val="24"/>
                <w:szCs w:val="24"/>
              </w:rPr>
              <w:t xml:space="preserve">Deadline for delivery: </w:t>
            </w:r>
            <w:r w:rsidRPr="00ED0A5F">
              <w:rPr>
                <w:rFonts w:ascii="Times New Roman" w:hAnsi="Times New Roman" w:cs="Times New Roman"/>
                <w:sz w:val="24"/>
                <w:szCs w:val="24"/>
              </w:rPr>
              <w:t xml:space="preserve">according to </w:t>
            </w:r>
            <w:r w:rsidRPr="00ED0A5F">
              <w:rPr>
                <w:rFonts w:ascii="Times New Roman" w:hAnsi="Times New Roman" w:cs="Times New Roman"/>
                <w:sz w:val="24"/>
                <w:szCs w:val="24"/>
              </w:rPr>
              <w:lastRenderedPageBreak/>
              <w:t xml:space="preserve">implementation needs, but </w:t>
            </w:r>
            <w:r w:rsidRPr="003E1E11">
              <w:rPr>
                <w:rFonts w:ascii="Times New Roman" w:hAnsi="Times New Roman" w:cs="Times New Roman"/>
                <w:b/>
                <w:bCs/>
                <w:sz w:val="24"/>
                <w:szCs w:val="24"/>
              </w:rPr>
              <w:t xml:space="preserve">no earlier than the acceptance of the Go-live </w:t>
            </w:r>
            <w:r w:rsidR="00ED6002" w:rsidRPr="003E1E11">
              <w:rPr>
                <w:rFonts w:ascii="Times New Roman" w:hAnsi="Times New Roman" w:cs="Times New Roman"/>
                <w:b/>
                <w:bCs/>
                <w:sz w:val="24"/>
                <w:szCs w:val="24"/>
              </w:rPr>
              <w:t>phase</w:t>
            </w:r>
            <w:r w:rsidRPr="00ED0A5F">
              <w:rPr>
                <w:rFonts w:ascii="Times New Roman" w:hAnsi="Times New Roman" w:cs="Times New Roman"/>
                <w:sz w:val="24"/>
                <w:szCs w:val="24"/>
              </w:rPr>
              <w:t xml:space="preserve"> of the solution/group of modules/module (as applicable).</w:t>
            </w:r>
          </w:p>
          <w:p w14:paraId="11AE486C" w14:textId="052FDD04" w:rsidR="001726AC" w:rsidRPr="00ED0A5F" w:rsidRDefault="002D2DFA" w:rsidP="009D213E">
            <w:pPr>
              <w:spacing w:line="240" w:lineRule="auto"/>
              <w:ind w:left="25"/>
              <w:jc w:val="center"/>
              <w:rPr>
                <w:rFonts w:ascii="Times New Roman" w:hAnsi="Times New Roman" w:cs="Times New Roman"/>
                <w:sz w:val="24"/>
                <w:szCs w:val="24"/>
              </w:rPr>
            </w:pPr>
            <w:r w:rsidRPr="00ED0A5F">
              <w:rPr>
                <w:rFonts w:ascii="Times New Roman" w:hAnsi="Times New Roman" w:cs="Times New Roman"/>
                <w:b/>
                <w:bCs/>
                <w:i/>
                <w:iCs/>
                <w:sz w:val="24"/>
                <w:szCs w:val="24"/>
              </w:rPr>
              <w:t>Note</w:t>
            </w:r>
            <w:r w:rsidR="001726AC" w:rsidRPr="00ED0A5F">
              <w:rPr>
                <w:rFonts w:ascii="Times New Roman" w:hAnsi="Times New Roman" w:cs="Times New Roman"/>
                <w:b/>
                <w:bCs/>
                <w:i/>
                <w:iCs/>
                <w:sz w:val="24"/>
                <w:szCs w:val="24"/>
              </w:rPr>
              <w:t>:</w:t>
            </w:r>
            <w:r w:rsidR="001726AC" w:rsidRPr="00ED0A5F">
              <w:rPr>
                <w:rFonts w:ascii="Times New Roman" w:hAnsi="Times New Roman" w:cs="Times New Roman"/>
                <w:sz w:val="24"/>
                <w:szCs w:val="24"/>
              </w:rPr>
              <w:t xml:space="preserve"> </w:t>
            </w:r>
            <w:r w:rsidRPr="00ED0A5F">
              <w:rPr>
                <w:rFonts w:ascii="Times New Roman" w:hAnsi="Times New Roman" w:cs="Times New Roman"/>
                <w:sz w:val="24"/>
                <w:szCs w:val="24"/>
              </w:rPr>
              <w:t xml:space="preserve">The licenses and one year of standard support from the manufacturer </w:t>
            </w:r>
            <w:r w:rsidRPr="003E1E11">
              <w:rPr>
                <w:rFonts w:ascii="Times New Roman" w:hAnsi="Times New Roman" w:cs="Times New Roman"/>
                <w:b/>
                <w:bCs/>
                <w:sz w:val="24"/>
                <w:szCs w:val="24"/>
              </w:rPr>
              <w:t xml:space="preserve">will become active from the date of acceptance of the Go-live </w:t>
            </w:r>
            <w:r w:rsidR="00ED6002" w:rsidRPr="003E1E11">
              <w:rPr>
                <w:rFonts w:ascii="Times New Roman" w:hAnsi="Times New Roman" w:cs="Times New Roman"/>
                <w:b/>
                <w:bCs/>
                <w:sz w:val="24"/>
                <w:szCs w:val="24"/>
              </w:rPr>
              <w:t>phase</w:t>
            </w:r>
            <w:r w:rsidRPr="003E1E11">
              <w:rPr>
                <w:rFonts w:ascii="Times New Roman" w:hAnsi="Times New Roman" w:cs="Times New Roman"/>
                <w:b/>
                <w:bCs/>
                <w:sz w:val="24"/>
                <w:szCs w:val="24"/>
              </w:rPr>
              <w:t xml:space="preserve"> of the solution or the last Go-live </w:t>
            </w:r>
            <w:r w:rsidR="00ED6002" w:rsidRPr="003E1E11">
              <w:rPr>
                <w:rFonts w:ascii="Times New Roman" w:hAnsi="Times New Roman" w:cs="Times New Roman"/>
                <w:b/>
                <w:bCs/>
                <w:sz w:val="24"/>
                <w:szCs w:val="24"/>
              </w:rPr>
              <w:t>phase</w:t>
            </w:r>
            <w:r w:rsidRPr="003E1E11">
              <w:rPr>
                <w:rFonts w:ascii="Times New Roman" w:hAnsi="Times New Roman" w:cs="Times New Roman"/>
                <w:b/>
                <w:bCs/>
                <w:sz w:val="24"/>
                <w:szCs w:val="24"/>
              </w:rPr>
              <w:t xml:space="preserve"> of the module groups/module</w:t>
            </w:r>
            <w:r w:rsidRPr="00ED0A5F">
              <w:rPr>
                <w:rFonts w:ascii="Times New Roman" w:hAnsi="Times New Roman" w:cs="Times New Roman"/>
                <w:sz w:val="24"/>
                <w:szCs w:val="24"/>
              </w:rPr>
              <w:t xml:space="preserve"> (as applicable).</w:t>
            </w:r>
          </w:p>
          <w:p w14:paraId="661D03BD" w14:textId="65AF7973" w:rsidR="001726AC" w:rsidRPr="00ED0A5F" w:rsidRDefault="002D2DFA" w:rsidP="009D213E">
            <w:pPr>
              <w:spacing w:after="0" w:line="240" w:lineRule="auto"/>
              <w:ind w:left="25"/>
              <w:jc w:val="center"/>
              <w:rPr>
                <w:rFonts w:ascii="Times New Roman" w:hAnsi="Times New Roman" w:cs="Times New Roman"/>
                <w:sz w:val="24"/>
                <w:szCs w:val="24"/>
              </w:rPr>
            </w:pPr>
            <w:r w:rsidRPr="00ED0A5F">
              <w:rPr>
                <w:rFonts w:ascii="Times New Roman" w:hAnsi="Times New Roman" w:cs="Times New Roman"/>
                <w:i/>
                <w:iCs/>
                <w:sz w:val="24"/>
                <w:szCs w:val="24"/>
              </w:rPr>
              <w:t xml:space="preserve">In case of license activation until the date of acceptance of the Go-live </w:t>
            </w:r>
            <w:r w:rsidR="00ED6002" w:rsidRPr="00ED6002">
              <w:rPr>
                <w:rFonts w:ascii="Times New Roman" w:hAnsi="Times New Roman" w:cs="Times New Roman"/>
                <w:i/>
                <w:iCs/>
                <w:sz w:val="24"/>
                <w:szCs w:val="24"/>
              </w:rPr>
              <w:t>phase</w:t>
            </w:r>
            <w:r w:rsidRPr="00ED0A5F">
              <w:rPr>
                <w:rFonts w:ascii="Times New Roman" w:hAnsi="Times New Roman" w:cs="Times New Roman"/>
                <w:i/>
                <w:iCs/>
                <w:sz w:val="24"/>
                <w:szCs w:val="24"/>
              </w:rPr>
              <w:t xml:space="preserve"> of the solution/module group/module (as applicable), all costs incurred by the license manufacturer during the implementation period will be borne by the Tenderer.</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2565D2"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BFDBF0"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ED1658" w:rsidRPr="00ED0A5F" w14:paraId="3EF7BCF9"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AB20F9" w14:textId="04DBCBE6" w:rsidR="001726AC" w:rsidRPr="00ED0A5F" w:rsidRDefault="001726AC" w:rsidP="009D213E">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lastRenderedPageBreak/>
              <w:t>48422000-2</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1CB17E" w14:textId="546CDD3F" w:rsidR="001726AC" w:rsidRPr="00ED0A5F" w:rsidRDefault="00F255C1" w:rsidP="000258DC">
            <w:pPr>
              <w:spacing w:after="0" w:line="240" w:lineRule="auto"/>
              <w:rPr>
                <w:rFonts w:ascii="Times New Roman" w:eastAsia="Times New Roman" w:hAnsi="Times New Roman" w:cs="Times New Roman"/>
                <w:i/>
                <w:iCs/>
                <w:sz w:val="24"/>
                <w:szCs w:val="24"/>
                <w:lang w:eastAsia="ro-MD"/>
              </w:rPr>
            </w:pPr>
            <w:r w:rsidRPr="00ED0A5F">
              <w:rPr>
                <w:rFonts w:ascii="Times New Roman" w:hAnsi="Times New Roman" w:cs="Times New Roman"/>
                <w:sz w:val="24"/>
                <w:szCs w:val="24"/>
              </w:rPr>
              <w:t>Complementary licenses for running CBS (excluding operating system licenses), including 1 year of standard support from the manufacturer</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D22216" w14:textId="6F709F90" w:rsidR="001726AC" w:rsidRPr="00ED0A5F" w:rsidRDefault="00F255C1"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license</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7294CF" w14:textId="5A6CF726"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C3BBD8"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09FD80"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4EDB89"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48EDE9"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DBE700" w14:textId="434D4B1C" w:rsidR="001726AC" w:rsidRDefault="002D2DFA" w:rsidP="009D213E">
            <w:pPr>
              <w:spacing w:after="0" w:line="240" w:lineRule="auto"/>
              <w:ind w:left="25"/>
              <w:jc w:val="center"/>
              <w:rPr>
                <w:rFonts w:ascii="Times New Roman" w:hAnsi="Times New Roman" w:cs="Times New Roman"/>
                <w:sz w:val="24"/>
                <w:szCs w:val="24"/>
              </w:rPr>
            </w:pPr>
            <w:r w:rsidRPr="00ED0A5F">
              <w:rPr>
                <w:rFonts w:ascii="Times New Roman" w:hAnsi="Times New Roman" w:cs="Times New Roman"/>
                <w:sz w:val="24"/>
                <w:szCs w:val="24"/>
              </w:rPr>
              <w:t>The quantity will be determined in the tendering process, based on the data provided in Annex no. 9 of this Specification.</w:t>
            </w:r>
          </w:p>
          <w:p w14:paraId="164422A7" w14:textId="0D8529BB" w:rsidR="008B3C66" w:rsidRPr="00ED0A5F" w:rsidRDefault="008B3C66" w:rsidP="009D213E">
            <w:pPr>
              <w:spacing w:after="0" w:line="240" w:lineRule="auto"/>
              <w:ind w:left="25"/>
              <w:jc w:val="center"/>
              <w:rPr>
                <w:rFonts w:ascii="Times New Roman" w:hAnsi="Times New Roman" w:cs="Times New Roman"/>
                <w:sz w:val="24"/>
                <w:szCs w:val="24"/>
              </w:rPr>
            </w:pPr>
            <w:r w:rsidRPr="008B3C66">
              <w:rPr>
                <w:rFonts w:ascii="Times New Roman" w:hAnsi="Times New Roman" w:cs="Times New Roman"/>
                <w:sz w:val="24"/>
                <w:szCs w:val="24"/>
              </w:rPr>
              <w:t xml:space="preserve">The detailed breakdown of the quantity and price of the </w:t>
            </w:r>
            <w:proofErr w:type="spellStart"/>
            <w:r w:rsidRPr="008B3C66">
              <w:rPr>
                <w:rFonts w:ascii="Times New Roman" w:hAnsi="Times New Roman" w:cs="Times New Roman"/>
                <w:sz w:val="24"/>
                <w:szCs w:val="24"/>
              </w:rPr>
              <w:t>licences</w:t>
            </w:r>
            <w:proofErr w:type="spellEnd"/>
            <w:r w:rsidRPr="008B3C66">
              <w:rPr>
                <w:rFonts w:ascii="Times New Roman" w:hAnsi="Times New Roman" w:cs="Times New Roman"/>
                <w:sz w:val="24"/>
                <w:szCs w:val="24"/>
              </w:rPr>
              <w:t xml:space="preserve"> shall be mandatorily included by the Tenderer in Annex No. 4 „TCO”, Table No. </w:t>
            </w:r>
            <w:r>
              <w:rPr>
                <w:rFonts w:ascii="Times New Roman" w:hAnsi="Times New Roman" w:cs="Times New Roman"/>
                <w:sz w:val="24"/>
                <w:szCs w:val="24"/>
              </w:rPr>
              <w:t>3</w:t>
            </w:r>
            <w:r w:rsidRPr="008B3C66">
              <w:rPr>
                <w:rFonts w:ascii="Times New Roman" w:hAnsi="Times New Roman" w:cs="Times New Roman"/>
                <w:sz w:val="24"/>
                <w:szCs w:val="24"/>
              </w:rPr>
              <w:t>.</w:t>
            </w:r>
          </w:p>
          <w:p w14:paraId="7C39BF4A" w14:textId="7DF7F37E" w:rsidR="001726AC" w:rsidRPr="00ED0A5F" w:rsidRDefault="003267E9" w:rsidP="009D213E">
            <w:pPr>
              <w:spacing w:after="0" w:line="240" w:lineRule="auto"/>
              <w:ind w:left="25"/>
              <w:jc w:val="center"/>
              <w:rPr>
                <w:rFonts w:ascii="Times New Roman" w:hAnsi="Times New Roman" w:cs="Times New Roman"/>
                <w:sz w:val="24"/>
                <w:szCs w:val="24"/>
              </w:rPr>
            </w:pPr>
            <w:r w:rsidRPr="00ED0A5F">
              <w:rPr>
                <w:rFonts w:ascii="Times New Roman" w:hAnsi="Times New Roman" w:cs="Times New Roman"/>
                <w:b/>
                <w:bCs/>
                <w:sz w:val="24"/>
                <w:szCs w:val="24"/>
              </w:rPr>
              <w:t xml:space="preserve">Deadline for delivery: </w:t>
            </w:r>
            <w:r w:rsidRPr="00ED0A5F">
              <w:rPr>
                <w:rFonts w:ascii="Times New Roman" w:hAnsi="Times New Roman" w:cs="Times New Roman"/>
                <w:sz w:val="24"/>
                <w:szCs w:val="24"/>
              </w:rPr>
              <w:t xml:space="preserve">according to implementation needs, but no earlier than the acceptance of the Go-live </w:t>
            </w:r>
            <w:r w:rsidR="00ED6002" w:rsidRPr="00ED6002">
              <w:rPr>
                <w:rFonts w:ascii="Times New Roman" w:hAnsi="Times New Roman" w:cs="Times New Roman"/>
                <w:sz w:val="24"/>
                <w:szCs w:val="24"/>
              </w:rPr>
              <w:t>phase</w:t>
            </w:r>
            <w:r w:rsidRPr="00ED0A5F">
              <w:rPr>
                <w:rFonts w:ascii="Times New Roman" w:hAnsi="Times New Roman" w:cs="Times New Roman"/>
                <w:sz w:val="24"/>
                <w:szCs w:val="24"/>
              </w:rPr>
              <w:t xml:space="preserve"> of the solution/group of modules/module (as applicable).</w:t>
            </w:r>
          </w:p>
          <w:p w14:paraId="3CF1575D" w14:textId="77777777" w:rsidR="003267E9" w:rsidRPr="00ED0A5F" w:rsidRDefault="003267E9" w:rsidP="003267E9">
            <w:pPr>
              <w:spacing w:after="0" w:line="240" w:lineRule="auto"/>
              <w:ind w:left="25"/>
              <w:jc w:val="center"/>
              <w:rPr>
                <w:rFonts w:ascii="Times New Roman" w:hAnsi="Times New Roman" w:cs="Times New Roman"/>
                <w:sz w:val="24"/>
                <w:szCs w:val="24"/>
              </w:rPr>
            </w:pPr>
            <w:r w:rsidRPr="00ED0A5F">
              <w:rPr>
                <w:rFonts w:ascii="Times New Roman" w:hAnsi="Times New Roman" w:cs="Times New Roman"/>
                <w:b/>
                <w:bCs/>
                <w:i/>
                <w:iCs/>
                <w:sz w:val="24"/>
                <w:szCs w:val="24"/>
              </w:rPr>
              <w:t xml:space="preserve">Note: </w:t>
            </w:r>
            <w:r w:rsidRPr="00ED0A5F">
              <w:rPr>
                <w:rFonts w:ascii="Times New Roman" w:hAnsi="Times New Roman" w:cs="Times New Roman"/>
                <w:sz w:val="24"/>
                <w:szCs w:val="24"/>
              </w:rPr>
              <w:t xml:space="preserve">The licenses and one year of standard support from the manufacturer will become active from </w:t>
            </w:r>
          </w:p>
          <w:p w14:paraId="4E6C8759" w14:textId="3DE6693F" w:rsidR="001726AC" w:rsidRPr="00ED0A5F" w:rsidRDefault="003267E9" w:rsidP="003267E9">
            <w:pPr>
              <w:spacing w:after="0" w:line="240" w:lineRule="auto"/>
              <w:ind w:left="25"/>
              <w:jc w:val="center"/>
              <w:rPr>
                <w:rFonts w:ascii="Times New Roman" w:hAnsi="Times New Roman" w:cs="Times New Roman"/>
                <w:sz w:val="24"/>
                <w:szCs w:val="24"/>
              </w:rPr>
            </w:pPr>
            <w:r w:rsidRPr="00ED0A5F">
              <w:rPr>
                <w:rFonts w:ascii="Times New Roman" w:hAnsi="Times New Roman" w:cs="Times New Roman"/>
                <w:sz w:val="24"/>
                <w:szCs w:val="24"/>
              </w:rPr>
              <w:t xml:space="preserve">the date of acceptance of the Go-live </w:t>
            </w:r>
            <w:r w:rsidR="00ED6002" w:rsidRPr="00ED6002">
              <w:rPr>
                <w:rFonts w:ascii="Times New Roman" w:hAnsi="Times New Roman" w:cs="Times New Roman"/>
                <w:sz w:val="24"/>
                <w:szCs w:val="24"/>
              </w:rPr>
              <w:t>phase</w:t>
            </w:r>
            <w:r w:rsidRPr="00ED0A5F">
              <w:rPr>
                <w:rFonts w:ascii="Times New Roman" w:hAnsi="Times New Roman" w:cs="Times New Roman"/>
                <w:sz w:val="24"/>
                <w:szCs w:val="24"/>
              </w:rPr>
              <w:t xml:space="preserve"> of the solution or the last Go-</w:t>
            </w:r>
            <w:r w:rsidRPr="00ED0A5F">
              <w:rPr>
                <w:rFonts w:ascii="Times New Roman" w:hAnsi="Times New Roman" w:cs="Times New Roman"/>
                <w:sz w:val="24"/>
                <w:szCs w:val="24"/>
              </w:rPr>
              <w:lastRenderedPageBreak/>
              <w:t xml:space="preserve">live </w:t>
            </w:r>
            <w:r w:rsidR="00ED6002" w:rsidRPr="00ED6002">
              <w:rPr>
                <w:rFonts w:ascii="Times New Roman" w:hAnsi="Times New Roman" w:cs="Times New Roman"/>
                <w:sz w:val="24"/>
                <w:szCs w:val="24"/>
              </w:rPr>
              <w:t>phase</w:t>
            </w:r>
            <w:r w:rsidRPr="00ED0A5F">
              <w:rPr>
                <w:rFonts w:ascii="Times New Roman" w:hAnsi="Times New Roman" w:cs="Times New Roman"/>
                <w:sz w:val="24"/>
                <w:szCs w:val="24"/>
              </w:rPr>
              <w:t xml:space="preserve"> of the module groups/module (as applicable).</w:t>
            </w:r>
          </w:p>
          <w:p w14:paraId="349138C6" w14:textId="48BFCFD4" w:rsidR="001726AC" w:rsidRPr="00ED0A5F" w:rsidRDefault="003267E9" w:rsidP="009D213E">
            <w:pPr>
              <w:spacing w:after="0" w:line="240" w:lineRule="auto"/>
              <w:ind w:left="25"/>
              <w:jc w:val="center"/>
              <w:rPr>
                <w:rFonts w:ascii="Times New Roman" w:hAnsi="Times New Roman" w:cs="Times New Roman"/>
                <w:sz w:val="24"/>
                <w:szCs w:val="24"/>
              </w:rPr>
            </w:pPr>
            <w:r w:rsidRPr="00ED0A5F">
              <w:rPr>
                <w:rFonts w:ascii="Times New Roman" w:hAnsi="Times New Roman" w:cs="Times New Roman"/>
                <w:i/>
                <w:iCs/>
                <w:sz w:val="24"/>
                <w:szCs w:val="24"/>
              </w:rPr>
              <w:t xml:space="preserve">In case of license activation until the date of acceptance of the Go-live </w:t>
            </w:r>
            <w:r w:rsidR="00ED6002" w:rsidRPr="00ED6002">
              <w:rPr>
                <w:rFonts w:ascii="Times New Roman" w:hAnsi="Times New Roman" w:cs="Times New Roman"/>
                <w:i/>
                <w:iCs/>
                <w:sz w:val="24"/>
                <w:szCs w:val="24"/>
              </w:rPr>
              <w:t>phase</w:t>
            </w:r>
            <w:r w:rsidRPr="00ED0A5F">
              <w:rPr>
                <w:rFonts w:ascii="Times New Roman" w:hAnsi="Times New Roman" w:cs="Times New Roman"/>
                <w:i/>
                <w:iCs/>
                <w:sz w:val="24"/>
                <w:szCs w:val="24"/>
              </w:rPr>
              <w:t xml:space="preserve"> of the solution/module group/module (as applicable), all costs incurred by the license manufacturer during the implementation period will be borne by the Tenderer.</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3BDCCB"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9241EC"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ED1658" w:rsidRPr="00ED0A5F" w14:paraId="6EFAEE9C"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1965D0" w14:textId="77777777" w:rsidR="001726AC" w:rsidRPr="00ED0A5F" w:rsidRDefault="001726AC" w:rsidP="009D213E">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72212422-3</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63AFBD" w14:textId="5AC12E98" w:rsidR="001726AC" w:rsidRPr="00ED0A5F" w:rsidRDefault="004B12A4" w:rsidP="000258DC">
            <w:pPr>
              <w:spacing w:after="0" w:line="240" w:lineRule="auto"/>
              <w:rPr>
                <w:rFonts w:ascii="Times New Roman" w:eastAsia="Times New Roman" w:hAnsi="Times New Roman" w:cs="Times New Roman"/>
                <w:i/>
                <w:iCs/>
                <w:sz w:val="24"/>
                <w:szCs w:val="24"/>
                <w:lang w:eastAsia="ro-MD"/>
              </w:rPr>
            </w:pPr>
            <w:r w:rsidRPr="00ED0A5F">
              <w:rPr>
                <w:rFonts w:ascii="Times New Roman" w:hAnsi="Times New Roman" w:cs="Times New Roman"/>
                <w:sz w:val="24"/>
                <w:szCs w:val="24"/>
              </w:rPr>
              <w:t>I</w:t>
            </w:r>
            <w:r w:rsidR="00647FDD" w:rsidRPr="00ED0A5F">
              <w:rPr>
                <w:rFonts w:ascii="Times New Roman" w:hAnsi="Times New Roman" w:cs="Times New Roman"/>
                <w:sz w:val="24"/>
                <w:szCs w:val="24"/>
              </w:rPr>
              <w:t xml:space="preserve">mplementation </w:t>
            </w:r>
            <w:r w:rsidRPr="00ED0A5F">
              <w:rPr>
                <w:rFonts w:ascii="Times New Roman" w:hAnsi="Times New Roman" w:cs="Times New Roman"/>
                <w:sz w:val="24"/>
                <w:szCs w:val="24"/>
              </w:rPr>
              <w:t xml:space="preserve">services </w:t>
            </w:r>
            <w:r w:rsidR="00647FDD" w:rsidRPr="00ED0A5F">
              <w:rPr>
                <w:rFonts w:ascii="Times New Roman" w:hAnsi="Times New Roman" w:cs="Times New Roman"/>
                <w:sz w:val="24"/>
                <w:szCs w:val="24"/>
              </w:rPr>
              <w:t>of the IT solution for banking operations (CBS)</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598A9A" w14:textId="77777777"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serv.</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26FE7A" w14:textId="77777777"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FD6190"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94C9F2"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1433AF"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0FBA8E"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09CCF0" w14:textId="0B1D0D46" w:rsidR="00647FDD" w:rsidRPr="00ED0A5F" w:rsidRDefault="00647FDD" w:rsidP="00647FDD">
            <w:pPr>
              <w:spacing w:after="0" w:line="240" w:lineRule="auto"/>
              <w:jc w:val="center"/>
              <w:rPr>
                <w:rFonts w:ascii="Times New Roman" w:hAnsi="Times New Roman" w:cs="Times New Roman"/>
                <w:sz w:val="24"/>
                <w:szCs w:val="24"/>
              </w:rPr>
            </w:pPr>
            <w:r w:rsidRPr="00ED0A5F">
              <w:rPr>
                <w:rFonts w:ascii="Times New Roman" w:hAnsi="Times New Roman" w:cs="Times New Roman"/>
                <w:b/>
                <w:bCs/>
                <w:sz w:val="24"/>
                <w:szCs w:val="24"/>
              </w:rPr>
              <w:t>Deadline for delivery</w:t>
            </w:r>
            <w:r w:rsidR="001726AC" w:rsidRPr="00ED0A5F">
              <w:rPr>
                <w:rFonts w:ascii="Times New Roman" w:hAnsi="Times New Roman" w:cs="Times New Roman"/>
                <w:b/>
                <w:bCs/>
                <w:sz w:val="24"/>
                <w:szCs w:val="24"/>
              </w:rPr>
              <w:t>:</w:t>
            </w:r>
            <w:r w:rsidR="001726AC" w:rsidRPr="00ED0A5F">
              <w:rPr>
                <w:rFonts w:ascii="Times New Roman" w:hAnsi="Times New Roman" w:cs="Times New Roman"/>
                <w:sz w:val="24"/>
                <w:szCs w:val="24"/>
              </w:rPr>
              <w:t xml:space="preserve"> </w:t>
            </w:r>
            <w:r w:rsidRPr="00ED0A5F">
              <w:rPr>
                <w:rFonts w:ascii="Times New Roman" w:hAnsi="Times New Roman" w:cs="Times New Roman"/>
                <w:sz w:val="24"/>
                <w:szCs w:val="24"/>
              </w:rPr>
              <w:t xml:space="preserve">according to </w:t>
            </w:r>
            <w:r w:rsidR="00EE10C8" w:rsidRPr="00ED0A5F">
              <w:rPr>
                <w:rFonts w:ascii="Times New Roman" w:hAnsi="Times New Roman" w:cs="Times New Roman"/>
                <w:sz w:val="24"/>
                <w:szCs w:val="24"/>
              </w:rPr>
              <w:t>Tenderer’s</w:t>
            </w:r>
            <w:r w:rsidRPr="00ED0A5F">
              <w:rPr>
                <w:rFonts w:ascii="Times New Roman" w:hAnsi="Times New Roman" w:cs="Times New Roman"/>
                <w:sz w:val="24"/>
                <w:szCs w:val="24"/>
              </w:rPr>
              <w:t xml:space="preserve"> proposal, approximately 18</w:t>
            </w:r>
            <w:r w:rsidR="00895E8C">
              <w:rPr>
                <w:rFonts w:ascii="Times New Roman" w:hAnsi="Times New Roman" w:cs="Times New Roman"/>
                <w:sz w:val="24"/>
                <w:szCs w:val="24"/>
              </w:rPr>
              <w:t>-24</w:t>
            </w:r>
            <w:r w:rsidRPr="00ED0A5F">
              <w:rPr>
                <w:rFonts w:ascii="Times New Roman" w:hAnsi="Times New Roman" w:cs="Times New Roman"/>
                <w:sz w:val="24"/>
                <w:szCs w:val="24"/>
              </w:rPr>
              <w:t xml:space="preserve"> months (from the moment of project initiation until the final acceptance of the solution).</w:t>
            </w:r>
          </w:p>
          <w:p w14:paraId="18B378A3" w14:textId="72AC7323" w:rsidR="009D213E" w:rsidRPr="00ED0A5F" w:rsidRDefault="00647FDD" w:rsidP="005B1C8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The detailed technical conditions are described in Annex no. 5 (Requirements)</w:t>
            </w:r>
          </w:p>
          <w:p w14:paraId="625FD05A" w14:textId="77777777" w:rsidR="00EE10C8" w:rsidRPr="00ED0A5F" w:rsidRDefault="00EE10C8" w:rsidP="005B1C8C">
            <w:pPr>
              <w:spacing w:after="0" w:line="240" w:lineRule="auto"/>
              <w:jc w:val="center"/>
              <w:rPr>
                <w:rFonts w:ascii="Times New Roman" w:eastAsia="Times New Roman" w:hAnsi="Times New Roman" w:cs="Times New Roman"/>
                <w:sz w:val="24"/>
                <w:szCs w:val="24"/>
                <w:lang w:eastAsia="ro-MD"/>
              </w:rPr>
            </w:pPr>
          </w:p>
          <w:p w14:paraId="3F74CEB3" w14:textId="4B6B989F" w:rsidR="001726AC" w:rsidRPr="00ED0A5F" w:rsidRDefault="005B1C8C" w:rsidP="000258DC">
            <w:pPr>
              <w:spacing w:after="0" w:line="240" w:lineRule="auto"/>
              <w:jc w:val="center"/>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iCs/>
                <w:sz w:val="24"/>
                <w:szCs w:val="24"/>
                <w:lang w:eastAsia="ro-MD"/>
              </w:rPr>
              <w:t>Not</w:t>
            </w:r>
            <w:r w:rsidR="00647FDD" w:rsidRPr="00ED0A5F">
              <w:rPr>
                <w:rFonts w:ascii="Times New Roman" w:eastAsia="Times New Roman" w:hAnsi="Times New Roman" w:cs="Times New Roman"/>
                <w:i/>
                <w:iCs/>
                <w:sz w:val="24"/>
                <w:szCs w:val="24"/>
                <w:lang w:eastAsia="ro-MD"/>
              </w:rPr>
              <w:t>e</w:t>
            </w:r>
            <w:r w:rsidRPr="00ED0A5F">
              <w:rPr>
                <w:rFonts w:ascii="Times New Roman" w:eastAsia="Times New Roman" w:hAnsi="Times New Roman" w:cs="Times New Roman"/>
                <w:i/>
                <w:iCs/>
                <w:sz w:val="24"/>
                <w:szCs w:val="24"/>
                <w:lang w:eastAsia="ro-MD"/>
              </w:rPr>
              <w:t xml:space="preserve">: </w:t>
            </w:r>
            <w:r w:rsidR="00EE10C8" w:rsidRPr="00ED0A5F">
              <w:rPr>
                <w:rFonts w:ascii="Times New Roman" w:eastAsia="Times New Roman" w:hAnsi="Times New Roman" w:cs="Times New Roman"/>
                <w:i/>
                <w:iCs/>
                <w:sz w:val="24"/>
                <w:szCs w:val="24"/>
                <w:lang w:eastAsia="ro-MD"/>
              </w:rPr>
              <w:t>To</w:t>
            </w:r>
            <w:r w:rsidR="00647FDD" w:rsidRPr="00ED0A5F">
              <w:rPr>
                <w:rFonts w:ascii="Times New Roman" w:eastAsia="Times New Roman" w:hAnsi="Times New Roman" w:cs="Times New Roman"/>
                <w:i/>
                <w:iCs/>
                <w:sz w:val="24"/>
                <w:szCs w:val="24"/>
                <w:lang w:eastAsia="ro-MD"/>
              </w:rPr>
              <w:t xml:space="preserve"> ensure efficient implementation </w:t>
            </w:r>
            <w:r w:rsidR="00647FDD" w:rsidRPr="00ED0A5F">
              <w:rPr>
                <w:rFonts w:ascii="Times New Roman" w:eastAsia="Times New Roman" w:hAnsi="Times New Roman" w:cs="Times New Roman"/>
                <w:i/>
                <w:iCs/>
                <w:sz w:val="24"/>
                <w:szCs w:val="24"/>
                <w:lang w:eastAsia="ro-MD"/>
              </w:rPr>
              <w:lastRenderedPageBreak/>
              <w:t>(synchronization of dependencies related to the implementation of the two lots), the contracting authority reserves the right to postpone the implementation of any offered</w:t>
            </w:r>
            <w:r w:rsidR="004B12A4" w:rsidRPr="00ED0A5F">
              <w:rPr>
                <w:rFonts w:ascii="Times New Roman" w:eastAsia="Times New Roman" w:hAnsi="Times New Roman" w:cs="Times New Roman"/>
                <w:i/>
                <w:iCs/>
                <w:sz w:val="24"/>
                <w:szCs w:val="24"/>
                <w:lang w:eastAsia="ro-MD"/>
              </w:rPr>
              <w:t xml:space="preserve"> lot</w:t>
            </w:r>
            <w:r w:rsidR="00647FDD" w:rsidRPr="00ED0A5F">
              <w:rPr>
                <w:rFonts w:ascii="Times New Roman" w:eastAsia="Times New Roman" w:hAnsi="Times New Roman" w:cs="Times New Roman"/>
                <w:i/>
                <w:iCs/>
                <w:sz w:val="24"/>
                <w:szCs w:val="24"/>
                <w:lang w:eastAsia="ro-MD"/>
              </w:rPr>
              <w:t>, with a total term of up to 3 months</w:t>
            </w:r>
            <w:r w:rsidRPr="00ED0A5F">
              <w:rPr>
                <w:rFonts w:ascii="Times New Roman" w:eastAsia="Times New Roman" w:hAnsi="Times New Roman" w:cs="Times New Roman"/>
                <w:i/>
                <w:iCs/>
                <w:sz w:val="24"/>
                <w:szCs w:val="24"/>
                <w:lang w:eastAsia="ro-MD"/>
              </w:rPr>
              <w:t>.</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2A7F31"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5E76A9"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ED1658" w:rsidRPr="00ED0A5F" w14:paraId="078AEC11"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A0BFDF" w14:textId="77777777" w:rsidR="001726AC" w:rsidRPr="00ED0A5F" w:rsidRDefault="001726AC" w:rsidP="009D213E">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79633000-0</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EDA8C0" w14:textId="774FE0DC" w:rsidR="001726AC" w:rsidRPr="00ED0A5F" w:rsidRDefault="00D66F02" w:rsidP="000258DC">
            <w:pPr>
              <w:spacing w:after="0" w:line="240" w:lineRule="auto"/>
              <w:rPr>
                <w:rFonts w:ascii="Times New Roman" w:eastAsia="Times New Roman" w:hAnsi="Times New Roman" w:cs="Times New Roman"/>
                <w:i/>
                <w:iCs/>
                <w:sz w:val="24"/>
                <w:szCs w:val="24"/>
                <w:lang w:eastAsia="ro-MD"/>
              </w:rPr>
            </w:pPr>
            <w:r w:rsidRPr="00ED0A5F">
              <w:rPr>
                <w:rFonts w:ascii="Times New Roman" w:hAnsi="Times New Roman" w:cs="Times New Roman"/>
                <w:sz w:val="24"/>
                <w:szCs w:val="24"/>
              </w:rPr>
              <w:t>Training services related to the IT solution for banking operations (CBS)</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6FA651" w14:textId="77777777"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serv.</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4C3FB9" w14:textId="77777777"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35954A"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AD2619"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9B94B4"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A48E89"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FD131C" w14:textId="2AED1A41" w:rsidR="001726AC" w:rsidRPr="00ED0A5F" w:rsidRDefault="00D66F02" w:rsidP="000258DC">
            <w:pPr>
              <w:spacing w:after="0" w:line="240" w:lineRule="auto"/>
              <w:jc w:val="center"/>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Detailed technical conditions are described in Annex no. 5 of the Specifications (Requirements)</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D2DDE2"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96F03C"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ED1658" w:rsidRPr="00ED0A5F" w14:paraId="16F87DD7"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8EF97A" w14:textId="77777777" w:rsidR="001726AC" w:rsidRPr="00ED0A5F" w:rsidRDefault="001726AC"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72267000-4</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05AB17" w14:textId="70FEF0FE" w:rsidR="001726AC" w:rsidRPr="00ED0A5F" w:rsidRDefault="00D66F02" w:rsidP="000258DC">
            <w:pPr>
              <w:spacing w:after="0" w:line="240" w:lineRule="auto"/>
              <w:rPr>
                <w:rFonts w:ascii="Times New Roman" w:eastAsia="Times New Roman" w:hAnsi="Times New Roman" w:cs="Times New Roman"/>
                <w:i/>
                <w:iCs/>
                <w:sz w:val="24"/>
                <w:szCs w:val="24"/>
                <w:lang w:eastAsia="ro-MD"/>
              </w:rPr>
            </w:pPr>
            <w:r w:rsidRPr="00ED0A5F">
              <w:rPr>
                <w:rFonts w:ascii="Times New Roman" w:hAnsi="Times New Roman" w:cs="Times New Roman"/>
                <w:sz w:val="24"/>
                <w:szCs w:val="24"/>
              </w:rPr>
              <w:t>Warranty services (maintenance and support) related to the IT solution for banking operations</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816F3E" w14:textId="7F704365" w:rsidR="001726AC" w:rsidRPr="00ED0A5F" w:rsidRDefault="00D66F02"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month</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9567DA" w14:textId="77777777"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12</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BDF73A"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C24E87"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4B5E71"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73073E"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E9A878" w14:textId="2CAF6E3E" w:rsidR="001726AC" w:rsidRPr="00ED0A5F" w:rsidRDefault="00D66F02"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According to the detailed technical conditions described in Annex no. 5 of this Specification (Requirements), for 12 months from the date of final acceptance of the solution.</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F0E05A" w14:textId="554521FC" w:rsidR="001726AC" w:rsidRPr="00ED0A5F" w:rsidRDefault="001726AC" w:rsidP="009E679B">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DBD7F5"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ED1658" w:rsidRPr="00ED0A5F" w14:paraId="5E879B49"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005E8C" w14:textId="77777777" w:rsidR="001726AC" w:rsidRPr="00ED0A5F" w:rsidRDefault="001726AC"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72212422-3</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37F899" w14:textId="4B39DF4E" w:rsidR="001726AC" w:rsidRPr="00ED0A5F" w:rsidRDefault="003D1BEC" w:rsidP="000258DC">
            <w:pPr>
              <w:spacing w:after="0" w:line="240" w:lineRule="auto"/>
              <w:rPr>
                <w:rFonts w:ascii="Times New Roman" w:eastAsia="Times New Roman" w:hAnsi="Times New Roman" w:cs="Times New Roman"/>
                <w:i/>
                <w:iCs/>
                <w:sz w:val="24"/>
                <w:szCs w:val="24"/>
                <w:lang w:eastAsia="ro-MD"/>
              </w:rPr>
            </w:pPr>
            <w:r w:rsidRPr="00ED0A5F">
              <w:rPr>
                <w:rFonts w:ascii="Times New Roman" w:hAnsi="Times New Roman" w:cs="Times New Roman"/>
                <w:sz w:val="24"/>
                <w:szCs w:val="24"/>
              </w:rPr>
              <w:t xml:space="preserve">Services </w:t>
            </w:r>
            <w:r w:rsidR="004B12A4" w:rsidRPr="00ED0A5F">
              <w:rPr>
                <w:rFonts w:ascii="Times New Roman" w:hAnsi="Times New Roman" w:cs="Times New Roman"/>
                <w:sz w:val="24"/>
                <w:szCs w:val="24"/>
              </w:rPr>
              <w:t>for</w:t>
            </w:r>
            <w:r w:rsidRPr="00ED0A5F">
              <w:rPr>
                <w:rFonts w:ascii="Times New Roman" w:hAnsi="Times New Roman" w:cs="Times New Roman"/>
                <w:sz w:val="24"/>
                <w:szCs w:val="24"/>
              </w:rPr>
              <w:t xml:space="preserve"> additional developments and change requests</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48FA51" w14:textId="3BC4563B" w:rsidR="001726AC" w:rsidRPr="00ED0A5F" w:rsidRDefault="00296F0A" w:rsidP="000258D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r w:rsidR="002805F4" w:rsidRPr="00ED0A5F">
              <w:rPr>
                <w:rFonts w:ascii="Times New Roman" w:hAnsi="Times New Roman" w:cs="Times New Roman"/>
                <w:sz w:val="24"/>
                <w:szCs w:val="24"/>
              </w:rPr>
              <w:t>an</w:t>
            </w:r>
            <w:r>
              <w:rPr>
                <w:rFonts w:ascii="Times New Roman" w:hAnsi="Times New Roman" w:cs="Times New Roman"/>
                <w:sz w:val="24"/>
                <w:szCs w:val="24"/>
              </w:rPr>
              <w:t>-</w:t>
            </w:r>
            <w:r w:rsidR="002805F4" w:rsidRPr="00ED0A5F">
              <w:rPr>
                <w:rFonts w:ascii="Times New Roman" w:hAnsi="Times New Roman" w:cs="Times New Roman"/>
                <w:sz w:val="24"/>
                <w:szCs w:val="24"/>
              </w:rPr>
              <w:t>hour</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B7F57B" w14:textId="77777777"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2000</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51336B"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2E7181"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C52F56"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B5EF67"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AE1151" w14:textId="79CAE24D" w:rsidR="001726AC" w:rsidRPr="00ED0A5F" w:rsidRDefault="002805F4"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 xml:space="preserve">Additional developments and change requests will be counted by man-hours of work effort and will not exceed the volume of 2000 hours and will be paid based on the </w:t>
            </w:r>
            <w:r w:rsidR="004B12A4" w:rsidRPr="00ED0A5F">
              <w:rPr>
                <w:rFonts w:ascii="Times New Roman" w:hAnsi="Times New Roman" w:cs="Times New Roman"/>
                <w:sz w:val="24"/>
                <w:szCs w:val="24"/>
              </w:rPr>
              <w:t xml:space="preserve">effective used </w:t>
            </w:r>
            <w:r w:rsidRPr="00ED0A5F">
              <w:rPr>
                <w:rFonts w:ascii="Times New Roman" w:hAnsi="Times New Roman" w:cs="Times New Roman"/>
                <w:sz w:val="24"/>
                <w:szCs w:val="24"/>
              </w:rPr>
              <w:t>volume.</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DB3488" w14:textId="77777777" w:rsidR="001726AC" w:rsidRPr="00ED0A5F" w:rsidRDefault="001726AC" w:rsidP="000258DC">
            <w:pPr>
              <w:spacing w:after="0" w:line="240" w:lineRule="auto"/>
              <w:rPr>
                <w:rFonts w:ascii="Times New Roman" w:hAnsi="Times New Roman" w:cs="Times New Roman"/>
                <w:sz w:val="24"/>
                <w:szCs w:val="24"/>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7B12A7" w14:textId="77777777" w:rsidR="001726AC" w:rsidRPr="00ED0A5F" w:rsidRDefault="001726AC" w:rsidP="000258DC">
            <w:pPr>
              <w:spacing w:after="0" w:line="240" w:lineRule="auto"/>
              <w:rPr>
                <w:rFonts w:ascii="Times New Roman" w:hAnsi="Times New Roman" w:cs="Times New Roman"/>
                <w:sz w:val="24"/>
                <w:szCs w:val="24"/>
              </w:rPr>
            </w:pPr>
          </w:p>
        </w:tc>
      </w:tr>
      <w:tr w:rsidR="00ED1658" w:rsidRPr="00ED0A5F" w14:paraId="06DFD1CB"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5D1ADC" w14:textId="77777777" w:rsidR="001726AC" w:rsidRPr="00ED0A5F" w:rsidRDefault="001726AC"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lastRenderedPageBreak/>
              <w:t>72000000-5</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DC2D81" w14:textId="57B31205" w:rsidR="001726AC" w:rsidRPr="00ED0A5F" w:rsidRDefault="002805F4" w:rsidP="000258DC">
            <w:pPr>
              <w:spacing w:after="0" w:line="240" w:lineRule="auto"/>
              <w:rPr>
                <w:rFonts w:ascii="Times New Roman" w:eastAsia="Times New Roman" w:hAnsi="Times New Roman" w:cs="Times New Roman"/>
                <w:i/>
                <w:iCs/>
                <w:sz w:val="24"/>
                <w:szCs w:val="24"/>
                <w:lang w:eastAsia="ro-MD"/>
              </w:rPr>
            </w:pPr>
            <w:r w:rsidRPr="00ED0A5F">
              <w:rPr>
                <w:rFonts w:ascii="Times New Roman" w:hAnsi="Times New Roman" w:cs="Times New Roman"/>
                <w:sz w:val="24"/>
                <w:szCs w:val="24"/>
              </w:rPr>
              <w:t>Solution integration services</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CAA7ED" w14:textId="77777777"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serv.</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98DE86" w14:textId="77777777"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9DBA0E"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F7A332"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3C9585"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40FFC8"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577CC2" w14:textId="62A7A8C5" w:rsidR="009D213E" w:rsidRPr="00ED0A5F" w:rsidRDefault="00903792" w:rsidP="000258DC">
            <w:pPr>
              <w:spacing w:after="0"/>
              <w:jc w:val="center"/>
              <w:rPr>
                <w:rFonts w:ascii="Times New Roman" w:hAnsi="Times New Roman" w:cs="Times New Roman"/>
                <w:sz w:val="24"/>
                <w:szCs w:val="24"/>
              </w:rPr>
            </w:pPr>
            <w:r w:rsidRPr="00ED0A5F">
              <w:rPr>
                <w:rFonts w:ascii="Times New Roman" w:hAnsi="Times New Roman" w:cs="Times New Roman"/>
                <w:sz w:val="24"/>
                <w:szCs w:val="24"/>
              </w:rPr>
              <w:t>According to the d</w:t>
            </w:r>
            <w:r w:rsidR="00A92125" w:rsidRPr="00ED0A5F">
              <w:rPr>
                <w:rFonts w:ascii="Times New Roman" w:hAnsi="Times New Roman" w:cs="Times New Roman"/>
                <w:sz w:val="24"/>
                <w:szCs w:val="24"/>
              </w:rPr>
              <w:t>etailed technical conditions are described in Annex no. 5 of the Specifications (Requirements)</w:t>
            </w:r>
          </w:p>
          <w:p w14:paraId="1D7151C0" w14:textId="77777777" w:rsidR="00EE10C8" w:rsidRPr="00ED0A5F" w:rsidRDefault="00EE10C8" w:rsidP="000258DC">
            <w:pPr>
              <w:spacing w:after="0"/>
              <w:jc w:val="center"/>
              <w:rPr>
                <w:rFonts w:ascii="Times New Roman" w:hAnsi="Times New Roman" w:cs="Times New Roman"/>
                <w:sz w:val="24"/>
                <w:szCs w:val="24"/>
              </w:rPr>
            </w:pPr>
          </w:p>
          <w:p w14:paraId="4DA18E25" w14:textId="73A3B2DD" w:rsidR="001726AC" w:rsidRPr="00ED0A5F" w:rsidRDefault="00A92125" w:rsidP="000258DC">
            <w:pPr>
              <w:spacing w:after="0"/>
              <w:jc w:val="center"/>
              <w:rPr>
                <w:rFonts w:ascii="Times New Roman" w:eastAsia="Times New Roman" w:hAnsi="Times New Roman" w:cs="Times New Roman"/>
                <w:i/>
                <w:sz w:val="24"/>
                <w:szCs w:val="24"/>
                <w:lang w:eastAsia="ro-MD"/>
              </w:rPr>
            </w:pPr>
            <w:r w:rsidRPr="003E1E11">
              <w:rPr>
                <w:rFonts w:ascii="Times New Roman" w:hAnsi="Times New Roman" w:cs="Times New Roman"/>
                <w:b/>
                <w:bCs/>
                <w:i/>
                <w:iCs/>
                <w:sz w:val="24"/>
                <w:szCs w:val="24"/>
              </w:rPr>
              <w:t>Note:</w:t>
            </w:r>
            <w:r w:rsidRPr="00ED0A5F">
              <w:rPr>
                <w:rFonts w:ascii="Times New Roman" w:hAnsi="Times New Roman" w:cs="Times New Roman"/>
                <w:i/>
                <w:iCs/>
                <w:sz w:val="24"/>
                <w:szCs w:val="24"/>
              </w:rPr>
              <w:t xml:space="preserve"> The </w:t>
            </w:r>
            <w:r w:rsidR="004B12A4" w:rsidRPr="00ED0A5F">
              <w:rPr>
                <w:rFonts w:ascii="Times New Roman" w:hAnsi="Times New Roman" w:cs="Times New Roman"/>
                <w:i/>
                <w:iCs/>
                <w:sz w:val="24"/>
                <w:szCs w:val="24"/>
              </w:rPr>
              <w:t>T</w:t>
            </w:r>
            <w:r w:rsidRPr="00ED0A5F">
              <w:rPr>
                <w:rFonts w:ascii="Times New Roman" w:hAnsi="Times New Roman" w:cs="Times New Roman"/>
                <w:i/>
                <w:iCs/>
                <w:sz w:val="24"/>
                <w:szCs w:val="24"/>
              </w:rPr>
              <w:t>enderer will indicate separately the cost for integration services with the solution offered in the other lot.</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D71043"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97A69E"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ED1658" w:rsidRPr="00ED0A5F" w14:paraId="22C3814E"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801CC8"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DCFBCC"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bCs/>
                <w:sz w:val="24"/>
                <w:szCs w:val="24"/>
                <w:lang w:eastAsia="ro-MD"/>
              </w:rPr>
              <w:t>Total lot 1</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B4A476"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163DAD"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48E487"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73B7E1"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620C5A"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80BBD3"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27368"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0229E2"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0D996C"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1726AC" w:rsidRPr="00ED0A5F" w14:paraId="72ADDAC6" w14:textId="77777777" w:rsidTr="009D213E">
        <w:trPr>
          <w:jc w:val="center"/>
        </w:trPr>
        <w:tc>
          <w:tcPr>
            <w:tcW w:w="5000" w:type="pct"/>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44423C" w14:textId="7A2EEBDB" w:rsidR="001726AC" w:rsidRPr="00ED0A5F" w:rsidRDefault="00A92125" w:rsidP="000258DC">
            <w:pPr>
              <w:spacing w:after="0" w:line="240" w:lineRule="auto"/>
              <w:rPr>
                <w:rFonts w:ascii="Times New Roman" w:eastAsia="Times New Roman" w:hAnsi="Times New Roman" w:cs="Times New Roman"/>
                <w:i/>
                <w:iCs/>
                <w:sz w:val="24"/>
                <w:szCs w:val="24"/>
                <w:lang w:eastAsia="ro-MD"/>
              </w:rPr>
            </w:pPr>
            <w:r w:rsidRPr="00ED0A5F">
              <w:rPr>
                <w:rFonts w:ascii="Times New Roman" w:eastAsia="Times New Roman" w:hAnsi="Times New Roman" w:cs="Times New Roman"/>
                <w:b/>
                <w:bCs/>
                <w:i/>
                <w:iCs/>
                <w:sz w:val="24"/>
                <w:szCs w:val="24"/>
                <w:lang w:eastAsia="ro-MD"/>
              </w:rPr>
              <w:t xml:space="preserve">Lot 2: </w:t>
            </w:r>
            <w:r w:rsidR="004B12A4" w:rsidRPr="00ED0A5F">
              <w:rPr>
                <w:rFonts w:ascii="Times New Roman" w:eastAsia="Times New Roman" w:hAnsi="Times New Roman" w:cs="Times New Roman"/>
                <w:b/>
                <w:bCs/>
                <w:i/>
                <w:iCs/>
                <w:sz w:val="24"/>
                <w:szCs w:val="24"/>
                <w:lang w:eastAsia="ro-MD"/>
              </w:rPr>
              <w:t>I</w:t>
            </w:r>
            <w:r w:rsidRPr="00ED0A5F">
              <w:rPr>
                <w:rFonts w:ascii="Times New Roman" w:eastAsia="Times New Roman" w:hAnsi="Times New Roman" w:cs="Times New Roman"/>
                <w:b/>
                <w:bCs/>
                <w:i/>
                <w:iCs/>
                <w:sz w:val="24"/>
                <w:szCs w:val="24"/>
                <w:lang w:eastAsia="ro-MD"/>
              </w:rPr>
              <w:t xml:space="preserve">mplementation </w:t>
            </w:r>
            <w:r w:rsidR="004B12A4" w:rsidRPr="00ED0A5F">
              <w:rPr>
                <w:rFonts w:ascii="Times New Roman" w:eastAsia="Times New Roman" w:hAnsi="Times New Roman" w:cs="Times New Roman"/>
                <w:b/>
                <w:bCs/>
                <w:i/>
                <w:iCs/>
                <w:sz w:val="24"/>
                <w:szCs w:val="24"/>
                <w:lang w:eastAsia="ro-MD"/>
              </w:rPr>
              <w:t xml:space="preserve">services </w:t>
            </w:r>
            <w:r w:rsidRPr="00ED0A5F">
              <w:rPr>
                <w:rFonts w:ascii="Times New Roman" w:eastAsia="Times New Roman" w:hAnsi="Times New Roman" w:cs="Times New Roman"/>
                <w:b/>
                <w:bCs/>
                <w:i/>
                <w:iCs/>
                <w:sz w:val="24"/>
                <w:szCs w:val="24"/>
                <w:lang w:eastAsia="ro-MD"/>
              </w:rPr>
              <w:t xml:space="preserve">of the IT solution for </w:t>
            </w:r>
            <w:r w:rsidR="004B12A4" w:rsidRPr="00ED0A5F">
              <w:rPr>
                <w:rFonts w:ascii="Times New Roman" w:eastAsia="Times New Roman" w:hAnsi="Times New Roman" w:cs="Times New Roman"/>
                <w:b/>
                <w:bCs/>
                <w:i/>
                <w:iCs/>
                <w:sz w:val="24"/>
                <w:szCs w:val="24"/>
                <w:lang w:eastAsia="ro-MD"/>
              </w:rPr>
              <w:t>ente</w:t>
            </w:r>
            <w:r w:rsidR="00295FBC" w:rsidRPr="00ED0A5F">
              <w:rPr>
                <w:rFonts w:ascii="Times New Roman" w:eastAsia="Times New Roman" w:hAnsi="Times New Roman" w:cs="Times New Roman"/>
                <w:b/>
                <w:bCs/>
                <w:i/>
                <w:iCs/>
                <w:sz w:val="24"/>
                <w:szCs w:val="24"/>
                <w:lang w:eastAsia="ro-MD"/>
              </w:rPr>
              <w:t>r</w:t>
            </w:r>
            <w:r w:rsidR="004B12A4" w:rsidRPr="00ED0A5F">
              <w:rPr>
                <w:rFonts w:ascii="Times New Roman" w:eastAsia="Times New Roman" w:hAnsi="Times New Roman" w:cs="Times New Roman"/>
                <w:b/>
                <w:bCs/>
                <w:i/>
                <w:iCs/>
                <w:sz w:val="24"/>
                <w:szCs w:val="24"/>
                <w:lang w:eastAsia="ro-MD"/>
              </w:rPr>
              <w:t>pr</w:t>
            </w:r>
            <w:r w:rsidR="00295FBC" w:rsidRPr="00ED0A5F">
              <w:rPr>
                <w:rFonts w:ascii="Times New Roman" w:eastAsia="Times New Roman" w:hAnsi="Times New Roman" w:cs="Times New Roman"/>
                <w:b/>
                <w:bCs/>
                <w:i/>
                <w:iCs/>
                <w:sz w:val="24"/>
                <w:szCs w:val="24"/>
                <w:lang w:eastAsia="ro-MD"/>
              </w:rPr>
              <w:t>i</w:t>
            </w:r>
            <w:r w:rsidR="004B12A4" w:rsidRPr="00ED0A5F">
              <w:rPr>
                <w:rFonts w:ascii="Times New Roman" w:eastAsia="Times New Roman" w:hAnsi="Times New Roman" w:cs="Times New Roman"/>
                <w:b/>
                <w:bCs/>
                <w:i/>
                <w:iCs/>
                <w:sz w:val="24"/>
                <w:szCs w:val="24"/>
                <w:lang w:eastAsia="ro-MD"/>
              </w:rPr>
              <w:t>se</w:t>
            </w:r>
            <w:r w:rsidRPr="00ED0A5F">
              <w:rPr>
                <w:rFonts w:ascii="Times New Roman" w:eastAsia="Times New Roman" w:hAnsi="Times New Roman" w:cs="Times New Roman"/>
                <w:b/>
                <w:bCs/>
                <w:i/>
                <w:iCs/>
                <w:sz w:val="24"/>
                <w:szCs w:val="24"/>
                <w:lang w:eastAsia="ro-MD"/>
              </w:rPr>
              <w:t xml:space="preserve"> resource management (licenses, implementation services, and warranty services)</w:t>
            </w:r>
          </w:p>
        </w:tc>
      </w:tr>
      <w:tr w:rsidR="00ED1658" w:rsidRPr="00ED0A5F" w14:paraId="5C0A5022"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AEDC1D" w14:textId="77777777" w:rsidR="001726AC" w:rsidRPr="00ED0A5F" w:rsidRDefault="001726AC" w:rsidP="009D213E">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48422000-2</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3EF384" w14:textId="751B351B" w:rsidR="001726AC" w:rsidRPr="00ED0A5F" w:rsidRDefault="00F5400B" w:rsidP="000258D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imes New Roman" w:hAnsi="Times New Roman" w:cs="Times New Roman"/>
                <w:sz w:val="24"/>
                <w:szCs w:val="24"/>
              </w:rPr>
            </w:pPr>
            <w:r w:rsidRPr="00ED0A5F">
              <w:rPr>
                <w:rFonts w:ascii="Times New Roman" w:hAnsi="Times New Roman" w:cs="Times New Roman"/>
                <w:sz w:val="24"/>
                <w:szCs w:val="24"/>
              </w:rPr>
              <w:t>Licenses for the IT solution for enterprise resource planning (ERP), including 1 year of manufacturer support</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10E485" w14:textId="2FD13316" w:rsidR="001726AC" w:rsidRPr="00ED0A5F" w:rsidRDefault="00F5400B" w:rsidP="000258DC">
            <w:pPr>
              <w:spacing w:after="0" w:line="240" w:lineRule="auto"/>
              <w:jc w:val="center"/>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unit</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BACCB" w14:textId="06EFBF1C"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C09F7F"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B38403"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DC1566"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2DA745"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76EB43" w14:textId="4BD73F64" w:rsidR="001726AC" w:rsidRDefault="00F5400B" w:rsidP="009D213E">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The quantity will be determined in the tendering process, based on the data provided in Annex no. 9 of this Specification.</w:t>
            </w:r>
          </w:p>
          <w:p w14:paraId="299EFCDB" w14:textId="49E521D1" w:rsidR="00895E8C" w:rsidRPr="00ED0A5F" w:rsidRDefault="00895E8C" w:rsidP="009D213E">
            <w:pPr>
              <w:spacing w:after="0" w:line="240" w:lineRule="auto"/>
              <w:jc w:val="center"/>
              <w:rPr>
                <w:rFonts w:ascii="Times New Roman" w:hAnsi="Times New Roman" w:cs="Times New Roman"/>
                <w:sz w:val="24"/>
                <w:szCs w:val="24"/>
              </w:rPr>
            </w:pPr>
            <w:r w:rsidRPr="00895E8C">
              <w:rPr>
                <w:rFonts w:ascii="Times New Roman" w:hAnsi="Times New Roman" w:cs="Times New Roman"/>
                <w:sz w:val="24"/>
                <w:szCs w:val="24"/>
              </w:rPr>
              <w:t xml:space="preserve">The detailed breakdown of the quantity and price of the </w:t>
            </w:r>
            <w:proofErr w:type="spellStart"/>
            <w:r w:rsidRPr="00895E8C">
              <w:rPr>
                <w:rFonts w:ascii="Times New Roman" w:hAnsi="Times New Roman" w:cs="Times New Roman"/>
                <w:sz w:val="24"/>
                <w:szCs w:val="24"/>
              </w:rPr>
              <w:t>licences</w:t>
            </w:r>
            <w:proofErr w:type="spellEnd"/>
            <w:r w:rsidRPr="00895E8C">
              <w:rPr>
                <w:rFonts w:ascii="Times New Roman" w:hAnsi="Times New Roman" w:cs="Times New Roman"/>
                <w:sz w:val="24"/>
                <w:szCs w:val="24"/>
              </w:rPr>
              <w:t xml:space="preserve"> shall be mandatorily included by the Tenderer in Annex No. 4 „TCO”, Table No. 2.</w:t>
            </w:r>
          </w:p>
          <w:p w14:paraId="12FC49B2" w14:textId="62128FE7" w:rsidR="001726AC" w:rsidRPr="00ED0A5F" w:rsidRDefault="00F5400B" w:rsidP="009D213E">
            <w:pPr>
              <w:spacing w:after="0" w:line="240" w:lineRule="auto"/>
              <w:jc w:val="center"/>
              <w:rPr>
                <w:rFonts w:ascii="Times New Roman" w:hAnsi="Times New Roman" w:cs="Times New Roman"/>
                <w:sz w:val="24"/>
                <w:szCs w:val="24"/>
              </w:rPr>
            </w:pPr>
            <w:r w:rsidRPr="00ED0A5F">
              <w:rPr>
                <w:rFonts w:ascii="Times New Roman" w:hAnsi="Times New Roman" w:cs="Times New Roman"/>
                <w:b/>
                <w:bCs/>
                <w:sz w:val="24"/>
                <w:szCs w:val="24"/>
              </w:rPr>
              <w:t xml:space="preserve">Deadline for delivery: </w:t>
            </w:r>
            <w:r w:rsidRPr="00ED0A5F">
              <w:rPr>
                <w:rFonts w:ascii="Times New Roman" w:hAnsi="Times New Roman" w:cs="Times New Roman"/>
                <w:sz w:val="24"/>
                <w:szCs w:val="24"/>
              </w:rPr>
              <w:t xml:space="preserve">according to implementation needs, </w:t>
            </w:r>
            <w:r w:rsidRPr="00ED0A5F">
              <w:rPr>
                <w:rFonts w:ascii="Times New Roman" w:hAnsi="Times New Roman" w:cs="Times New Roman"/>
                <w:sz w:val="24"/>
                <w:szCs w:val="24"/>
              </w:rPr>
              <w:lastRenderedPageBreak/>
              <w:t xml:space="preserve">but no earlier than the acceptance of the Go-live </w:t>
            </w:r>
            <w:r w:rsidR="00ED6002" w:rsidRPr="00ED6002">
              <w:rPr>
                <w:rFonts w:ascii="Times New Roman" w:hAnsi="Times New Roman" w:cs="Times New Roman"/>
                <w:sz w:val="24"/>
                <w:szCs w:val="24"/>
              </w:rPr>
              <w:t>phase</w:t>
            </w:r>
            <w:r w:rsidRPr="00ED0A5F">
              <w:rPr>
                <w:rFonts w:ascii="Times New Roman" w:hAnsi="Times New Roman" w:cs="Times New Roman"/>
                <w:sz w:val="24"/>
                <w:szCs w:val="24"/>
              </w:rPr>
              <w:t xml:space="preserve"> of the solution/group of modules/module (as applicable).</w:t>
            </w:r>
          </w:p>
          <w:p w14:paraId="610ED5F4" w14:textId="77777777" w:rsidR="002E1C2A" w:rsidRPr="00ED0A5F" w:rsidRDefault="002E1C2A" w:rsidP="009D213E">
            <w:pPr>
              <w:spacing w:after="0" w:line="240" w:lineRule="auto"/>
              <w:jc w:val="center"/>
              <w:rPr>
                <w:rFonts w:ascii="Times New Roman" w:hAnsi="Times New Roman" w:cs="Times New Roman"/>
                <w:sz w:val="24"/>
                <w:szCs w:val="24"/>
              </w:rPr>
            </w:pPr>
          </w:p>
          <w:p w14:paraId="65925565" w14:textId="1C17EBA6" w:rsidR="002E1C2A" w:rsidRPr="00ED0A5F" w:rsidRDefault="00F5400B" w:rsidP="009D213E">
            <w:pPr>
              <w:spacing w:after="0" w:line="240" w:lineRule="auto"/>
              <w:jc w:val="center"/>
              <w:rPr>
                <w:rFonts w:ascii="Times New Roman" w:hAnsi="Times New Roman" w:cs="Times New Roman"/>
                <w:i/>
                <w:iCs/>
                <w:sz w:val="24"/>
                <w:szCs w:val="24"/>
              </w:rPr>
            </w:pPr>
            <w:r w:rsidRPr="00ED0A5F">
              <w:rPr>
                <w:rFonts w:ascii="Times New Roman" w:hAnsi="Times New Roman" w:cs="Times New Roman"/>
                <w:b/>
                <w:bCs/>
                <w:i/>
                <w:iCs/>
                <w:sz w:val="24"/>
                <w:szCs w:val="24"/>
              </w:rPr>
              <w:t xml:space="preserve">Note: </w:t>
            </w:r>
            <w:r w:rsidRPr="00ED0A5F">
              <w:rPr>
                <w:rFonts w:ascii="Times New Roman" w:hAnsi="Times New Roman" w:cs="Times New Roman"/>
                <w:sz w:val="24"/>
                <w:szCs w:val="24"/>
              </w:rPr>
              <w:t xml:space="preserve">The licenses and one year of standard support from the manufacturer will become active from the date of acceptance of the Go-live </w:t>
            </w:r>
            <w:r w:rsidR="00ED6002" w:rsidRPr="00ED6002">
              <w:rPr>
                <w:rFonts w:ascii="Times New Roman" w:hAnsi="Times New Roman" w:cs="Times New Roman"/>
                <w:sz w:val="24"/>
                <w:szCs w:val="24"/>
              </w:rPr>
              <w:t>phase</w:t>
            </w:r>
            <w:r w:rsidRPr="00ED0A5F">
              <w:rPr>
                <w:rFonts w:ascii="Times New Roman" w:hAnsi="Times New Roman" w:cs="Times New Roman"/>
                <w:sz w:val="24"/>
                <w:szCs w:val="24"/>
              </w:rPr>
              <w:t xml:space="preserve"> of the solution or the last Go-live </w:t>
            </w:r>
            <w:r w:rsidR="00ED6002" w:rsidRPr="00ED6002">
              <w:rPr>
                <w:rFonts w:ascii="Times New Roman" w:hAnsi="Times New Roman" w:cs="Times New Roman"/>
                <w:sz w:val="24"/>
                <w:szCs w:val="24"/>
              </w:rPr>
              <w:t>phase</w:t>
            </w:r>
            <w:r w:rsidRPr="00ED0A5F">
              <w:rPr>
                <w:rFonts w:ascii="Times New Roman" w:hAnsi="Times New Roman" w:cs="Times New Roman"/>
                <w:sz w:val="24"/>
                <w:szCs w:val="24"/>
              </w:rPr>
              <w:t xml:space="preserve"> of the </w:t>
            </w:r>
            <w:proofErr w:type="gramStart"/>
            <w:r w:rsidRPr="00ED0A5F">
              <w:rPr>
                <w:rFonts w:ascii="Times New Roman" w:hAnsi="Times New Roman" w:cs="Times New Roman"/>
                <w:sz w:val="24"/>
                <w:szCs w:val="24"/>
              </w:rPr>
              <w:t>modules</w:t>
            </w:r>
            <w:proofErr w:type="gramEnd"/>
            <w:r w:rsidRPr="00ED0A5F">
              <w:rPr>
                <w:rFonts w:ascii="Times New Roman" w:hAnsi="Times New Roman" w:cs="Times New Roman"/>
                <w:sz w:val="24"/>
                <w:szCs w:val="24"/>
              </w:rPr>
              <w:t xml:space="preserve"> groups/module (as applicable).</w:t>
            </w:r>
          </w:p>
          <w:p w14:paraId="04C3CEE3" w14:textId="0B9D1E59" w:rsidR="001726AC" w:rsidRPr="00ED0A5F" w:rsidRDefault="00F5400B" w:rsidP="009D213E">
            <w:pPr>
              <w:spacing w:after="0" w:line="240" w:lineRule="auto"/>
              <w:jc w:val="center"/>
              <w:rPr>
                <w:rFonts w:ascii="Times New Roman" w:eastAsia="Times New Roman" w:hAnsi="Times New Roman" w:cs="Times New Roman"/>
                <w:sz w:val="24"/>
                <w:szCs w:val="24"/>
                <w:lang w:eastAsia="ro-MD"/>
              </w:rPr>
            </w:pPr>
            <w:r w:rsidRPr="00ED0A5F">
              <w:rPr>
                <w:rFonts w:ascii="Times New Roman" w:hAnsi="Times New Roman" w:cs="Times New Roman"/>
                <w:i/>
                <w:iCs/>
                <w:sz w:val="24"/>
                <w:szCs w:val="24"/>
              </w:rPr>
              <w:t xml:space="preserve">In case of license activation until the date of acceptance of the Go-live </w:t>
            </w:r>
            <w:r w:rsidR="00ED6002" w:rsidRPr="00ED6002">
              <w:rPr>
                <w:rFonts w:ascii="Times New Roman" w:hAnsi="Times New Roman" w:cs="Times New Roman"/>
                <w:i/>
                <w:iCs/>
                <w:sz w:val="24"/>
                <w:szCs w:val="24"/>
              </w:rPr>
              <w:t>phase</w:t>
            </w:r>
            <w:r w:rsidRPr="00ED0A5F">
              <w:rPr>
                <w:rFonts w:ascii="Times New Roman" w:hAnsi="Times New Roman" w:cs="Times New Roman"/>
                <w:i/>
                <w:iCs/>
                <w:sz w:val="24"/>
                <w:szCs w:val="24"/>
              </w:rPr>
              <w:t xml:space="preserve"> of the solution/module group/module (as applicable), all costs incurred by the license manufacturer during the implementation period will be borne by the Tenderer.</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E498E1"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C9D557"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ED1658" w:rsidRPr="00ED0A5F" w14:paraId="5FB0E86C"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B106FD" w14:textId="2324E508" w:rsidR="001726AC" w:rsidRPr="00ED0A5F" w:rsidRDefault="001726AC" w:rsidP="009D213E">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lastRenderedPageBreak/>
              <w:t>48422000-2</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65DB33" w14:textId="0B972D6A" w:rsidR="001726AC" w:rsidRPr="00ED0A5F" w:rsidRDefault="00AB7BC5"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Complementary licenses for running ERP (excluding operating system licenses), including 1 year of standard support from the manufacturer</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96EB59" w14:textId="41B5FF05" w:rsidR="001726AC" w:rsidRPr="00ED0A5F" w:rsidRDefault="00AB7BC5" w:rsidP="000258DC">
            <w:pPr>
              <w:spacing w:after="0" w:line="240" w:lineRule="auto"/>
              <w:jc w:val="center"/>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unit</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CF9B88" w14:textId="3DAC8AC6"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8EA751"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B5B275"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8BF8C9"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D41F66"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C54081" w14:textId="7892A3EF" w:rsidR="001726AC" w:rsidRDefault="00AB7BC5"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The quantity will be determined in the tendering process, based on the data provided in Annex no. 9 of this Specification.</w:t>
            </w:r>
          </w:p>
          <w:p w14:paraId="72E63CBD" w14:textId="5429716B" w:rsidR="00895E8C" w:rsidRPr="00ED0A5F" w:rsidRDefault="00895E8C" w:rsidP="000258DC">
            <w:pPr>
              <w:spacing w:after="0" w:line="240" w:lineRule="auto"/>
              <w:jc w:val="center"/>
              <w:rPr>
                <w:rFonts w:ascii="Times New Roman" w:hAnsi="Times New Roman" w:cs="Times New Roman"/>
                <w:sz w:val="24"/>
                <w:szCs w:val="24"/>
              </w:rPr>
            </w:pPr>
            <w:r w:rsidRPr="00895E8C">
              <w:rPr>
                <w:rFonts w:ascii="Times New Roman" w:hAnsi="Times New Roman" w:cs="Times New Roman"/>
                <w:sz w:val="24"/>
                <w:szCs w:val="24"/>
              </w:rPr>
              <w:t xml:space="preserve">The detailed breakdown of the quantity and price of the </w:t>
            </w:r>
            <w:proofErr w:type="spellStart"/>
            <w:r w:rsidRPr="00895E8C">
              <w:rPr>
                <w:rFonts w:ascii="Times New Roman" w:hAnsi="Times New Roman" w:cs="Times New Roman"/>
                <w:sz w:val="24"/>
                <w:szCs w:val="24"/>
              </w:rPr>
              <w:t>licences</w:t>
            </w:r>
            <w:proofErr w:type="spellEnd"/>
            <w:r w:rsidRPr="00895E8C">
              <w:rPr>
                <w:rFonts w:ascii="Times New Roman" w:hAnsi="Times New Roman" w:cs="Times New Roman"/>
                <w:sz w:val="24"/>
                <w:szCs w:val="24"/>
              </w:rPr>
              <w:t xml:space="preserve"> shall be mandatorily included by the Tenderer in Annex No. 4 „TCO”, Table No. </w:t>
            </w:r>
            <w:r>
              <w:rPr>
                <w:rFonts w:ascii="Times New Roman" w:hAnsi="Times New Roman" w:cs="Times New Roman"/>
                <w:sz w:val="24"/>
                <w:szCs w:val="24"/>
              </w:rPr>
              <w:t>3</w:t>
            </w:r>
            <w:r w:rsidRPr="00895E8C">
              <w:rPr>
                <w:rFonts w:ascii="Times New Roman" w:hAnsi="Times New Roman" w:cs="Times New Roman"/>
                <w:sz w:val="24"/>
                <w:szCs w:val="24"/>
              </w:rPr>
              <w:t>.</w:t>
            </w:r>
          </w:p>
          <w:p w14:paraId="0B487467" w14:textId="24592151" w:rsidR="001726AC" w:rsidRPr="00ED0A5F" w:rsidRDefault="00AB7BC5"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b/>
                <w:bCs/>
                <w:sz w:val="24"/>
                <w:szCs w:val="24"/>
              </w:rPr>
              <w:t xml:space="preserve">Deadline for delivery: </w:t>
            </w:r>
            <w:r w:rsidRPr="00ED0A5F">
              <w:rPr>
                <w:rFonts w:ascii="Times New Roman" w:hAnsi="Times New Roman" w:cs="Times New Roman"/>
                <w:sz w:val="24"/>
                <w:szCs w:val="24"/>
              </w:rPr>
              <w:t xml:space="preserve">according to implementation needs, </w:t>
            </w:r>
            <w:r w:rsidR="002E1C2A" w:rsidRPr="00ED0A5F">
              <w:rPr>
                <w:rFonts w:ascii="Times New Roman" w:hAnsi="Times New Roman" w:cs="Times New Roman"/>
                <w:sz w:val="24"/>
                <w:szCs w:val="24"/>
              </w:rPr>
              <w:t>but no</w:t>
            </w:r>
            <w:r w:rsidRPr="00ED0A5F">
              <w:rPr>
                <w:rFonts w:ascii="Times New Roman" w:hAnsi="Times New Roman" w:cs="Times New Roman"/>
                <w:sz w:val="24"/>
                <w:szCs w:val="24"/>
              </w:rPr>
              <w:t xml:space="preserve"> earlier than the acceptance of the Go-live </w:t>
            </w:r>
            <w:r w:rsidR="00ED6002" w:rsidRPr="00ED6002">
              <w:rPr>
                <w:rFonts w:ascii="Times New Roman" w:hAnsi="Times New Roman" w:cs="Times New Roman"/>
                <w:sz w:val="24"/>
                <w:szCs w:val="24"/>
              </w:rPr>
              <w:t>phase</w:t>
            </w:r>
            <w:r w:rsidRPr="00ED0A5F">
              <w:rPr>
                <w:rFonts w:ascii="Times New Roman" w:hAnsi="Times New Roman" w:cs="Times New Roman"/>
                <w:sz w:val="24"/>
                <w:szCs w:val="24"/>
              </w:rPr>
              <w:t xml:space="preserve"> of the solution/group of modules/module (as applicable).</w:t>
            </w:r>
          </w:p>
          <w:p w14:paraId="75A6373B" w14:textId="34843D5D" w:rsidR="001726AC" w:rsidRPr="00ED0A5F" w:rsidRDefault="001726AC" w:rsidP="000258DC">
            <w:pPr>
              <w:spacing w:after="0" w:line="240" w:lineRule="auto"/>
              <w:jc w:val="center"/>
              <w:rPr>
                <w:rFonts w:ascii="Times New Roman" w:hAnsi="Times New Roman" w:cs="Times New Roman"/>
                <w:sz w:val="24"/>
                <w:szCs w:val="24"/>
              </w:rPr>
            </w:pPr>
          </w:p>
          <w:p w14:paraId="5185AE0F" w14:textId="390B858A" w:rsidR="00F12DB7" w:rsidRPr="00ED0A5F" w:rsidRDefault="005F3EBF" w:rsidP="00F12DB7">
            <w:pPr>
              <w:spacing w:after="0" w:line="240" w:lineRule="auto"/>
              <w:jc w:val="center"/>
              <w:rPr>
                <w:rFonts w:ascii="Times New Roman" w:hAnsi="Times New Roman" w:cs="Times New Roman"/>
                <w:sz w:val="24"/>
                <w:szCs w:val="24"/>
              </w:rPr>
            </w:pPr>
            <w:r w:rsidRPr="00ED0A5F">
              <w:rPr>
                <w:rFonts w:ascii="Times New Roman" w:hAnsi="Times New Roman" w:cs="Times New Roman"/>
                <w:b/>
                <w:bCs/>
                <w:i/>
                <w:iCs/>
                <w:sz w:val="24"/>
                <w:szCs w:val="24"/>
              </w:rPr>
              <w:t xml:space="preserve">Note: </w:t>
            </w:r>
            <w:r w:rsidRPr="00ED0A5F">
              <w:rPr>
                <w:rFonts w:ascii="Times New Roman" w:hAnsi="Times New Roman" w:cs="Times New Roman"/>
                <w:sz w:val="24"/>
                <w:szCs w:val="24"/>
              </w:rPr>
              <w:t xml:space="preserve">The licenses and one year of standard support from the manufacturer will become active from the date of acceptance of the Go-live </w:t>
            </w:r>
            <w:r w:rsidR="00ED6002" w:rsidRPr="00ED6002">
              <w:rPr>
                <w:rFonts w:ascii="Times New Roman" w:hAnsi="Times New Roman" w:cs="Times New Roman"/>
                <w:sz w:val="24"/>
                <w:szCs w:val="24"/>
              </w:rPr>
              <w:t>phase</w:t>
            </w:r>
            <w:r w:rsidRPr="00ED0A5F">
              <w:rPr>
                <w:rFonts w:ascii="Times New Roman" w:hAnsi="Times New Roman" w:cs="Times New Roman"/>
                <w:sz w:val="24"/>
                <w:szCs w:val="24"/>
              </w:rPr>
              <w:t xml:space="preserve"> of the </w:t>
            </w:r>
            <w:r w:rsidRPr="00ED0A5F">
              <w:rPr>
                <w:rFonts w:ascii="Times New Roman" w:hAnsi="Times New Roman" w:cs="Times New Roman"/>
                <w:sz w:val="24"/>
                <w:szCs w:val="24"/>
              </w:rPr>
              <w:lastRenderedPageBreak/>
              <w:t xml:space="preserve">solution or the last Go-live </w:t>
            </w:r>
            <w:r w:rsidR="00ED6002" w:rsidRPr="00ED6002">
              <w:rPr>
                <w:rFonts w:ascii="Times New Roman" w:hAnsi="Times New Roman" w:cs="Times New Roman"/>
                <w:sz w:val="24"/>
                <w:szCs w:val="24"/>
              </w:rPr>
              <w:t>phase</w:t>
            </w:r>
            <w:r w:rsidRPr="00ED0A5F">
              <w:rPr>
                <w:rFonts w:ascii="Times New Roman" w:hAnsi="Times New Roman" w:cs="Times New Roman"/>
                <w:sz w:val="24"/>
                <w:szCs w:val="24"/>
              </w:rPr>
              <w:t xml:space="preserve"> of the </w:t>
            </w:r>
            <w:proofErr w:type="gramStart"/>
            <w:r w:rsidRPr="00ED0A5F">
              <w:rPr>
                <w:rFonts w:ascii="Times New Roman" w:hAnsi="Times New Roman" w:cs="Times New Roman"/>
                <w:sz w:val="24"/>
                <w:szCs w:val="24"/>
              </w:rPr>
              <w:t>modules</w:t>
            </w:r>
            <w:proofErr w:type="gramEnd"/>
            <w:r w:rsidRPr="00ED0A5F">
              <w:rPr>
                <w:rFonts w:ascii="Times New Roman" w:hAnsi="Times New Roman" w:cs="Times New Roman"/>
                <w:sz w:val="24"/>
                <w:szCs w:val="24"/>
              </w:rPr>
              <w:t xml:space="preserve"> groups/module (as applicable).</w:t>
            </w:r>
          </w:p>
          <w:p w14:paraId="04A1CBE5" w14:textId="29046536" w:rsidR="001726AC" w:rsidRPr="00ED0A5F" w:rsidRDefault="005F3EBF" w:rsidP="00F12DB7">
            <w:pPr>
              <w:spacing w:after="0" w:line="240" w:lineRule="auto"/>
              <w:jc w:val="center"/>
              <w:rPr>
                <w:rFonts w:ascii="Times New Roman" w:eastAsia="Times New Roman" w:hAnsi="Times New Roman" w:cs="Times New Roman"/>
                <w:i/>
                <w:iCs/>
                <w:sz w:val="24"/>
                <w:szCs w:val="24"/>
                <w:lang w:eastAsia="ro-MD"/>
              </w:rPr>
            </w:pPr>
            <w:r w:rsidRPr="00ED0A5F">
              <w:rPr>
                <w:rFonts w:ascii="Times New Roman" w:hAnsi="Times New Roman" w:cs="Times New Roman"/>
                <w:i/>
                <w:iCs/>
                <w:sz w:val="24"/>
                <w:szCs w:val="24"/>
              </w:rPr>
              <w:t xml:space="preserve">In case of license activation until the date of acceptance of the Go-live </w:t>
            </w:r>
            <w:r w:rsidR="00ED6002" w:rsidRPr="00ED6002">
              <w:rPr>
                <w:rFonts w:ascii="Times New Roman" w:hAnsi="Times New Roman" w:cs="Times New Roman"/>
                <w:i/>
                <w:iCs/>
                <w:sz w:val="24"/>
                <w:szCs w:val="24"/>
              </w:rPr>
              <w:t>phase</w:t>
            </w:r>
            <w:r w:rsidRPr="00ED0A5F">
              <w:rPr>
                <w:rFonts w:ascii="Times New Roman" w:hAnsi="Times New Roman" w:cs="Times New Roman"/>
                <w:i/>
                <w:iCs/>
                <w:sz w:val="24"/>
                <w:szCs w:val="24"/>
              </w:rPr>
              <w:t xml:space="preserve"> of the solution/module group/module (as applicable), all costs incurred by the license manufacturer during the implementation period will be borne by the Tenderer.</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17D49A"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43EB92"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ED1658" w:rsidRPr="00ED0A5F" w14:paraId="2EB2BD15"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D173C5" w14:textId="77777777" w:rsidR="001726AC" w:rsidRPr="00ED0A5F" w:rsidRDefault="001726AC" w:rsidP="009D213E">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72212422-3</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5312B4" w14:textId="3BA87E59" w:rsidR="001726AC" w:rsidRPr="00ED0A5F" w:rsidRDefault="004B12A4"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I</w:t>
            </w:r>
            <w:r w:rsidR="005F3EBF" w:rsidRPr="00ED0A5F">
              <w:rPr>
                <w:rFonts w:ascii="Times New Roman" w:hAnsi="Times New Roman" w:cs="Times New Roman"/>
                <w:sz w:val="24"/>
                <w:szCs w:val="24"/>
              </w:rPr>
              <w:t xml:space="preserve">mplementation </w:t>
            </w:r>
            <w:r w:rsidRPr="00ED0A5F">
              <w:rPr>
                <w:rFonts w:ascii="Times New Roman" w:hAnsi="Times New Roman" w:cs="Times New Roman"/>
                <w:sz w:val="24"/>
                <w:szCs w:val="24"/>
              </w:rPr>
              <w:t xml:space="preserve">services </w:t>
            </w:r>
            <w:r w:rsidR="005F3EBF" w:rsidRPr="00ED0A5F">
              <w:rPr>
                <w:rFonts w:ascii="Times New Roman" w:hAnsi="Times New Roman" w:cs="Times New Roman"/>
                <w:sz w:val="24"/>
                <w:szCs w:val="24"/>
              </w:rPr>
              <w:t>of the IT solution for enterprise resource planning (ERP)</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013777"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serv.</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B9B349" w14:textId="77777777"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1FD675"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72FF60"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BBDA8A"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BBEA14"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94734B" w14:textId="38358B8D" w:rsidR="001B23F6" w:rsidRPr="00ED0A5F" w:rsidRDefault="001B23F6" w:rsidP="001B23F6">
            <w:pPr>
              <w:spacing w:after="0" w:line="240" w:lineRule="auto"/>
              <w:jc w:val="center"/>
              <w:rPr>
                <w:rFonts w:ascii="Times New Roman" w:hAnsi="Times New Roman" w:cs="Times New Roman"/>
                <w:sz w:val="24"/>
                <w:szCs w:val="24"/>
              </w:rPr>
            </w:pPr>
            <w:r w:rsidRPr="00ED0A5F">
              <w:rPr>
                <w:rFonts w:ascii="Times New Roman" w:hAnsi="Times New Roman" w:cs="Times New Roman"/>
                <w:b/>
                <w:bCs/>
                <w:sz w:val="24"/>
                <w:szCs w:val="24"/>
              </w:rPr>
              <w:t>Deadline for delivery:</w:t>
            </w:r>
            <w:r w:rsidRPr="00ED0A5F">
              <w:rPr>
                <w:rFonts w:ascii="Times New Roman" w:hAnsi="Times New Roman" w:cs="Times New Roman"/>
                <w:sz w:val="24"/>
                <w:szCs w:val="24"/>
              </w:rPr>
              <w:t xml:space="preserve"> according to the Tenderer's proposal, approximately 15</w:t>
            </w:r>
            <w:r w:rsidR="00895E8C">
              <w:rPr>
                <w:rFonts w:ascii="Times New Roman" w:hAnsi="Times New Roman" w:cs="Times New Roman"/>
                <w:sz w:val="24"/>
                <w:szCs w:val="24"/>
              </w:rPr>
              <w:t>-18</w:t>
            </w:r>
            <w:r w:rsidRPr="00ED0A5F">
              <w:rPr>
                <w:rFonts w:ascii="Times New Roman" w:hAnsi="Times New Roman" w:cs="Times New Roman"/>
                <w:sz w:val="24"/>
                <w:szCs w:val="24"/>
              </w:rPr>
              <w:t xml:space="preserve"> months (from the moment of project initiation until the final acceptance of the solution).</w:t>
            </w:r>
          </w:p>
          <w:p w14:paraId="2A1846C3" w14:textId="77777777" w:rsidR="002E1C2A" w:rsidRPr="00ED0A5F" w:rsidRDefault="001B23F6"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The detailed technical conditions are described in Annex no. 5 (Requirements)</w:t>
            </w:r>
          </w:p>
          <w:p w14:paraId="4F0FC42D" w14:textId="6654D8DF" w:rsidR="001726AC" w:rsidRPr="00ED0A5F" w:rsidRDefault="001B23F6" w:rsidP="000258DC">
            <w:pPr>
              <w:spacing w:after="0" w:line="240" w:lineRule="auto"/>
              <w:jc w:val="center"/>
              <w:rPr>
                <w:rFonts w:ascii="Times New Roman" w:eastAsia="Times New Roman" w:hAnsi="Times New Roman" w:cs="Times New Roman"/>
                <w:sz w:val="24"/>
                <w:szCs w:val="24"/>
                <w:lang w:eastAsia="ro-MD"/>
              </w:rPr>
            </w:pPr>
            <w:r w:rsidRPr="00ED0A5F">
              <w:rPr>
                <w:rFonts w:ascii="Times New Roman" w:eastAsia="Times New Roman" w:hAnsi="Times New Roman" w:cs="Times New Roman"/>
                <w:i/>
                <w:iCs/>
                <w:sz w:val="24"/>
                <w:szCs w:val="24"/>
                <w:lang w:eastAsia="ro-MD"/>
              </w:rPr>
              <w:lastRenderedPageBreak/>
              <w:t xml:space="preserve">Note: </w:t>
            </w:r>
            <w:r w:rsidR="002E1C2A" w:rsidRPr="00ED0A5F">
              <w:rPr>
                <w:rFonts w:ascii="Times New Roman" w:eastAsia="Times New Roman" w:hAnsi="Times New Roman" w:cs="Times New Roman"/>
                <w:i/>
                <w:iCs/>
                <w:sz w:val="24"/>
                <w:szCs w:val="24"/>
                <w:lang w:eastAsia="ro-MD"/>
              </w:rPr>
              <w:t>To</w:t>
            </w:r>
            <w:r w:rsidRPr="00ED0A5F">
              <w:rPr>
                <w:rFonts w:ascii="Times New Roman" w:eastAsia="Times New Roman" w:hAnsi="Times New Roman" w:cs="Times New Roman"/>
                <w:i/>
                <w:iCs/>
                <w:sz w:val="24"/>
                <w:szCs w:val="24"/>
                <w:lang w:eastAsia="ro-MD"/>
              </w:rPr>
              <w:t xml:space="preserve"> ensure efficient implementation (synchronization of dependencies related to the implementation of the two lots), the contracting authority reserves the right to postpone the implementation of any offered</w:t>
            </w:r>
            <w:r w:rsidR="004B12A4" w:rsidRPr="00ED0A5F">
              <w:rPr>
                <w:rFonts w:ascii="Times New Roman" w:eastAsia="Times New Roman" w:hAnsi="Times New Roman" w:cs="Times New Roman"/>
                <w:i/>
                <w:iCs/>
                <w:sz w:val="24"/>
                <w:szCs w:val="24"/>
                <w:lang w:eastAsia="ro-MD"/>
              </w:rPr>
              <w:t xml:space="preserve"> lot</w:t>
            </w:r>
            <w:r w:rsidRPr="00ED0A5F">
              <w:rPr>
                <w:rFonts w:ascii="Times New Roman" w:eastAsia="Times New Roman" w:hAnsi="Times New Roman" w:cs="Times New Roman"/>
                <w:i/>
                <w:iCs/>
                <w:sz w:val="24"/>
                <w:szCs w:val="24"/>
                <w:lang w:eastAsia="ro-MD"/>
              </w:rPr>
              <w:t>, with a total term of up to 3 months.</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E5D40E"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04F188"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ED1658" w:rsidRPr="00ED0A5F" w14:paraId="0195B714"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0C9DD5" w14:textId="77777777" w:rsidR="001726AC" w:rsidRPr="00ED0A5F" w:rsidRDefault="001726AC" w:rsidP="009D213E">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79633000-0</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0FA7A1" w14:textId="7280E553" w:rsidR="001726AC" w:rsidRPr="00ED0A5F" w:rsidRDefault="003D3A9A"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Training services related to the IT solution for enterprise resource planning (ERP)</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9EAE9F"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serv.</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9DC939" w14:textId="77777777"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3D8A24"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E964BE"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CA8272"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FB3CD0"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58B288" w14:textId="73B331F8" w:rsidR="001726AC" w:rsidRPr="00ED0A5F" w:rsidRDefault="008554FA" w:rsidP="000258DC">
            <w:pPr>
              <w:spacing w:after="0" w:line="240" w:lineRule="auto"/>
              <w:jc w:val="center"/>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Detailed technical conditions are described in Annex no. 5 of the Specifications (Requirements)</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C5E35F"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B096CB"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ED1658" w:rsidRPr="00ED0A5F" w14:paraId="00863B0C"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9D18C2" w14:textId="77777777" w:rsidR="001726AC" w:rsidRPr="00ED0A5F" w:rsidRDefault="001726AC" w:rsidP="009D213E">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72267000-4</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CBC7E9" w14:textId="3C90F426" w:rsidR="001726AC" w:rsidRPr="00ED0A5F" w:rsidRDefault="008554FA"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Warranty services (maintenance and support) related to the IT solution for enterprise resource planning (ERP)</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C0F721" w14:textId="1FF335CA" w:rsidR="001726AC" w:rsidRPr="00ED0A5F" w:rsidRDefault="003D1BEC" w:rsidP="000258DC">
            <w:pPr>
              <w:spacing w:after="0" w:line="240" w:lineRule="auto"/>
              <w:jc w:val="center"/>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month</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D5A3C0" w14:textId="77777777"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12</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F7D2D9"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6076FE"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C1D5E6"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37BA69"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F730AE" w14:textId="50635402" w:rsidR="001726AC" w:rsidRPr="00ED0A5F" w:rsidRDefault="00227C34" w:rsidP="000258DC">
            <w:pPr>
              <w:spacing w:after="0" w:line="240" w:lineRule="auto"/>
              <w:jc w:val="center"/>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According to the detailed technical conditions described in Annex no. 5 of this Specification (Requirements), for 12 months from the date of final acceptance of the solution.</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133138"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53F90E"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ED1658" w:rsidRPr="00ED0A5F" w14:paraId="44E584A1"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93EE3D" w14:textId="77777777" w:rsidR="001726AC" w:rsidRPr="00ED0A5F" w:rsidRDefault="001726AC" w:rsidP="009D213E">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72212422-3</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275A74" w14:textId="0AA7631B" w:rsidR="001726AC" w:rsidRPr="00ED0A5F" w:rsidRDefault="003D1BEC"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 xml:space="preserve">Services </w:t>
            </w:r>
            <w:r w:rsidR="004B12A4" w:rsidRPr="00ED0A5F">
              <w:rPr>
                <w:rFonts w:ascii="Times New Roman" w:hAnsi="Times New Roman" w:cs="Times New Roman"/>
                <w:sz w:val="24"/>
                <w:szCs w:val="24"/>
              </w:rPr>
              <w:t>for</w:t>
            </w:r>
            <w:r w:rsidRPr="00ED0A5F" w:rsidDel="004B12A4">
              <w:rPr>
                <w:rFonts w:ascii="Times New Roman" w:hAnsi="Times New Roman" w:cs="Times New Roman"/>
                <w:sz w:val="24"/>
                <w:szCs w:val="24"/>
              </w:rPr>
              <w:t xml:space="preserve"> </w:t>
            </w:r>
            <w:r w:rsidRPr="00ED0A5F">
              <w:rPr>
                <w:rFonts w:ascii="Times New Roman" w:hAnsi="Times New Roman" w:cs="Times New Roman"/>
                <w:sz w:val="24"/>
                <w:szCs w:val="24"/>
              </w:rPr>
              <w:t>additional developments and change requests</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C5CD3C" w14:textId="724B2800" w:rsidR="001726AC" w:rsidRPr="00ED0A5F" w:rsidRDefault="00296F0A" w:rsidP="000258DC">
            <w:pPr>
              <w:spacing w:after="0" w:line="240" w:lineRule="auto"/>
              <w:jc w:val="center"/>
              <w:rPr>
                <w:rFonts w:ascii="Times New Roman" w:eastAsia="Times New Roman" w:hAnsi="Times New Roman" w:cs="Times New Roman"/>
                <w:sz w:val="24"/>
                <w:szCs w:val="24"/>
                <w:lang w:eastAsia="ro-MD"/>
              </w:rPr>
            </w:pPr>
            <w:r>
              <w:rPr>
                <w:rFonts w:ascii="Times New Roman" w:hAnsi="Times New Roman" w:cs="Times New Roman"/>
                <w:sz w:val="24"/>
                <w:szCs w:val="24"/>
              </w:rPr>
              <w:t>m</w:t>
            </w:r>
            <w:r w:rsidR="00227C34" w:rsidRPr="00ED0A5F">
              <w:rPr>
                <w:rFonts w:ascii="Times New Roman" w:hAnsi="Times New Roman" w:cs="Times New Roman"/>
                <w:sz w:val="24"/>
                <w:szCs w:val="24"/>
              </w:rPr>
              <w:t>an</w:t>
            </w:r>
            <w:r>
              <w:rPr>
                <w:rFonts w:ascii="Times New Roman" w:hAnsi="Times New Roman" w:cs="Times New Roman"/>
                <w:sz w:val="24"/>
                <w:szCs w:val="24"/>
              </w:rPr>
              <w:t>-</w:t>
            </w:r>
            <w:r w:rsidR="00227C34" w:rsidRPr="00ED0A5F">
              <w:rPr>
                <w:rFonts w:ascii="Times New Roman" w:hAnsi="Times New Roman" w:cs="Times New Roman"/>
                <w:sz w:val="24"/>
                <w:szCs w:val="24"/>
              </w:rPr>
              <w:t>hour</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5F605F" w14:textId="77777777"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1000</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00F3BA"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9310E5"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FBF15E"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676443"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7E3243" w14:textId="4CB1B3D2" w:rsidR="001726AC" w:rsidRPr="00ED0A5F" w:rsidRDefault="00903792" w:rsidP="000258DC">
            <w:pPr>
              <w:spacing w:after="0" w:line="240" w:lineRule="auto"/>
              <w:jc w:val="center"/>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 xml:space="preserve">Additional developments and change requests will be counted by man-hours of work effort and will not exceed the volume of 1000 hours and will be </w:t>
            </w:r>
            <w:r w:rsidRPr="00ED0A5F">
              <w:rPr>
                <w:rFonts w:ascii="Times New Roman" w:hAnsi="Times New Roman" w:cs="Times New Roman"/>
                <w:sz w:val="24"/>
                <w:szCs w:val="24"/>
              </w:rPr>
              <w:lastRenderedPageBreak/>
              <w:t xml:space="preserve">paid based on the </w:t>
            </w:r>
            <w:r w:rsidR="002E1C2A" w:rsidRPr="00ED0A5F">
              <w:rPr>
                <w:rFonts w:ascii="Times New Roman" w:hAnsi="Times New Roman" w:cs="Times New Roman"/>
                <w:sz w:val="24"/>
                <w:szCs w:val="24"/>
              </w:rPr>
              <w:t xml:space="preserve">effective </w:t>
            </w:r>
            <w:r w:rsidRPr="00ED0A5F">
              <w:rPr>
                <w:rFonts w:ascii="Times New Roman" w:hAnsi="Times New Roman" w:cs="Times New Roman"/>
                <w:sz w:val="24"/>
                <w:szCs w:val="24"/>
              </w:rPr>
              <w:t>volume used.</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5AF899"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FFF1A2"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ED1658" w:rsidRPr="00ED0A5F" w14:paraId="21EC58C9"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1DF7D8" w14:textId="77777777" w:rsidR="001726AC" w:rsidRPr="00ED0A5F" w:rsidRDefault="001726AC"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72000000-5</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B9EDC2" w14:textId="0BC73EA2" w:rsidR="001726AC" w:rsidRPr="00ED0A5F" w:rsidRDefault="00903792" w:rsidP="000258DC">
            <w:pPr>
              <w:spacing w:after="0" w:line="240" w:lineRule="auto"/>
              <w:rPr>
                <w:rFonts w:ascii="Times New Roman" w:hAnsi="Times New Roman" w:cs="Times New Roman"/>
                <w:sz w:val="24"/>
                <w:szCs w:val="24"/>
              </w:rPr>
            </w:pPr>
            <w:r w:rsidRPr="00ED0A5F">
              <w:rPr>
                <w:rFonts w:ascii="Times New Roman" w:hAnsi="Times New Roman" w:cs="Times New Roman"/>
                <w:sz w:val="24"/>
                <w:szCs w:val="24"/>
              </w:rPr>
              <w:t>Solution integration services</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E338F2"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r w:rsidRPr="00ED0A5F">
              <w:rPr>
                <w:rFonts w:ascii="Times New Roman" w:hAnsi="Times New Roman" w:cs="Times New Roman"/>
                <w:sz w:val="24"/>
                <w:szCs w:val="24"/>
              </w:rPr>
              <w:t>serv.</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0C4CFE" w14:textId="77777777" w:rsidR="001726AC" w:rsidRPr="00ED0A5F" w:rsidRDefault="001726AC" w:rsidP="000258DC">
            <w:pPr>
              <w:spacing w:after="0" w:line="240" w:lineRule="auto"/>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F28523"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EA79E3"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52E210"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76F88" w14:textId="77777777" w:rsidR="001726AC" w:rsidRPr="00ED0A5F" w:rsidRDefault="001726AC" w:rsidP="000258DC">
            <w:pPr>
              <w:spacing w:after="0" w:line="240" w:lineRule="auto"/>
              <w:jc w:val="center"/>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F6DB7C" w14:textId="5C77E03B" w:rsidR="00DE3F4C" w:rsidRPr="00ED0A5F" w:rsidRDefault="00DE3F4C" w:rsidP="00DE3F4C">
            <w:pPr>
              <w:spacing w:after="0"/>
              <w:jc w:val="center"/>
              <w:rPr>
                <w:rFonts w:ascii="Times New Roman" w:hAnsi="Times New Roman" w:cs="Times New Roman"/>
                <w:sz w:val="24"/>
                <w:szCs w:val="24"/>
              </w:rPr>
            </w:pPr>
            <w:r w:rsidRPr="00ED0A5F">
              <w:rPr>
                <w:rFonts w:ascii="Times New Roman" w:hAnsi="Times New Roman" w:cs="Times New Roman"/>
                <w:sz w:val="24"/>
                <w:szCs w:val="24"/>
              </w:rPr>
              <w:t>According to the detailed technical conditions are described in Annex no. 5 of the Specifications (Requirements)</w:t>
            </w:r>
          </w:p>
          <w:p w14:paraId="133E8794" w14:textId="1A32B4D2" w:rsidR="001726AC" w:rsidRPr="00ED0A5F" w:rsidRDefault="00DE3F4C" w:rsidP="000258DC">
            <w:pPr>
              <w:spacing w:after="0" w:line="240" w:lineRule="auto"/>
              <w:jc w:val="center"/>
              <w:rPr>
                <w:rFonts w:ascii="Times New Roman" w:eastAsia="Times New Roman" w:hAnsi="Times New Roman" w:cs="Times New Roman"/>
                <w:sz w:val="24"/>
                <w:szCs w:val="24"/>
                <w:lang w:eastAsia="ro-MD"/>
              </w:rPr>
            </w:pPr>
            <w:r w:rsidRPr="003E1E11">
              <w:rPr>
                <w:rFonts w:ascii="Times New Roman" w:hAnsi="Times New Roman" w:cs="Times New Roman"/>
                <w:b/>
                <w:bCs/>
                <w:i/>
                <w:iCs/>
                <w:sz w:val="24"/>
                <w:szCs w:val="24"/>
              </w:rPr>
              <w:t>Note:</w:t>
            </w:r>
            <w:r w:rsidRPr="00ED0A5F">
              <w:rPr>
                <w:rFonts w:ascii="Times New Roman" w:hAnsi="Times New Roman" w:cs="Times New Roman"/>
                <w:i/>
                <w:iCs/>
                <w:sz w:val="24"/>
                <w:szCs w:val="24"/>
              </w:rPr>
              <w:t xml:space="preserve"> The </w:t>
            </w:r>
            <w:r w:rsidR="00005858" w:rsidRPr="00ED0A5F">
              <w:rPr>
                <w:rFonts w:ascii="Times New Roman" w:hAnsi="Times New Roman" w:cs="Times New Roman"/>
                <w:i/>
                <w:iCs/>
                <w:sz w:val="24"/>
                <w:szCs w:val="24"/>
              </w:rPr>
              <w:t>T</w:t>
            </w:r>
            <w:r w:rsidRPr="00ED0A5F">
              <w:rPr>
                <w:rFonts w:ascii="Times New Roman" w:hAnsi="Times New Roman" w:cs="Times New Roman"/>
                <w:i/>
                <w:iCs/>
                <w:sz w:val="24"/>
                <w:szCs w:val="24"/>
              </w:rPr>
              <w:t>enderer will indicate separately the cost for integration services with the solution offered in the other lot.</w:t>
            </w: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E40411"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7CEF12"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ED1658" w:rsidRPr="00ED0A5F" w14:paraId="722C1671"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16E94B"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00A6A8"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bCs/>
                <w:sz w:val="24"/>
                <w:szCs w:val="24"/>
                <w:lang w:eastAsia="ro-MD"/>
              </w:rPr>
              <w:t>Total lot 2</w:t>
            </w:r>
          </w:p>
        </w:tc>
        <w:tc>
          <w:tcPr>
            <w:tcW w:w="3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064EA8"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04426B"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74F655"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1B178F"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63AC60"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D8E081"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2971A1"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F9133E"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63FEA1"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ED1658" w:rsidRPr="00ED0A5F" w14:paraId="2552BF2B" w14:textId="77777777" w:rsidTr="009D213E">
        <w:trPr>
          <w:jc w:val="center"/>
        </w:trPr>
        <w:tc>
          <w:tcPr>
            <w:tcW w:w="27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065D07C"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74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CFBDA05"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bCs/>
                <w:sz w:val="24"/>
                <w:szCs w:val="24"/>
                <w:lang w:eastAsia="ro-MD"/>
              </w:rPr>
              <w:t>TOTAL</w:t>
            </w:r>
          </w:p>
        </w:tc>
        <w:tc>
          <w:tcPr>
            <w:tcW w:w="32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4E7DBC3"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DE6C20D"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8AF2A05"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2EBA542"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52FAB97"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0D6BF28"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84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97052AB"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42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520751C"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c>
          <w:tcPr>
            <w:tcW w:w="376"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939B147" w14:textId="77777777" w:rsidR="001726AC" w:rsidRPr="00ED0A5F" w:rsidRDefault="001726AC" w:rsidP="000258DC">
            <w:pPr>
              <w:spacing w:after="0" w:line="240" w:lineRule="auto"/>
              <w:rPr>
                <w:rFonts w:ascii="Times New Roman" w:eastAsia="Times New Roman" w:hAnsi="Times New Roman" w:cs="Times New Roman"/>
                <w:sz w:val="24"/>
                <w:szCs w:val="24"/>
                <w:lang w:eastAsia="ro-MD"/>
              </w:rPr>
            </w:pPr>
          </w:p>
        </w:tc>
      </w:tr>
      <w:tr w:rsidR="001726AC" w:rsidRPr="00ED0A5F" w14:paraId="5CE47175" w14:textId="77777777" w:rsidTr="009D213E">
        <w:trPr>
          <w:jc w:val="center"/>
        </w:trPr>
        <w:tc>
          <w:tcPr>
            <w:tcW w:w="5000" w:type="pct"/>
            <w:gridSpan w:val="11"/>
            <w:tcBorders>
              <w:top w:val="single" w:sz="6" w:space="0" w:color="000000"/>
              <w:left w:val="nil"/>
              <w:bottom w:val="nil"/>
              <w:right w:val="nil"/>
            </w:tcBorders>
            <w:tcMar>
              <w:top w:w="24" w:type="dxa"/>
              <w:left w:w="48" w:type="dxa"/>
              <w:bottom w:w="24" w:type="dxa"/>
              <w:right w:w="48" w:type="dxa"/>
            </w:tcMar>
            <w:hideMark/>
          </w:tcPr>
          <w:p w14:paraId="35466C88" w14:textId="77777777" w:rsidR="009D213E" w:rsidRPr="00ED0A5F" w:rsidRDefault="009D213E" w:rsidP="000258DC">
            <w:pPr>
              <w:spacing w:after="0" w:line="240" w:lineRule="auto"/>
              <w:rPr>
                <w:rFonts w:ascii="Times New Roman" w:eastAsia="Times New Roman" w:hAnsi="Times New Roman" w:cs="Times New Roman"/>
                <w:sz w:val="24"/>
                <w:szCs w:val="24"/>
                <w:lang w:eastAsia="ro-MD"/>
              </w:rPr>
            </w:pPr>
          </w:p>
          <w:p w14:paraId="3437F6CC" w14:textId="0BB4F6F5" w:rsidR="001726AC" w:rsidRPr="00ED0A5F" w:rsidRDefault="001726AC" w:rsidP="000258DC">
            <w:pPr>
              <w:spacing w:after="0" w:line="240" w:lineRule="auto"/>
              <w:rPr>
                <w:rFonts w:ascii="Times New Roman" w:hAnsi="Times New Roman" w:cs="Times New Roman"/>
                <w:b/>
                <w:i/>
                <w:sz w:val="24"/>
                <w:szCs w:val="24"/>
              </w:rPr>
            </w:pPr>
            <w:r w:rsidRPr="00ED0A5F">
              <w:rPr>
                <w:rFonts w:ascii="Times New Roman" w:eastAsia="Times New Roman" w:hAnsi="Times New Roman" w:cs="Times New Roman"/>
                <w:sz w:val="24"/>
                <w:szCs w:val="24"/>
                <w:lang w:eastAsia="ro-MD"/>
              </w:rPr>
              <w:t> </w:t>
            </w:r>
            <w:r w:rsidR="00B91D35">
              <w:t xml:space="preserve"> </w:t>
            </w:r>
            <w:r w:rsidR="00B91D35" w:rsidRPr="003E1E11">
              <w:rPr>
                <w:rFonts w:ascii="Times New Roman" w:hAnsi="Times New Roman" w:cs="Times New Roman"/>
                <w:b/>
                <w:iCs/>
                <w:color w:val="FF0000"/>
                <w:sz w:val="24"/>
                <w:szCs w:val="24"/>
              </w:rPr>
              <w:t>The Tenderer must submit its tender on a mandatory basis for all items within the lot. Failure to complete at least one item within the lot shall result in the rejection of the tender.</w:t>
            </w:r>
          </w:p>
          <w:p w14:paraId="61469FDA" w14:textId="77777777" w:rsidR="00437331" w:rsidRPr="00ED0A5F" w:rsidRDefault="00437331" w:rsidP="000258DC">
            <w:pPr>
              <w:spacing w:after="0" w:line="240" w:lineRule="auto"/>
              <w:rPr>
                <w:rFonts w:ascii="Times New Roman" w:hAnsi="Times New Roman" w:cs="Times New Roman"/>
                <w:b/>
                <w:bCs/>
                <w:i/>
                <w:iCs/>
                <w:sz w:val="24"/>
                <w:szCs w:val="24"/>
              </w:rPr>
            </w:pPr>
          </w:p>
          <w:p w14:paraId="64392FC3" w14:textId="77777777" w:rsidR="00437331" w:rsidRPr="00ED0A5F" w:rsidRDefault="00437331" w:rsidP="000258DC">
            <w:pPr>
              <w:spacing w:after="0" w:line="240" w:lineRule="auto"/>
              <w:rPr>
                <w:rFonts w:ascii="Times New Roman" w:hAnsi="Times New Roman" w:cs="Times New Roman"/>
                <w:b/>
                <w:bCs/>
                <w:i/>
                <w:iCs/>
                <w:sz w:val="24"/>
                <w:szCs w:val="24"/>
              </w:rPr>
            </w:pPr>
          </w:p>
          <w:p w14:paraId="10ADC711" w14:textId="77777777" w:rsidR="00257EC1" w:rsidRPr="00ED0A5F" w:rsidRDefault="00257EC1" w:rsidP="00257EC1">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Signed: _______________ Name: _____________________ Position: ________________</w:t>
            </w:r>
          </w:p>
          <w:p w14:paraId="75BA9EA8" w14:textId="77777777" w:rsidR="00257EC1" w:rsidRPr="00ED0A5F" w:rsidRDefault="00257EC1" w:rsidP="00257EC1">
            <w:pPr>
              <w:spacing w:after="0" w:line="240" w:lineRule="auto"/>
              <w:ind w:firstLine="567"/>
              <w:jc w:val="both"/>
              <w:rPr>
                <w:rFonts w:ascii="Times New Roman" w:eastAsia="Times New Roman" w:hAnsi="Times New Roman" w:cs="Times New Roman"/>
                <w:sz w:val="24"/>
                <w:szCs w:val="24"/>
                <w:lang w:eastAsia="ro-MD"/>
              </w:rPr>
            </w:pPr>
          </w:p>
          <w:p w14:paraId="644F9A6F" w14:textId="705A91D9" w:rsidR="001726AC" w:rsidRPr="00ED0A5F" w:rsidRDefault="00257EC1" w:rsidP="000258DC">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Tenderer: _______________________ Address: _______________________</w:t>
            </w:r>
          </w:p>
        </w:tc>
      </w:tr>
    </w:tbl>
    <w:p w14:paraId="47553301" w14:textId="77777777" w:rsidR="00BC6133" w:rsidRPr="00ED0A5F" w:rsidRDefault="00BC6133" w:rsidP="00601D11">
      <w:pPr>
        <w:spacing w:after="0" w:line="240" w:lineRule="auto"/>
        <w:jc w:val="right"/>
        <w:rPr>
          <w:rFonts w:ascii="Times New Roman" w:eastAsia="Times New Roman" w:hAnsi="Times New Roman" w:cs="Times New Roman"/>
          <w:i/>
          <w:iCs/>
          <w:lang w:eastAsia="ro-MD"/>
        </w:rPr>
      </w:pPr>
    </w:p>
    <w:p w14:paraId="52D54200" w14:textId="77777777" w:rsidR="00BC6133" w:rsidRPr="00ED0A5F" w:rsidRDefault="00BC6133" w:rsidP="00601D11">
      <w:pPr>
        <w:spacing w:after="0" w:line="240" w:lineRule="auto"/>
        <w:jc w:val="right"/>
        <w:rPr>
          <w:rFonts w:ascii="Times New Roman" w:eastAsia="Times New Roman" w:hAnsi="Times New Roman" w:cs="Times New Roman"/>
          <w:i/>
          <w:iCs/>
          <w:lang w:eastAsia="ro-MD"/>
        </w:rPr>
      </w:pPr>
    </w:p>
    <w:p w14:paraId="1257F856" w14:textId="77777777" w:rsidR="00BC6133" w:rsidRDefault="00BC6133" w:rsidP="00601D11">
      <w:pPr>
        <w:spacing w:after="0" w:line="240" w:lineRule="auto"/>
        <w:jc w:val="right"/>
        <w:rPr>
          <w:rFonts w:ascii="Times New Roman" w:eastAsia="Times New Roman" w:hAnsi="Times New Roman" w:cs="Times New Roman"/>
          <w:i/>
          <w:iCs/>
          <w:lang w:eastAsia="ro-MD"/>
        </w:rPr>
      </w:pPr>
    </w:p>
    <w:p w14:paraId="6A4202DC" w14:textId="77777777" w:rsidR="00B91D35" w:rsidRDefault="00B91D35" w:rsidP="00601D11">
      <w:pPr>
        <w:spacing w:after="0" w:line="240" w:lineRule="auto"/>
        <w:jc w:val="right"/>
        <w:rPr>
          <w:rFonts w:ascii="Times New Roman" w:eastAsia="Times New Roman" w:hAnsi="Times New Roman" w:cs="Times New Roman"/>
          <w:i/>
          <w:iCs/>
          <w:lang w:eastAsia="ro-MD"/>
        </w:rPr>
      </w:pPr>
    </w:p>
    <w:p w14:paraId="4FDB62CA" w14:textId="77777777" w:rsidR="00B91D35" w:rsidRDefault="00B91D35" w:rsidP="00601D11">
      <w:pPr>
        <w:spacing w:after="0" w:line="240" w:lineRule="auto"/>
        <w:jc w:val="right"/>
        <w:rPr>
          <w:rFonts w:ascii="Times New Roman" w:eastAsia="Times New Roman" w:hAnsi="Times New Roman" w:cs="Times New Roman"/>
          <w:i/>
          <w:iCs/>
          <w:lang w:eastAsia="ro-MD"/>
        </w:rPr>
      </w:pPr>
    </w:p>
    <w:p w14:paraId="388A850E" w14:textId="77777777" w:rsidR="00B91D35" w:rsidRDefault="00B91D35" w:rsidP="00601D11">
      <w:pPr>
        <w:spacing w:after="0" w:line="240" w:lineRule="auto"/>
        <w:jc w:val="right"/>
        <w:rPr>
          <w:rFonts w:ascii="Times New Roman" w:eastAsia="Times New Roman" w:hAnsi="Times New Roman" w:cs="Times New Roman"/>
          <w:i/>
          <w:iCs/>
          <w:lang w:eastAsia="ro-MD"/>
        </w:rPr>
      </w:pPr>
    </w:p>
    <w:p w14:paraId="5DE3CB62" w14:textId="77777777" w:rsidR="00B91D35" w:rsidRDefault="00B91D35" w:rsidP="00601D11">
      <w:pPr>
        <w:spacing w:after="0" w:line="240" w:lineRule="auto"/>
        <w:jc w:val="right"/>
        <w:rPr>
          <w:rFonts w:ascii="Times New Roman" w:eastAsia="Times New Roman" w:hAnsi="Times New Roman" w:cs="Times New Roman"/>
          <w:i/>
          <w:iCs/>
          <w:lang w:eastAsia="ro-MD"/>
        </w:rPr>
      </w:pPr>
    </w:p>
    <w:p w14:paraId="02336E30" w14:textId="77777777" w:rsidR="003E1E11" w:rsidRPr="00ED0A5F" w:rsidRDefault="003E1E11" w:rsidP="00601D11">
      <w:pPr>
        <w:spacing w:after="0" w:line="240" w:lineRule="auto"/>
        <w:jc w:val="right"/>
        <w:rPr>
          <w:rFonts w:ascii="Times New Roman" w:eastAsia="Times New Roman" w:hAnsi="Times New Roman" w:cs="Times New Roman"/>
          <w:i/>
          <w:iCs/>
          <w:lang w:eastAsia="ro-MD"/>
        </w:rPr>
      </w:pPr>
    </w:p>
    <w:p w14:paraId="3CC286F9" w14:textId="7D062257" w:rsidR="00257EC1" w:rsidRPr="00ED0A5F" w:rsidRDefault="00257EC1" w:rsidP="00257EC1">
      <w:pPr>
        <w:spacing w:after="0" w:line="240" w:lineRule="auto"/>
        <w:jc w:val="right"/>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lastRenderedPageBreak/>
        <w:t xml:space="preserve">Annex no. 3 </w:t>
      </w:r>
    </w:p>
    <w:p w14:paraId="537F6F43" w14:textId="63BD893F" w:rsidR="009D213E" w:rsidRPr="00ED0A5F" w:rsidRDefault="00257EC1" w:rsidP="00601D11">
      <w:pPr>
        <w:spacing w:after="0" w:line="240" w:lineRule="auto"/>
        <w:jc w:val="right"/>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to The Specifications</w:t>
      </w:r>
    </w:p>
    <w:p w14:paraId="6B743ED1" w14:textId="2B788E56" w:rsidR="00005858" w:rsidRDefault="000E313C" w:rsidP="00005858">
      <w:pPr>
        <w:spacing w:after="200" w:line="276" w:lineRule="auto"/>
        <w:ind w:left="462"/>
        <w:contextualSpacing/>
        <w:jc w:val="center"/>
        <w:rPr>
          <w:rFonts w:ascii="Times New Roman" w:eastAsia="Calibri" w:hAnsi="Times New Roman" w:cs="Times New Roman"/>
          <w:b/>
          <w:bCs/>
          <w:sz w:val="24"/>
          <w:szCs w:val="24"/>
        </w:rPr>
      </w:pPr>
      <w:r w:rsidRPr="00ED0A5F">
        <w:rPr>
          <w:rFonts w:ascii="Times New Roman" w:eastAsia="Calibri" w:hAnsi="Times New Roman" w:cs="Times New Roman"/>
          <w:b/>
          <w:bCs/>
          <w:sz w:val="24"/>
          <w:szCs w:val="24"/>
        </w:rPr>
        <w:t xml:space="preserve">DETAILED FINANCIAL </w:t>
      </w:r>
      <w:r w:rsidR="001175CF" w:rsidRPr="00ED0A5F">
        <w:rPr>
          <w:rFonts w:ascii="Times New Roman" w:eastAsia="Calibri" w:hAnsi="Times New Roman" w:cs="Times New Roman"/>
          <w:b/>
          <w:bCs/>
          <w:sz w:val="24"/>
          <w:szCs w:val="24"/>
        </w:rPr>
        <w:t>TENDER</w:t>
      </w:r>
      <w:r w:rsidRPr="00ED0A5F">
        <w:rPr>
          <w:rFonts w:ascii="Times New Roman" w:eastAsia="Calibri" w:hAnsi="Times New Roman" w:cs="Times New Roman"/>
          <w:b/>
          <w:bCs/>
          <w:sz w:val="24"/>
          <w:szCs w:val="24"/>
        </w:rPr>
        <w:t xml:space="preserve"> FOR IMPLEMENTATION SERVICES</w:t>
      </w:r>
    </w:p>
    <w:p w14:paraId="2E176108" w14:textId="77777777" w:rsidR="005A3BD4" w:rsidRDefault="005A3BD4" w:rsidP="00005858">
      <w:pPr>
        <w:spacing w:after="200" w:line="276" w:lineRule="auto"/>
        <w:ind w:left="462"/>
        <w:contextualSpacing/>
        <w:jc w:val="center"/>
        <w:rPr>
          <w:rFonts w:ascii="Times New Roman" w:eastAsia="Calibri" w:hAnsi="Times New Roman" w:cs="Times New Roman"/>
          <w:b/>
          <w:bCs/>
          <w:sz w:val="24"/>
          <w:szCs w:val="24"/>
        </w:rPr>
      </w:pPr>
    </w:p>
    <w:p w14:paraId="466D936D" w14:textId="77777777" w:rsidR="005A3BD4" w:rsidRPr="005A3BD4" w:rsidRDefault="005A3BD4" w:rsidP="003E1E11">
      <w:pPr>
        <w:spacing w:after="200" w:line="276" w:lineRule="auto"/>
        <w:contextualSpacing/>
        <w:jc w:val="both"/>
        <w:rPr>
          <w:rFonts w:ascii="Times New Roman" w:eastAsia="Times New Roman" w:hAnsi="Times New Roman" w:cs="Times New Roman"/>
          <w:b/>
          <w:bCs/>
          <w:sz w:val="24"/>
          <w:szCs w:val="24"/>
        </w:rPr>
      </w:pPr>
      <w:r w:rsidRPr="003E1E11">
        <w:rPr>
          <w:rFonts w:ascii="Times New Roman" w:eastAsia="Times New Roman" w:hAnsi="Times New Roman" w:cs="Times New Roman"/>
          <w:b/>
          <w:bCs/>
          <w:color w:val="FF0000"/>
          <w:sz w:val="24"/>
          <w:szCs w:val="24"/>
        </w:rPr>
        <w:t>!!!IMPORTANT:</w:t>
      </w:r>
      <w:r w:rsidRPr="005A3BD4">
        <w:rPr>
          <w:rFonts w:ascii="Times New Roman" w:eastAsia="Times New Roman" w:hAnsi="Times New Roman" w:cs="Times New Roman"/>
          <w:b/>
          <w:bCs/>
          <w:sz w:val="24"/>
          <w:szCs w:val="24"/>
        </w:rPr>
        <w:t xml:space="preserve"> The pricing structure of the tender must be proportional and justified in relation to the technical complexity, workload, and resources required for each project phase/task. The Tenderer shall mandatorily provide a detailed price breakdown by phases/modules, in accordance with the tables below, including a description of activities, an estimate of the workload, and the justification of the price corresponding to each phase/module.</w:t>
      </w:r>
    </w:p>
    <w:p w14:paraId="74BD978F" w14:textId="77777777" w:rsidR="005A3BD4" w:rsidRPr="005A3BD4" w:rsidRDefault="005A3BD4" w:rsidP="003E1E11">
      <w:pPr>
        <w:spacing w:after="200" w:line="276" w:lineRule="auto"/>
        <w:contextualSpacing/>
        <w:jc w:val="both"/>
        <w:rPr>
          <w:rFonts w:ascii="Times New Roman" w:eastAsia="Times New Roman" w:hAnsi="Times New Roman" w:cs="Times New Roman"/>
          <w:b/>
          <w:bCs/>
          <w:sz w:val="24"/>
          <w:szCs w:val="24"/>
        </w:rPr>
      </w:pPr>
    </w:p>
    <w:p w14:paraId="286C366C" w14:textId="77777777" w:rsidR="005A3BD4" w:rsidRPr="005A3BD4" w:rsidRDefault="005A3BD4" w:rsidP="003E1E11">
      <w:pPr>
        <w:spacing w:after="200" w:line="276" w:lineRule="auto"/>
        <w:contextualSpacing/>
        <w:jc w:val="both"/>
        <w:rPr>
          <w:rFonts w:ascii="Times New Roman" w:eastAsia="Times New Roman" w:hAnsi="Times New Roman" w:cs="Times New Roman"/>
          <w:b/>
          <w:bCs/>
          <w:sz w:val="24"/>
          <w:szCs w:val="24"/>
        </w:rPr>
      </w:pPr>
      <w:r w:rsidRPr="005A3BD4">
        <w:rPr>
          <w:rFonts w:ascii="Times New Roman" w:eastAsia="Times New Roman" w:hAnsi="Times New Roman" w:cs="Times New Roman"/>
          <w:b/>
          <w:bCs/>
          <w:sz w:val="24"/>
          <w:szCs w:val="24"/>
        </w:rPr>
        <w:t>If the price breakdown indicates a disproportionate or economically unjustified distribution in relation to the actual complexity of the phases/tasks/modules, and the Tenderer does not provide convincing clarifications, the tender may be deemed non-compliant and shall be rejected.</w:t>
      </w:r>
    </w:p>
    <w:p w14:paraId="5A708F3F" w14:textId="77777777" w:rsidR="005A3BD4" w:rsidRPr="005A3BD4" w:rsidRDefault="005A3BD4" w:rsidP="003E1E11">
      <w:pPr>
        <w:spacing w:after="200" w:line="276" w:lineRule="auto"/>
        <w:contextualSpacing/>
        <w:jc w:val="both"/>
        <w:rPr>
          <w:rFonts w:ascii="Times New Roman" w:eastAsia="Times New Roman" w:hAnsi="Times New Roman" w:cs="Times New Roman"/>
          <w:b/>
          <w:bCs/>
          <w:sz w:val="24"/>
          <w:szCs w:val="24"/>
        </w:rPr>
      </w:pPr>
    </w:p>
    <w:p w14:paraId="5F03C8AA" w14:textId="2B343EB4" w:rsidR="005A3BD4" w:rsidRDefault="005A3BD4" w:rsidP="003E1E11">
      <w:pPr>
        <w:spacing w:after="200" w:line="276" w:lineRule="auto"/>
        <w:contextualSpacing/>
        <w:jc w:val="both"/>
        <w:rPr>
          <w:rFonts w:ascii="Times New Roman" w:eastAsia="Times New Roman" w:hAnsi="Times New Roman" w:cs="Times New Roman"/>
          <w:b/>
          <w:bCs/>
          <w:sz w:val="24"/>
          <w:szCs w:val="24"/>
        </w:rPr>
      </w:pPr>
      <w:r w:rsidRPr="005A3BD4">
        <w:rPr>
          <w:rFonts w:ascii="Times New Roman" w:eastAsia="Times New Roman" w:hAnsi="Times New Roman" w:cs="Times New Roman"/>
          <w:b/>
          <w:bCs/>
          <w:sz w:val="24"/>
          <w:szCs w:val="24"/>
        </w:rPr>
        <w:t>The cumulative value of the analysis and design phases may not exceed 20% of the total value of the implementation services (disproportionate distribution), unless the Tenderer demonstrates, through detailed technical and economic justifications, the objective necessity of such a weighting.</w:t>
      </w:r>
    </w:p>
    <w:p w14:paraId="6377260D" w14:textId="77777777" w:rsidR="005A3BD4" w:rsidRPr="00ED0A5F" w:rsidRDefault="005A3BD4" w:rsidP="003E1E11">
      <w:pPr>
        <w:spacing w:after="200" w:line="276" w:lineRule="auto"/>
        <w:ind w:left="462"/>
        <w:contextualSpacing/>
        <w:jc w:val="both"/>
        <w:rPr>
          <w:rFonts w:ascii="Times New Roman" w:eastAsia="Times New Roman" w:hAnsi="Times New Roman" w:cs="Times New Roman"/>
          <w:b/>
          <w:bCs/>
          <w:sz w:val="24"/>
          <w:szCs w:val="24"/>
        </w:rPr>
      </w:pPr>
    </w:p>
    <w:p w14:paraId="23F70926" w14:textId="34EC61E4" w:rsidR="00AA2B9F" w:rsidRPr="00ED0A5F" w:rsidRDefault="00AA2B9F" w:rsidP="00AA2B9F">
      <w:pPr>
        <w:numPr>
          <w:ilvl w:val="3"/>
          <w:numId w:val="47"/>
        </w:numPr>
        <w:spacing w:after="200" w:line="276" w:lineRule="auto"/>
        <w:ind w:left="462" w:hanging="462"/>
        <w:contextualSpacing/>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Tab</w:t>
      </w:r>
      <w:r w:rsidR="000E313C" w:rsidRPr="00ED0A5F">
        <w:rPr>
          <w:rFonts w:ascii="Times New Roman" w:eastAsia="Times New Roman" w:hAnsi="Times New Roman" w:cs="Times New Roman"/>
          <w:b/>
          <w:bCs/>
          <w:sz w:val="24"/>
          <w:szCs w:val="24"/>
        </w:rPr>
        <w:t>le</w:t>
      </w:r>
      <w:r w:rsidRPr="00ED0A5F">
        <w:rPr>
          <w:rFonts w:ascii="Times New Roman" w:eastAsia="Times New Roman" w:hAnsi="Times New Roman" w:cs="Times New Roman"/>
          <w:b/>
          <w:bCs/>
          <w:sz w:val="24"/>
          <w:szCs w:val="24"/>
        </w:rPr>
        <w:t xml:space="preserve">: </w:t>
      </w:r>
      <w:r w:rsidR="000E313C" w:rsidRPr="00ED0A5F">
        <w:rPr>
          <w:rFonts w:ascii="Times New Roman" w:eastAsia="Times New Roman" w:hAnsi="Times New Roman" w:cs="Times New Roman"/>
          <w:b/>
          <w:bCs/>
          <w:sz w:val="24"/>
          <w:szCs w:val="24"/>
        </w:rPr>
        <w:t>Cost by personnel category</w:t>
      </w:r>
    </w:p>
    <w:p w14:paraId="5726BD63" w14:textId="25824AC3" w:rsidR="00AA2B9F" w:rsidRPr="00ED0A5F" w:rsidRDefault="00AA2B9F" w:rsidP="009D213E">
      <w:pPr>
        <w:spacing w:after="0" w:line="240" w:lineRule="auto"/>
        <w:jc w:val="both"/>
        <w:rPr>
          <w:rFonts w:ascii="Times New Roman" w:eastAsia="Times New Roman" w:hAnsi="Times New Roman" w:cs="Times New Roman"/>
          <w:bCs/>
          <w:i/>
          <w:sz w:val="24"/>
          <w:szCs w:val="24"/>
        </w:rPr>
      </w:pPr>
      <w:r w:rsidRPr="00ED0A5F">
        <w:rPr>
          <w:rFonts w:ascii="Times New Roman" w:eastAsia="Times New Roman" w:hAnsi="Times New Roman" w:cs="Times New Roman"/>
          <w:bCs/>
          <w:i/>
          <w:sz w:val="24"/>
          <w:szCs w:val="24"/>
        </w:rPr>
        <w:t>[</w:t>
      </w:r>
      <w:r w:rsidR="007623F2" w:rsidRPr="00ED0A5F">
        <w:rPr>
          <w:rFonts w:ascii="Times New Roman" w:eastAsia="Times New Roman" w:hAnsi="Times New Roman" w:cs="Times New Roman"/>
          <w:bCs/>
          <w:i/>
          <w:sz w:val="24"/>
          <w:szCs w:val="24"/>
        </w:rPr>
        <w:t>Cost by personnel category</w:t>
      </w:r>
      <w:r w:rsidR="00005858" w:rsidRPr="00ED0A5F">
        <w:rPr>
          <w:rFonts w:ascii="Times New Roman" w:eastAsia="Times New Roman" w:hAnsi="Times New Roman" w:cs="Times New Roman"/>
          <w:bCs/>
          <w:i/>
          <w:sz w:val="24"/>
          <w:szCs w:val="24"/>
        </w:rPr>
        <w:t xml:space="preserve"> </w:t>
      </w:r>
      <w:r w:rsidRPr="00ED0A5F">
        <w:rPr>
          <w:rFonts w:ascii="Times New Roman" w:eastAsia="Times New Roman" w:hAnsi="Times New Roman" w:cs="Times New Roman"/>
          <w:bCs/>
          <w:i/>
          <w:sz w:val="24"/>
          <w:szCs w:val="24"/>
        </w:rPr>
        <w:t xml:space="preserve">– </w:t>
      </w:r>
      <w:r w:rsidR="0036125A" w:rsidRPr="00ED0A5F">
        <w:rPr>
          <w:rFonts w:ascii="Times New Roman" w:eastAsia="Times New Roman" w:hAnsi="Times New Roman" w:cs="Times New Roman"/>
          <w:bCs/>
          <w:i/>
          <w:sz w:val="24"/>
          <w:szCs w:val="24"/>
        </w:rPr>
        <w:t xml:space="preserve">includes the effort and fees related to the personnel categories in the team proposed by the </w:t>
      </w:r>
      <w:r w:rsidR="004B12A4" w:rsidRPr="00ED0A5F">
        <w:rPr>
          <w:rFonts w:ascii="Times New Roman" w:eastAsia="Times New Roman" w:hAnsi="Times New Roman" w:cs="Times New Roman"/>
          <w:bCs/>
          <w:i/>
          <w:sz w:val="24"/>
          <w:szCs w:val="24"/>
        </w:rPr>
        <w:t>Tenderer</w:t>
      </w:r>
      <w:r w:rsidR="0036125A" w:rsidRPr="00ED0A5F">
        <w:rPr>
          <w:rFonts w:ascii="Times New Roman" w:eastAsia="Times New Roman" w:hAnsi="Times New Roman" w:cs="Times New Roman"/>
          <w:bCs/>
          <w:i/>
          <w:sz w:val="24"/>
          <w:szCs w:val="24"/>
        </w:rPr>
        <w:t xml:space="preserve">, according to the </w:t>
      </w:r>
      <w:r w:rsidR="004B12A4" w:rsidRPr="00ED0A5F">
        <w:rPr>
          <w:rFonts w:ascii="Times New Roman" w:eastAsia="Times New Roman" w:hAnsi="Times New Roman" w:cs="Times New Roman"/>
          <w:bCs/>
          <w:i/>
          <w:sz w:val="24"/>
          <w:szCs w:val="24"/>
        </w:rPr>
        <w:t xml:space="preserve">proposed </w:t>
      </w:r>
      <w:r w:rsidR="0036125A" w:rsidRPr="00ED0A5F">
        <w:rPr>
          <w:rFonts w:ascii="Times New Roman" w:eastAsia="Times New Roman" w:hAnsi="Times New Roman" w:cs="Times New Roman"/>
          <w:bCs/>
          <w:i/>
          <w:sz w:val="24"/>
          <w:szCs w:val="24"/>
        </w:rPr>
        <w:t xml:space="preserve">grouping by the </w:t>
      </w:r>
      <w:r w:rsidR="004B12A4" w:rsidRPr="00ED0A5F">
        <w:rPr>
          <w:rFonts w:ascii="Times New Roman" w:eastAsia="Times New Roman" w:hAnsi="Times New Roman" w:cs="Times New Roman"/>
          <w:bCs/>
          <w:i/>
          <w:sz w:val="24"/>
          <w:szCs w:val="24"/>
        </w:rPr>
        <w:t>T</w:t>
      </w:r>
      <w:r w:rsidR="0036125A" w:rsidRPr="00ED0A5F">
        <w:rPr>
          <w:rFonts w:ascii="Times New Roman" w:eastAsia="Times New Roman" w:hAnsi="Times New Roman" w:cs="Times New Roman"/>
          <w:bCs/>
          <w:i/>
          <w:sz w:val="24"/>
          <w:szCs w:val="24"/>
        </w:rPr>
        <w:t>enderer.</w:t>
      </w:r>
      <w:r w:rsidRPr="00ED0A5F">
        <w:rPr>
          <w:rFonts w:ascii="Times New Roman" w:eastAsia="Times New Roman" w:hAnsi="Times New Roman" w:cs="Times New Roman"/>
          <w:bCs/>
          <w:i/>
          <w:sz w:val="24"/>
          <w:szCs w:val="24"/>
        </w:rPr>
        <w:t xml:space="preserve"> </w:t>
      </w:r>
      <w:r w:rsidR="0036125A" w:rsidRPr="00ED0A5F">
        <w:rPr>
          <w:rFonts w:ascii="Times New Roman" w:eastAsia="Times New Roman" w:hAnsi="Times New Roman" w:cs="Times New Roman"/>
          <w:bCs/>
          <w:i/>
          <w:sz w:val="24"/>
          <w:szCs w:val="24"/>
        </w:rPr>
        <w:t>One category must be project management.</w:t>
      </w:r>
      <w:r w:rsidRPr="00ED0A5F">
        <w:rPr>
          <w:rFonts w:ascii="Times New Roman" w:eastAsia="Times New Roman" w:hAnsi="Times New Roman" w:cs="Times New Roman"/>
          <w:bCs/>
          <w:i/>
          <w:sz w:val="24"/>
          <w:szCs w:val="24"/>
        </w:rPr>
        <w:t xml:space="preserve"> </w:t>
      </w:r>
      <w:r w:rsidR="00687DF1" w:rsidRPr="00ED0A5F">
        <w:rPr>
          <w:rFonts w:ascii="Times New Roman" w:eastAsia="Times New Roman" w:hAnsi="Times New Roman" w:cs="Times New Roman"/>
          <w:bCs/>
          <w:i/>
          <w:sz w:val="24"/>
          <w:szCs w:val="24"/>
        </w:rPr>
        <w:t xml:space="preserve">Please indicate the personnel categories and the effort/fees related to each category, including the proportion related to </w:t>
      </w:r>
      <w:r w:rsidR="004B12A4" w:rsidRPr="00ED0A5F">
        <w:rPr>
          <w:rFonts w:ascii="Times New Roman" w:eastAsia="Times New Roman" w:hAnsi="Times New Roman" w:cs="Times New Roman"/>
          <w:bCs/>
          <w:i/>
          <w:sz w:val="24"/>
          <w:szCs w:val="24"/>
        </w:rPr>
        <w:t>on-site</w:t>
      </w:r>
      <w:r w:rsidR="00687DF1" w:rsidRPr="00ED0A5F">
        <w:rPr>
          <w:rFonts w:ascii="Times New Roman" w:eastAsia="Times New Roman" w:hAnsi="Times New Roman" w:cs="Times New Roman"/>
          <w:bCs/>
          <w:i/>
          <w:sz w:val="24"/>
          <w:szCs w:val="24"/>
        </w:rPr>
        <w:t xml:space="preserve"> work (at the NBM headquarters).</w:t>
      </w:r>
      <w:r w:rsidR="00005858" w:rsidRPr="00ED0A5F">
        <w:rPr>
          <w:rFonts w:ascii="Times New Roman" w:eastAsia="Times New Roman" w:hAnsi="Times New Roman" w:cs="Times New Roman"/>
          <w:bCs/>
          <w:i/>
          <w:sz w:val="24"/>
          <w:szCs w:val="24"/>
        </w:rPr>
        <w:t xml:space="preserve"> </w:t>
      </w:r>
      <w:r w:rsidR="00687DF1" w:rsidRPr="00ED0A5F">
        <w:rPr>
          <w:rFonts w:ascii="Times New Roman" w:eastAsia="Times New Roman" w:hAnsi="Times New Roman" w:cs="Times New Roman"/>
          <w:b/>
          <w:i/>
          <w:sz w:val="24"/>
          <w:szCs w:val="24"/>
        </w:rPr>
        <w:t xml:space="preserve">All amounts will be expressed in EUR/MDL/USD, depending on the currency of the submitted </w:t>
      </w:r>
      <w:r w:rsidR="004B12A4" w:rsidRPr="00ED0A5F">
        <w:rPr>
          <w:rFonts w:ascii="Times New Roman" w:eastAsia="Times New Roman" w:hAnsi="Times New Roman" w:cs="Times New Roman"/>
          <w:b/>
          <w:i/>
          <w:sz w:val="24"/>
          <w:szCs w:val="24"/>
        </w:rPr>
        <w:t>tender</w:t>
      </w:r>
      <w:r w:rsidR="00687DF1" w:rsidRPr="00ED0A5F">
        <w:rPr>
          <w:rFonts w:ascii="Times New Roman" w:eastAsia="Times New Roman" w:hAnsi="Times New Roman" w:cs="Times New Roman"/>
          <w:b/>
          <w:i/>
          <w:sz w:val="24"/>
          <w:szCs w:val="24"/>
        </w:rPr>
        <w:t>, excluding VAT.</w:t>
      </w:r>
      <w:r w:rsidRPr="00ED0A5F">
        <w:rPr>
          <w:rFonts w:ascii="Times New Roman" w:eastAsia="Times New Roman" w:hAnsi="Times New Roman" w:cs="Times New Roman"/>
          <w:bCs/>
          <w:i/>
          <w:sz w:val="24"/>
          <w:szCs w:val="24"/>
        </w:rPr>
        <w:t>]</w:t>
      </w:r>
    </w:p>
    <w:p w14:paraId="043C5CDB" w14:textId="77777777" w:rsidR="00AA2B9F" w:rsidRPr="00ED0A5F" w:rsidRDefault="00AA2B9F" w:rsidP="00AA2B9F">
      <w:pPr>
        <w:spacing w:after="0" w:line="240" w:lineRule="auto"/>
        <w:rPr>
          <w:rFonts w:ascii="Times New Roman" w:eastAsia="Times New Roman" w:hAnsi="Times New Roman" w:cs="Times New Roman"/>
          <w:sz w:val="24"/>
          <w:szCs w:val="24"/>
        </w:rPr>
      </w:pPr>
    </w:p>
    <w:tbl>
      <w:tblPr>
        <w:tblW w:w="14579" w:type="dxa"/>
        <w:jc w:val="center"/>
        <w:tblLayout w:type="fixed"/>
        <w:tblLook w:val="04A0" w:firstRow="1" w:lastRow="0" w:firstColumn="1" w:lastColumn="0" w:noHBand="0" w:noVBand="1"/>
      </w:tblPr>
      <w:tblGrid>
        <w:gridCol w:w="3397"/>
        <w:gridCol w:w="2694"/>
        <w:gridCol w:w="2835"/>
        <w:gridCol w:w="2976"/>
        <w:gridCol w:w="2677"/>
      </w:tblGrid>
      <w:tr w:rsidR="00AA2B9F" w:rsidRPr="00ED0A5F" w14:paraId="5F459CB4" w14:textId="77777777" w:rsidTr="009D213E">
        <w:trPr>
          <w:trHeight w:val="258"/>
          <w:jc w:val="center"/>
        </w:trPr>
        <w:tc>
          <w:tcPr>
            <w:tcW w:w="3397" w:type="dxa"/>
            <w:tcBorders>
              <w:top w:val="single" w:sz="4" w:space="0" w:color="auto"/>
              <w:left w:val="single" w:sz="4" w:space="0" w:color="auto"/>
              <w:bottom w:val="single" w:sz="4" w:space="0" w:color="auto"/>
              <w:right w:val="single" w:sz="4" w:space="0" w:color="auto"/>
            </w:tcBorders>
            <w:shd w:val="clear" w:color="auto" w:fill="7F7F7F"/>
            <w:vAlign w:val="center"/>
            <w:hideMark/>
          </w:tcPr>
          <w:p w14:paraId="1AC2E187" w14:textId="233924EB" w:rsidR="00AA2B9F" w:rsidRPr="00ED0A5F" w:rsidRDefault="00927EF7" w:rsidP="00AA2B9F">
            <w:pPr>
              <w:spacing w:after="0" w:line="240" w:lineRule="auto"/>
              <w:jc w:val="center"/>
              <w:rPr>
                <w:rFonts w:ascii="Times New Roman" w:eastAsia="Times New Roman" w:hAnsi="Times New Roman" w:cs="Times New Roman"/>
                <w:b/>
                <w:bCs/>
                <w:color w:val="FFFFFF"/>
                <w:sz w:val="24"/>
                <w:szCs w:val="24"/>
              </w:rPr>
            </w:pPr>
            <w:r w:rsidRPr="00ED0A5F">
              <w:rPr>
                <w:rFonts w:ascii="Times New Roman" w:eastAsia="Times New Roman" w:hAnsi="Times New Roman" w:cs="Times New Roman"/>
                <w:b/>
                <w:bCs/>
                <w:color w:val="FFFFFF"/>
                <w:sz w:val="24"/>
                <w:szCs w:val="24"/>
              </w:rPr>
              <w:t>Personnel category</w:t>
            </w:r>
            <w:r w:rsidRPr="00ED0A5F" w:rsidDel="00927EF7">
              <w:rPr>
                <w:rFonts w:ascii="Times New Roman" w:eastAsia="Times New Roman" w:hAnsi="Times New Roman" w:cs="Times New Roman"/>
                <w:b/>
                <w:bCs/>
                <w:color w:val="FFFFFF"/>
                <w:sz w:val="24"/>
                <w:szCs w:val="24"/>
              </w:rPr>
              <w:t xml:space="preserve"> </w:t>
            </w:r>
          </w:p>
        </w:tc>
        <w:tc>
          <w:tcPr>
            <w:tcW w:w="2694" w:type="dxa"/>
            <w:tcBorders>
              <w:top w:val="single" w:sz="4" w:space="0" w:color="auto"/>
              <w:left w:val="nil"/>
              <w:bottom w:val="single" w:sz="4" w:space="0" w:color="auto"/>
              <w:right w:val="single" w:sz="4" w:space="0" w:color="auto"/>
            </w:tcBorders>
            <w:shd w:val="clear" w:color="auto" w:fill="7F7F7F"/>
            <w:vAlign w:val="center"/>
            <w:hideMark/>
          </w:tcPr>
          <w:p w14:paraId="4152B2B6" w14:textId="624A1852" w:rsidR="00AA2B9F" w:rsidRPr="00ED0A5F" w:rsidRDefault="00927EF7" w:rsidP="00AA2B9F">
            <w:pPr>
              <w:spacing w:after="0" w:line="240" w:lineRule="auto"/>
              <w:jc w:val="center"/>
              <w:rPr>
                <w:rFonts w:ascii="Times New Roman" w:eastAsia="Times New Roman" w:hAnsi="Times New Roman" w:cs="Times New Roman"/>
                <w:b/>
                <w:bCs/>
                <w:color w:val="FFFFFF"/>
                <w:sz w:val="24"/>
                <w:szCs w:val="24"/>
              </w:rPr>
            </w:pPr>
            <w:r w:rsidRPr="00ED0A5F">
              <w:rPr>
                <w:rFonts w:ascii="Times New Roman" w:eastAsia="Times New Roman" w:hAnsi="Times New Roman" w:cs="Times New Roman"/>
                <w:b/>
                <w:bCs/>
                <w:color w:val="FFFFFF"/>
                <w:sz w:val="24"/>
                <w:szCs w:val="24"/>
              </w:rPr>
              <w:t>Estimated man-hours (total)</w:t>
            </w:r>
          </w:p>
        </w:tc>
        <w:tc>
          <w:tcPr>
            <w:tcW w:w="2835" w:type="dxa"/>
            <w:tcBorders>
              <w:top w:val="single" w:sz="4" w:space="0" w:color="auto"/>
              <w:left w:val="nil"/>
              <w:bottom w:val="single" w:sz="4" w:space="0" w:color="auto"/>
              <w:right w:val="single" w:sz="4" w:space="0" w:color="auto"/>
            </w:tcBorders>
            <w:shd w:val="clear" w:color="auto" w:fill="7F7F7F"/>
            <w:vAlign w:val="center"/>
          </w:tcPr>
          <w:p w14:paraId="1C9ED293" w14:textId="4F93F088" w:rsidR="00AA2B9F" w:rsidRPr="00ED0A5F" w:rsidRDefault="00927EF7" w:rsidP="00AA2B9F">
            <w:pPr>
              <w:spacing w:after="0" w:line="240" w:lineRule="auto"/>
              <w:jc w:val="center"/>
              <w:rPr>
                <w:rFonts w:ascii="Times New Roman" w:eastAsia="Times New Roman" w:hAnsi="Times New Roman" w:cs="Times New Roman"/>
                <w:b/>
                <w:bCs/>
                <w:color w:val="FFFFFF"/>
                <w:sz w:val="24"/>
                <w:szCs w:val="24"/>
              </w:rPr>
            </w:pPr>
            <w:r w:rsidRPr="00ED0A5F">
              <w:rPr>
                <w:rFonts w:ascii="Times New Roman" w:eastAsia="Times New Roman" w:hAnsi="Times New Roman" w:cs="Times New Roman"/>
                <w:b/>
                <w:bCs/>
                <w:color w:val="FFFFFF"/>
                <w:sz w:val="24"/>
                <w:szCs w:val="24"/>
              </w:rPr>
              <w:t>Estimated number of man-hours of on-site work</w:t>
            </w:r>
          </w:p>
        </w:tc>
        <w:tc>
          <w:tcPr>
            <w:tcW w:w="2976" w:type="dxa"/>
            <w:tcBorders>
              <w:top w:val="single" w:sz="4" w:space="0" w:color="auto"/>
              <w:left w:val="single" w:sz="4" w:space="0" w:color="auto"/>
              <w:bottom w:val="single" w:sz="4" w:space="0" w:color="auto"/>
              <w:right w:val="single" w:sz="4" w:space="0" w:color="auto"/>
            </w:tcBorders>
            <w:shd w:val="clear" w:color="auto" w:fill="7F7F7F"/>
            <w:vAlign w:val="center"/>
            <w:hideMark/>
          </w:tcPr>
          <w:p w14:paraId="14011ECE" w14:textId="797F7D13" w:rsidR="00AA2B9F" w:rsidRPr="00ED0A5F" w:rsidRDefault="00927EF7" w:rsidP="00AA2B9F">
            <w:pPr>
              <w:spacing w:after="0" w:line="240" w:lineRule="auto"/>
              <w:jc w:val="center"/>
              <w:rPr>
                <w:rFonts w:ascii="Times New Roman" w:eastAsia="Times New Roman" w:hAnsi="Times New Roman" w:cs="Times New Roman"/>
                <w:b/>
                <w:bCs/>
                <w:color w:val="FFFFFF"/>
                <w:sz w:val="24"/>
                <w:szCs w:val="24"/>
              </w:rPr>
            </w:pPr>
            <w:r w:rsidRPr="00ED0A5F">
              <w:rPr>
                <w:rFonts w:ascii="Times New Roman" w:eastAsia="Times New Roman" w:hAnsi="Times New Roman" w:cs="Times New Roman"/>
                <w:b/>
                <w:bCs/>
                <w:color w:val="FFFFFF"/>
                <w:sz w:val="24"/>
                <w:szCs w:val="24"/>
              </w:rPr>
              <w:t>Rate per man-hour (fees, EUR/MDL/USD)</w:t>
            </w:r>
          </w:p>
        </w:tc>
        <w:tc>
          <w:tcPr>
            <w:tcW w:w="2677" w:type="dxa"/>
            <w:tcBorders>
              <w:top w:val="single" w:sz="4" w:space="0" w:color="auto"/>
              <w:left w:val="nil"/>
              <w:bottom w:val="single" w:sz="4" w:space="0" w:color="auto"/>
              <w:right w:val="single" w:sz="4" w:space="0" w:color="auto"/>
            </w:tcBorders>
            <w:shd w:val="clear" w:color="auto" w:fill="7F7F7F"/>
          </w:tcPr>
          <w:p w14:paraId="0A0790AB" w14:textId="2B531C17" w:rsidR="00AA2B9F" w:rsidRPr="00ED0A5F" w:rsidRDefault="00927EF7" w:rsidP="00AA2B9F">
            <w:pPr>
              <w:spacing w:after="0" w:line="240" w:lineRule="auto"/>
              <w:jc w:val="center"/>
              <w:rPr>
                <w:rFonts w:ascii="Times New Roman" w:eastAsia="Times New Roman" w:hAnsi="Times New Roman" w:cs="Times New Roman"/>
                <w:b/>
                <w:bCs/>
                <w:color w:val="FFFFFF"/>
                <w:sz w:val="24"/>
                <w:szCs w:val="24"/>
              </w:rPr>
            </w:pPr>
            <w:r w:rsidRPr="00ED0A5F">
              <w:rPr>
                <w:rFonts w:ascii="Times New Roman" w:eastAsia="Times New Roman" w:hAnsi="Times New Roman" w:cs="Times New Roman"/>
                <w:b/>
                <w:bCs/>
                <w:color w:val="FFFFFF"/>
                <w:sz w:val="24"/>
                <w:szCs w:val="24"/>
              </w:rPr>
              <w:t>Total amount price (fees, EUR/MDL/USD)</w:t>
            </w:r>
          </w:p>
        </w:tc>
      </w:tr>
      <w:tr w:rsidR="00AA2B9F" w:rsidRPr="00ED0A5F" w14:paraId="3D9723D9" w14:textId="77777777" w:rsidTr="009D213E">
        <w:trPr>
          <w:trHeight w:val="379"/>
          <w:jc w:val="center"/>
        </w:trPr>
        <w:tc>
          <w:tcPr>
            <w:tcW w:w="3397"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bottom"/>
            <w:hideMark/>
          </w:tcPr>
          <w:p w14:paraId="0C998228" w14:textId="2E696FF4" w:rsidR="00AA2B9F" w:rsidRPr="00ED0A5F" w:rsidRDefault="0035608E" w:rsidP="00AA2B9F">
            <w:pPr>
              <w:spacing w:after="0" w:line="240" w:lineRule="auto"/>
              <w:rPr>
                <w:rFonts w:ascii="Times New Roman" w:eastAsia="Times New Roman" w:hAnsi="Times New Roman" w:cs="Times New Roman"/>
                <w:color w:val="FFFFFF" w:themeColor="background1"/>
                <w:sz w:val="24"/>
                <w:szCs w:val="24"/>
              </w:rPr>
            </w:pPr>
            <w:r w:rsidRPr="00ED0A5F">
              <w:rPr>
                <w:rFonts w:ascii="Times New Roman" w:eastAsia="Times New Roman" w:hAnsi="Times New Roman" w:cs="Times New Roman"/>
                <w:color w:val="FFFFFF" w:themeColor="background1"/>
                <w:sz w:val="24"/>
                <w:szCs w:val="24"/>
              </w:rPr>
              <w:t>E.g. program and project manager, technician, etc.</w:t>
            </w:r>
          </w:p>
        </w:tc>
        <w:tc>
          <w:tcPr>
            <w:tcW w:w="2694" w:type="dxa"/>
            <w:tcBorders>
              <w:top w:val="single" w:sz="4" w:space="0" w:color="auto"/>
              <w:left w:val="single" w:sz="4" w:space="0" w:color="auto"/>
              <w:bottom w:val="single" w:sz="4" w:space="0" w:color="auto"/>
              <w:right w:val="single" w:sz="4" w:space="0" w:color="auto"/>
            </w:tcBorders>
            <w:noWrap/>
            <w:vAlign w:val="bottom"/>
          </w:tcPr>
          <w:p w14:paraId="7822E70F"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14:paraId="6E0722EE"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2D407AA"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677" w:type="dxa"/>
            <w:tcBorders>
              <w:top w:val="single" w:sz="4" w:space="0" w:color="auto"/>
              <w:left w:val="single" w:sz="4" w:space="0" w:color="auto"/>
              <w:bottom w:val="single" w:sz="4" w:space="0" w:color="auto"/>
              <w:right w:val="single" w:sz="4" w:space="0" w:color="auto"/>
            </w:tcBorders>
            <w:shd w:val="clear" w:color="000000" w:fill="FFFFFF"/>
          </w:tcPr>
          <w:p w14:paraId="3B36BA55" w14:textId="77777777" w:rsidR="00AA2B9F" w:rsidRPr="00ED0A5F" w:rsidRDefault="00AA2B9F" w:rsidP="00AA2B9F">
            <w:pPr>
              <w:spacing w:after="0" w:line="240" w:lineRule="auto"/>
              <w:jc w:val="right"/>
              <w:rPr>
                <w:rFonts w:ascii="Times New Roman" w:eastAsia="Times New Roman" w:hAnsi="Times New Roman" w:cs="Times New Roman"/>
                <w:sz w:val="24"/>
                <w:szCs w:val="24"/>
              </w:rPr>
            </w:pPr>
          </w:p>
        </w:tc>
      </w:tr>
      <w:tr w:rsidR="00AA2B9F" w:rsidRPr="00ED0A5F" w14:paraId="080477EB" w14:textId="77777777" w:rsidTr="009D213E">
        <w:trPr>
          <w:trHeight w:val="66"/>
          <w:jc w:val="center"/>
        </w:trPr>
        <w:tc>
          <w:tcPr>
            <w:tcW w:w="3397"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hideMark/>
          </w:tcPr>
          <w:p w14:paraId="6A4714EB" w14:textId="77777777" w:rsidR="00AA2B9F" w:rsidRPr="00ED0A5F" w:rsidRDefault="00AA2B9F" w:rsidP="00AA2B9F">
            <w:pPr>
              <w:spacing w:after="0" w:line="240" w:lineRule="auto"/>
              <w:rPr>
                <w:rFonts w:ascii="Times New Roman" w:eastAsia="Times New Roman" w:hAnsi="Times New Roman" w:cs="Times New Roman"/>
                <w:color w:val="FFFFFF" w:themeColor="background1"/>
                <w:sz w:val="24"/>
                <w:szCs w:val="24"/>
              </w:rPr>
            </w:pPr>
            <w:r w:rsidRPr="00ED0A5F">
              <w:rPr>
                <w:rFonts w:ascii="Times New Roman" w:eastAsia="Times New Roman" w:hAnsi="Times New Roman" w:cs="Times New Roman"/>
                <w:color w:val="FFFFFF" w:themeColor="background1"/>
                <w:sz w:val="24"/>
                <w:szCs w:val="24"/>
              </w:rPr>
              <w:t> ...</w:t>
            </w:r>
          </w:p>
        </w:tc>
        <w:tc>
          <w:tcPr>
            <w:tcW w:w="2694" w:type="dxa"/>
            <w:tcBorders>
              <w:top w:val="single" w:sz="4" w:space="0" w:color="auto"/>
              <w:left w:val="single" w:sz="4" w:space="0" w:color="auto"/>
              <w:bottom w:val="single" w:sz="4" w:space="0" w:color="auto"/>
              <w:right w:val="single" w:sz="4" w:space="0" w:color="auto"/>
            </w:tcBorders>
            <w:noWrap/>
            <w:vAlign w:val="bottom"/>
          </w:tcPr>
          <w:p w14:paraId="43FA7A73"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14:paraId="7B386A03"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E47E5EF"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677" w:type="dxa"/>
            <w:tcBorders>
              <w:top w:val="single" w:sz="4" w:space="0" w:color="auto"/>
              <w:left w:val="single" w:sz="4" w:space="0" w:color="auto"/>
              <w:bottom w:val="single" w:sz="4" w:space="0" w:color="auto"/>
              <w:right w:val="single" w:sz="4" w:space="0" w:color="auto"/>
            </w:tcBorders>
            <w:shd w:val="clear" w:color="000000" w:fill="FFFFFF"/>
          </w:tcPr>
          <w:p w14:paraId="674CCA94" w14:textId="77777777" w:rsidR="00AA2B9F" w:rsidRPr="00ED0A5F" w:rsidRDefault="00AA2B9F" w:rsidP="00AA2B9F">
            <w:pPr>
              <w:spacing w:after="0" w:line="240" w:lineRule="auto"/>
              <w:jc w:val="right"/>
              <w:rPr>
                <w:rFonts w:ascii="Times New Roman" w:eastAsia="Times New Roman" w:hAnsi="Times New Roman" w:cs="Times New Roman"/>
                <w:sz w:val="24"/>
                <w:szCs w:val="24"/>
              </w:rPr>
            </w:pPr>
          </w:p>
        </w:tc>
      </w:tr>
      <w:tr w:rsidR="00AA2B9F" w:rsidRPr="00ED0A5F" w14:paraId="2E580FED" w14:textId="77777777" w:rsidTr="009D213E">
        <w:trPr>
          <w:trHeight w:val="253"/>
          <w:jc w:val="center"/>
        </w:trPr>
        <w:tc>
          <w:tcPr>
            <w:tcW w:w="3397" w:type="dxa"/>
            <w:tcBorders>
              <w:top w:val="single" w:sz="4" w:space="0" w:color="auto"/>
              <w:left w:val="single" w:sz="4" w:space="0" w:color="auto"/>
              <w:bottom w:val="single" w:sz="4" w:space="0" w:color="auto"/>
              <w:right w:val="single" w:sz="4" w:space="0" w:color="auto"/>
            </w:tcBorders>
            <w:shd w:val="clear" w:color="auto" w:fill="7F7F7F"/>
            <w:noWrap/>
            <w:vAlign w:val="center"/>
            <w:hideMark/>
          </w:tcPr>
          <w:p w14:paraId="2E793848" w14:textId="77777777" w:rsidR="00AA2B9F" w:rsidRPr="00ED0A5F" w:rsidRDefault="00AA2B9F" w:rsidP="00AA2B9F">
            <w:pPr>
              <w:spacing w:after="0" w:line="240" w:lineRule="auto"/>
              <w:jc w:val="center"/>
              <w:rPr>
                <w:rFonts w:ascii="Times New Roman" w:eastAsia="Times New Roman" w:hAnsi="Times New Roman" w:cs="Times New Roman"/>
                <w:b/>
                <w:bCs/>
                <w:color w:val="FFFFFF"/>
                <w:sz w:val="24"/>
                <w:szCs w:val="24"/>
              </w:rPr>
            </w:pPr>
            <w:r w:rsidRPr="00ED0A5F">
              <w:rPr>
                <w:rFonts w:ascii="Times New Roman" w:eastAsia="Times New Roman" w:hAnsi="Times New Roman" w:cs="Times New Roman"/>
                <w:b/>
                <w:bCs/>
                <w:color w:val="FFFFFF"/>
                <w:sz w:val="24"/>
                <w:szCs w:val="24"/>
              </w:rPr>
              <w:t>Total</w:t>
            </w:r>
          </w:p>
        </w:tc>
        <w:tc>
          <w:tcPr>
            <w:tcW w:w="2694" w:type="dxa"/>
            <w:tcBorders>
              <w:top w:val="single" w:sz="4" w:space="0" w:color="auto"/>
              <w:left w:val="nil"/>
              <w:bottom w:val="single" w:sz="4" w:space="0" w:color="auto"/>
              <w:right w:val="single" w:sz="4" w:space="0" w:color="auto"/>
            </w:tcBorders>
            <w:shd w:val="clear" w:color="auto" w:fill="7F7F7F"/>
            <w:noWrap/>
            <w:vAlign w:val="bottom"/>
          </w:tcPr>
          <w:p w14:paraId="7B70E7B0"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835" w:type="dxa"/>
            <w:tcBorders>
              <w:top w:val="single" w:sz="4" w:space="0" w:color="auto"/>
              <w:left w:val="nil"/>
              <w:bottom w:val="single" w:sz="4" w:space="0" w:color="auto"/>
              <w:right w:val="single" w:sz="4" w:space="0" w:color="auto"/>
            </w:tcBorders>
            <w:shd w:val="clear" w:color="auto" w:fill="7F7F7F"/>
          </w:tcPr>
          <w:p w14:paraId="35753A5B"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shd w:val="clear" w:color="auto" w:fill="7F7F7F"/>
            <w:noWrap/>
            <w:vAlign w:val="bottom"/>
          </w:tcPr>
          <w:p w14:paraId="6D4C92CB"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677" w:type="dxa"/>
            <w:tcBorders>
              <w:top w:val="single" w:sz="4" w:space="0" w:color="auto"/>
              <w:left w:val="nil"/>
              <w:bottom w:val="single" w:sz="4" w:space="0" w:color="auto"/>
              <w:right w:val="single" w:sz="4" w:space="0" w:color="auto"/>
            </w:tcBorders>
            <w:shd w:val="clear" w:color="auto" w:fill="7F7F7F"/>
          </w:tcPr>
          <w:p w14:paraId="2DA85881" w14:textId="77777777" w:rsidR="00AA2B9F" w:rsidRPr="00ED0A5F" w:rsidRDefault="00AA2B9F" w:rsidP="00AA2B9F">
            <w:pPr>
              <w:spacing w:after="0" w:line="240" w:lineRule="auto"/>
              <w:jc w:val="right"/>
              <w:rPr>
                <w:rFonts w:ascii="Times New Roman" w:eastAsia="Times New Roman" w:hAnsi="Times New Roman" w:cs="Times New Roman"/>
                <w:b/>
                <w:bCs/>
                <w:sz w:val="24"/>
                <w:szCs w:val="24"/>
              </w:rPr>
            </w:pPr>
          </w:p>
        </w:tc>
      </w:tr>
    </w:tbl>
    <w:p w14:paraId="0367C062" w14:textId="77777777" w:rsidR="00AA2B9F" w:rsidRPr="00ED0A5F" w:rsidRDefault="00AA2B9F" w:rsidP="00AA2B9F">
      <w:pPr>
        <w:spacing w:after="0" w:line="240" w:lineRule="auto"/>
        <w:rPr>
          <w:rFonts w:ascii="Times New Roman" w:eastAsia="Times New Roman" w:hAnsi="Times New Roman" w:cs="Times New Roman"/>
          <w:sz w:val="24"/>
          <w:szCs w:val="24"/>
        </w:rPr>
      </w:pPr>
    </w:p>
    <w:p w14:paraId="3E4C1571" w14:textId="696D5628" w:rsidR="00AA2B9F" w:rsidRPr="00ED0A5F" w:rsidRDefault="00AA2B9F" w:rsidP="00AA2B9F">
      <w:pPr>
        <w:numPr>
          <w:ilvl w:val="3"/>
          <w:numId w:val="47"/>
        </w:numPr>
        <w:spacing w:after="200" w:line="276" w:lineRule="auto"/>
        <w:ind w:left="462" w:hanging="462"/>
        <w:contextualSpacing/>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lastRenderedPageBreak/>
        <w:t>Tab</w:t>
      </w:r>
      <w:r w:rsidR="003F7E7D" w:rsidRPr="00ED0A5F">
        <w:rPr>
          <w:rFonts w:ascii="Times New Roman" w:eastAsia="Times New Roman" w:hAnsi="Times New Roman" w:cs="Times New Roman"/>
          <w:b/>
          <w:bCs/>
          <w:sz w:val="24"/>
          <w:szCs w:val="24"/>
        </w:rPr>
        <w:t>le</w:t>
      </w:r>
      <w:r w:rsidRPr="00ED0A5F">
        <w:rPr>
          <w:rFonts w:ascii="Times New Roman" w:eastAsia="Times New Roman" w:hAnsi="Times New Roman" w:cs="Times New Roman"/>
          <w:b/>
          <w:bCs/>
          <w:sz w:val="24"/>
          <w:szCs w:val="24"/>
        </w:rPr>
        <w:t xml:space="preserve">: </w:t>
      </w:r>
      <w:r w:rsidR="003F7E7D" w:rsidRPr="00ED0A5F">
        <w:rPr>
          <w:rFonts w:ascii="Times New Roman" w:eastAsia="Times New Roman" w:hAnsi="Times New Roman" w:cs="Times New Roman"/>
          <w:b/>
          <w:bCs/>
          <w:sz w:val="24"/>
          <w:szCs w:val="24"/>
        </w:rPr>
        <w:t>Cost per tasks</w:t>
      </w:r>
    </w:p>
    <w:p w14:paraId="1F5E937B" w14:textId="68DEDFC8" w:rsidR="00AA2B9F" w:rsidRPr="00ED0A5F" w:rsidRDefault="00AA2B9F" w:rsidP="002E35FF">
      <w:pPr>
        <w:spacing w:line="240" w:lineRule="auto"/>
        <w:contextualSpacing/>
        <w:jc w:val="both"/>
        <w:rPr>
          <w:rFonts w:ascii="Times New Roman" w:hAnsi="Times New Roman" w:cs="Times New Roman"/>
          <w:b/>
          <w:i/>
          <w:sz w:val="24"/>
          <w:szCs w:val="24"/>
        </w:rPr>
      </w:pPr>
      <w:r w:rsidRPr="00ED0A5F">
        <w:rPr>
          <w:rFonts w:ascii="Times New Roman" w:eastAsia="Times New Roman" w:hAnsi="Times New Roman" w:cs="Times New Roman"/>
          <w:bCs/>
          <w:i/>
          <w:sz w:val="24"/>
          <w:szCs w:val="24"/>
        </w:rPr>
        <w:t>[</w:t>
      </w:r>
      <w:r w:rsidR="003F7E7D" w:rsidRPr="00ED0A5F">
        <w:rPr>
          <w:rFonts w:ascii="Times New Roman" w:eastAsia="Times New Roman" w:hAnsi="Times New Roman" w:cs="Times New Roman"/>
          <w:bCs/>
          <w:i/>
          <w:sz w:val="24"/>
          <w:szCs w:val="24"/>
        </w:rPr>
        <w:t xml:space="preserve">Cost per task – includes the fees related to the personnel categories and the project tasks (project </w:t>
      </w:r>
      <w:r w:rsidR="006E7D39">
        <w:rPr>
          <w:rFonts w:ascii="Times New Roman" w:eastAsia="Times New Roman" w:hAnsi="Times New Roman" w:cs="Times New Roman"/>
          <w:bCs/>
          <w:i/>
          <w:sz w:val="24"/>
          <w:szCs w:val="24"/>
        </w:rPr>
        <w:t>phase</w:t>
      </w:r>
      <w:r w:rsidR="003F7E7D" w:rsidRPr="00ED0A5F">
        <w:rPr>
          <w:rFonts w:ascii="Times New Roman" w:eastAsia="Times New Roman" w:hAnsi="Times New Roman" w:cs="Times New Roman"/>
          <w:bCs/>
          <w:i/>
          <w:sz w:val="24"/>
          <w:szCs w:val="24"/>
        </w:rPr>
        <w:t xml:space="preserve">s as described by the </w:t>
      </w:r>
      <w:r w:rsidR="004B12A4" w:rsidRPr="00ED0A5F">
        <w:rPr>
          <w:rFonts w:ascii="Times New Roman" w:eastAsia="Times New Roman" w:hAnsi="Times New Roman" w:cs="Times New Roman"/>
          <w:bCs/>
          <w:i/>
          <w:sz w:val="24"/>
          <w:szCs w:val="24"/>
        </w:rPr>
        <w:t>T</w:t>
      </w:r>
      <w:r w:rsidR="003F7E7D" w:rsidRPr="00ED0A5F">
        <w:rPr>
          <w:rFonts w:ascii="Times New Roman" w:eastAsia="Times New Roman" w:hAnsi="Times New Roman" w:cs="Times New Roman"/>
          <w:bCs/>
          <w:i/>
          <w:sz w:val="24"/>
          <w:szCs w:val="24"/>
        </w:rPr>
        <w:t>enderer – e.g. Analysis and design, Construction, Testing, Migration, etc.).</w:t>
      </w:r>
      <w:r w:rsidRPr="00ED0A5F">
        <w:rPr>
          <w:rFonts w:ascii="Times New Roman" w:eastAsia="Times New Roman" w:hAnsi="Times New Roman" w:cs="Times New Roman"/>
          <w:bCs/>
          <w:i/>
          <w:sz w:val="24"/>
          <w:szCs w:val="24"/>
        </w:rPr>
        <w:t xml:space="preserve"> </w:t>
      </w:r>
      <w:r w:rsidR="00FA2FA9" w:rsidRPr="00ED0A5F">
        <w:rPr>
          <w:rFonts w:ascii="Times New Roman" w:eastAsia="Times New Roman" w:hAnsi="Times New Roman" w:cs="Times New Roman"/>
          <w:bCs/>
          <w:i/>
          <w:sz w:val="24"/>
          <w:szCs w:val="24"/>
        </w:rPr>
        <w:t>It is necessary to specify the corresponding fees for each category of personnel and the main project tasks, as well as the proportion of on-site</w:t>
      </w:r>
      <w:r w:rsidR="004B12A4" w:rsidRPr="00ED0A5F">
        <w:rPr>
          <w:rFonts w:ascii="Times New Roman" w:eastAsia="Times New Roman" w:hAnsi="Times New Roman" w:cs="Times New Roman"/>
          <w:bCs/>
          <w:i/>
          <w:sz w:val="24"/>
          <w:szCs w:val="24"/>
        </w:rPr>
        <w:t xml:space="preserve"> work</w:t>
      </w:r>
      <w:r w:rsidR="00FA2FA9" w:rsidRPr="00ED0A5F">
        <w:rPr>
          <w:rFonts w:ascii="Times New Roman" w:eastAsia="Times New Roman" w:hAnsi="Times New Roman" w:cs="Times New Roman"/>
          <w:bCs/>
          <w:i/>
          <w:sz w:val="24"/>
          <w:szCs w:val="24"/>
        </w:rPr>
        <w:t xml:space="preserve"> (at the </w:t>
      </w:r>
      <w:r w:rsidR="004B12A4" w:rsidRPr="00ED0A5F">
        <w:rPr>
          <w:rFonts w:ascii="Times New Roman" w:eastAsia="Times New Roman" w:hAnsi="Times New Roman" w:cs="Times New Roman"/>
          <w:bCs/>
          <w:i/>
          <w:sz w:val="24"/>
          <w:szCs w:val="24"/>
        </w:rPr>
        <w:t>NBM</w:t>
      </w:r>
      <w:r w:rsidR="00FA2FA9" w:rsidRPr="00ED0A5F">
        <w:rPr>
          <w:rFonts w:ascii="Times New Roman" w:eastAsia="Times New Roman" w:hAnsi="Times New Roman" w:cs="Times New Roman"/>
          <w:bCs/>
          <w:i/>
          <w:sz w:val="24"/>
          <w:szCs w:val="24"/>
        </w:rPr>
        <w:t xml:space="preserve"> headquarters).</w:t>
      </w:r>
      <w:r w:rsidRPr="00ED0A5F">
        <w:rPr>
          <w:rFonts w:ascii="Times New Roman" w:eastAsia="Times New Roman" w:hAnsi="Times New Roman" w:cs="Times New Roman"/>
          <w:bCs/>
          <w:i/>
          <w:sz w:val="24"/>
          <w:szCs w:val="24"/>
        </w:rPr>
        <w:t xml:space="preserve"> </w:t>
      </w:r>
      <w:r w:rsidR="00FA2FA9" w:rsidRPr="00ED0A5F">
        <w:rPr>
          <w:rFonts w:ascii="Times New Roman" w:eastAsia="Times New Roman" w:hAnsi="Times New Roman" w:cs="Times New Roman"/>
          <w:b/>
          <w:i/>
          <w:sz w:val="24"/>
          <w:szCs w:val="24"/>
        </w:rPr>
        <w:t xml:space="preserve">All amounts will be expressed in EUR/MDL/USD, depending on the currency of the submitted </w:t>
      </w:r>
      <w:r w:rsidR="004B12A4" w:rsidRPr="00ED0A5F">
        <w:rPr>
          <w:rFonts w:ascii="Times New Roman" w:eastAsia="Times New Roman" w:hAnsi="Times New Roman" w:cs="Times New Roman"/>
          <w:b/>
          <w:i/>
          <w:sz w:val="24"/>
          <w:szCs w:val="24"/>
        </w:rPr>
        <w:t>tend</w:t>
      </w:r>
      <w:r w:rsidR="00F2603A" w:rsidRPr="00ED0A5F">
        <w:rPr>
          <w:rFonts w:ascii="Times New Roman" w:eastAsia="Times New Roman" w:hAnsi="Times New Roman" w:cs="Times New Roman"/>
          <w:b/>
          <w:i/>
          <w:sz w:val="24"/>
          <w:szCs w:val="24"/>
        </w:rPr>
        <w:t>e</w:t>
      </w:r>
      <w:r w:rsidR="004B12A4" w:rsidRPr="00ED0A5F">
        <w:rPr>
          <w:rFonts w:ascii="Times New Roman" w:eastAsia="Times New Roman" w:hAnsi="Times New Roman" w:cs="Times New Roman"/>
          <w:b/>
          <w:i/>
          <w:sz w:val="24"/>
          <w:szCs w:val="24"/>
        </w:rPr>
        <w:t>r</w:t>
      </w:r>
      <w:r w:rsidR="00FA2FA9" w:rsidRPr="00ED0A5F">
        <w:rPr>
          <w:rFonts w:ascii="Times New Roman" w:eastAsia="Times New Roman" w:hAnsi="Times New Roman" w:cs="Times New Roman"/>
          <w:b/>
          <w:i/>
          <w:sz w:val="24"/>
          <w:szCs w:val="24"/>
        </w:rPr>
        <w:t>, excluding VAT.</w:t>
      </w:r>
      <w:r w:rsidR="004B12A4" w:rsidRPr="00ED0A5F">
        <w:rPr>
          <w:rFonts w:ascii="Times New Roman" w:eastAsia="Times New Roman" w:hAnsi="Times New Roman" w:cs="Times New Roman"/>
          <w:b/>
          <w:i/>
          <w:sz w:val="24"/>
          <w:szCs w:val="24"/>
        </w:rPr>
        <w:t xml:space="preserve"> </w:t>
      </w:r>
      <w:r w:rsidR="004B12A4" w:rsidRPr="00ED0A5F">
        <w:rPr>
          <w:rFonts w:ascii="Times New Roman" w:hAnsi="Times New Roman" w:cs="Times New Roman"/>
          <w:b/>
          <w:i/>
          <w:sz w:val="24"/>
          <w:szCs w:val="24"/>
        </w:rPr>
        <w:t xml:space="preserve">*If the Tenderer </w:t>
      </w:r>
      <w:r w:rsidR="002E35FF" w:rsidRPr="00ED0A5F">
        <w:rPr>
          <w:rFonts w:ascii="Times New Roman" w:hAnsi="Times New Roman" w:cs="Times New Roman"/>
          <w:b/>
          <w:i/>
          <w:sz w:val="24"/>
          <w:szCs w:val="24"/>
        </w:rPr>
        <w:t>applies</w:t>
      </w:r>
      <w:r w:rsidR="004B12A4" w:rsidRPr="00ED0A5F">
        <w:rPr>
          <w:rFonts w:ascii="Times New Roman" w:hAnsi="Times New Roman" w:cs="Times New Roman"/>
          <w:b/>
          <w:i/>
          <w:sz w:val="24"/>
          <w:szCs w:val="24"/>
        </w:rPr>
        <w:t xml:space="preserve"> the Agile implementation method, it will include in the respective table, the costs related to the tasks per modules/groups of modules to be implemented.</w:t>
      </w:r>
    </w:p>
    <w:p w14:paraId="0A4C8617" w14:textId="77777777" w:rsidR="00AA2B9F" w:rsidRPr="00ED0A5F" w:rsidRDefault="00AA2B9F" w:rsidP="00AA2B9F">
      <w:pPr>
        <w:spacing w:after="0" w:line="240" w:lineRule="auto"/>
        <w:rPr>
          <w:rFonts w:ascii="Times New Roman" w:eastAsia="Times New Roman" w:hAnsi="Times New Roman" w:cs="Times New Roman"/>
          <w:sz w:val="24"/>
          <w:szCs w:val="24"/>
        </w:rPr>
      </w:pPr>
    </w:p>
    <w:tbl>
      <w:tblPr>
        <w:tblW w:w="15021" w:type="dxa"/>
        <w:tblLayout w:type="fixed"/>
        <w:tblLook w:val="04A0" w:firstRow="1" w:lastRow="0" w:firstColumn="1" w:lastColumn="0" w:noHBand="0" w:noVBand="1"/>
      </w:tblPr>
      <w:tblGrid>
        <w:gridCol w:w="1413"/>
        <w:gridCol w:w="992"/>
        <w:gridCol w:w="1276"/>
        <w:gridCol w:w="709"/>
        <w:gridCol w:w="1417"/>
        <w:gridCol w:w="709"/>
        <w:gridCol w:w="1485"/>
        <w:gridCol w:w="641"/>
        <w:gridCol w:w="1553"/>
        <w:gridCol w:w="715"/>
        <w:gridCol w:w="992"/>
        <w:gridCol w:w="724"/>
        <w:gridCol w:w="1119"/>
        <w:gridCol w:w="1276"/>
      </w:tblGrid>
      <w:tr w:rsidR="00AA2B9F" w:rsidRPr="00ED0A5F" w14:paraId="33B13F32" w14:textId="77777777" w:rsidTr="009D213E">
        <w:trPr>
          <w:trHeight w:val="300"/>
        </w:trPr>
        <w:tc>
          <w:tcPr>
            <w:tcW w:w="1413" w:type="dxa"/>
            <w:vMerge w:val="restart"/>
            <w:tcBorders>
              <w:top w:val="single" w:sz="4" w:space="0" w:color="auto"/>
              <w:left w:val="single" w:sz="4" w:space="0" w:color="auto"/>
              <w:bottom w:val="single" w:sz="4" w:space="0" w:color="auto"/>
              <w:right w:val="single" w:sz="4" w:space="0" w:color="auto"/>
            </w:tcBorders>
            <w:shd w:val="clear" w:color="auto" w:fill="808080"/>
            <w:vAlign w:val="center"/>
            <w:hideMark/>
          </w:tcPr>
          <w:p w14:paraId="34C0E0DF" w14:textId="7AF54399" w:rsidR="00AA2B9F" w:rsidRPr="00ED0A5F" w:rsidRDefault="00FA2FA9"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Task</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808080"/>
            <w:vAlign w:val="center"/>
            <w:hideMark/>
          </w:tcPr>
          <w:p w14:paraId="667F8D8C" w14:textId="2E2F3E7E" w:rsidR="00AA2B9F" w:rsidRPr="00ED0A5F" w:rsidRDefault="00052ECA"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Total number of man-hours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808080"/>
            <w:vAlign w:val="center"/>
            <w:hideMark/>
          </w:tcPr>
          <w:p w14:paraId="46661916" w14:textId="657D2FA1" w:rsidR="00AA2B9F" w:rsidRPr="00ED0A5F" w:rsidRDefault="00052ECA"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Estimated total man-hours on site per task/module</w:t>
            </w:r>
          </w:p>
        </w:tc>
        <w:tc>
          <w:tcPr>
            <w:tcW w:w="10064" w:type="dxa"/>
            <w:gridSpan w:val="10"/>
            <w:tcBorders>
              <w:top w:val="single" w:sz="4" w:space="0" w:color="auto"/>
              <w:left w:val="nil"/>
              <w:bottom w:val="single" w:sz="4" w:space="0" w:color="auto"/>
              <w:right w:val="single" w:sz="4" w:space="0" w:color="auto"/>
            </w:tcBorders>
            <w:shd w:val="clear" w:color="auto" w:fill="808080"/>
            <w:vAlign w:val="center"/>
            <w:hideMark/>
          </w:tcPr>
          <w:p w14:paraId="55DD4A0A" w14:textId="0E9914C0" w:rsidR="00AA2B9F" w:rsidRPr="00ED0A5F" w:rsidRDefault="00052ECA"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Personnel category</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808080"/>
            <w:vAlign w:val="center"/>
            <w:hideMark/>
          </w:tcPr>
          <w:p w14:paraId="256E54CD" w14:textId="21BDB463" w:rsidR="00AA2B9F" w:rsidRPr="00ED0A5F" w:rsidRDefault="00052ECA" w:rsidP="00AA2B9F">
            <w:pPr>
              <w:spacing w:after="0" w:line="240" w:lineRule="auto"/>
              <w:jc w:val="center"/>
              <w:rPr>
                <w:rFonts w:ascii="Times New Roman" w:eastAsia="Times New Roman" w:hAnsi="Times New Roman" w:cs="Times New Roman"/>
                <w:b/>
                <w:color w:val="000000"/>
                <w:sz w:val="24"/>
                <w:szCs w:val="24"/>
              </w:rPr>
            </w:pPr>
            <w:r w:rsidRPr="00ED0A5F">
              <w:rPr>
                <w:rFonts w:ascii="Times New Roman" w:eastAsia="Times New Roman" w:hAnsi="Times New Roman" w:cs="Times New Roman"/>
                <w:b/>
                <w:color w:val="FFFFFF"/>
                <w:sz w:val="24"/>
                <w:szCs w:val="24"/>
              </w:rPr>
              <w:t>Total amount (fees, EUR/MDL/USD)</w:t>
            </w:r>
          </w:p>
        </w:tc>
      </w:tr>
      <w:tr w:rsidR="00AA2B9F" w:rsidRPr="00ED0A5F" w14:paraId="32CEFFEB" w14:textId="77777777" w:rsidTr="009D213E">
        <w:trPr>
          <w:trHeight w:val="300"/>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708862EB" w14:textId="77777777" w:rsidR="00AA2B9F" w:rsidRPr="00ED0A5F" w:rsidRDefault="00AA2B9F" w:rsidP="009D213E">
            <w:pPr>
              <w:spacing w:after="0" w:line="240" w:lineRule="auto"/>
              <w:jc w:val="center"/>
              <w:rPr>
                <w:rFonts w:ascii="Times New Roman" w:eastAsia="Times New Roman" w:hAnsi="Times New Roman" w:cs="Times New Roman"/>
                <w:b/>
                <w:color w:val="FFFFFF"/>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B47D180" w14:textId="77777777" w:rsidR="00AA2B9F" w:rsidRPr="00ED0A5F" w:rsidRDefault="00AA2B9F" w:rsidP="009D213E">
            <w:pPr>
              <w:spacing w:after="0" w:line="240" w:lineRule="auto"/>
              <w:jc w:val="center"/>
              <w:rPr>
                <w:rFonts w:ascii="Times New Roman" w:eastAsia="Times New Roman" w:hAnsi="Times New Roman" w:cs="Times New Roman"/>
                <w:b/>
                <w:color w:val="FFFFFF"/>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D3CE65A" w14:textId="77777777" w:rsidR="00AA2B9F" w:rsidRPr="00ED0A5F" w:rsidRDefault="00AA2B9F" w:rsidP="009D213E">
            <w:pPr>
              <w:spacing w:after="0" w:line="240" w:lineRule="auto"/>
              <w:jc w:val="center"/>
              <w:rPr>
                <w:rFonts w:ascii="Times New Roman" w:eastAsia="Times New Roman" w:hAnsi="Times New Roman" w:cs="Times New Roman"/>
                <w:b/>
                <w:color w:val="FFFFFF"/>
                <w:sz w:val="24"/>
                <w:szCs w:val="24"/>
              </w:rPr>
            </w:pPr>
          </w:p>
        </w:tc>
        <w:tc>
          <w:tcPr>
            <w:tcW w:w="2126" w:type="dxa"/>
            <w:gridSpan w:val="2"/>
            <w:tcBorders>
              <w:top w:val="single" w:sz="4" w:space="0" w:color="auto"/>
              <w:left w:val="nil"/>
              <w:bottom w:val="single" w:sz="4" w:space="0" w:color="auto"/>
              <w:right w:val="single" w:sz="4" w:space="0" w:color="auto"/>
            </w:tcBorders>
            <w:shd w:val="clear" w:color="auto" w:fill="808080"/>
            <w:vAlign w:val="center"/>
            <w:hideMark/>
          </w:tcPr>
          <w:p w14:paraId="345DF625" w14:textId="05BDFB02" w:rsidR="00AA2B9F" w:rsidRPr="00ED0A5F" w:rsidRDefault="00052ECA"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e.g. Project Manager</w:t>
            </w:r>
          </w:p>
        </w:tc>
        <w:tc>
          <w:tcPr>
            <w:tcW w:w="2194" w:type="dxa"/>
            <w:gridSpan w:val="2"/>
            <w:tcBorders>
              <w:top w:val="single" w:sz="4" w:space="0" w:color="auto"/>
              <w:left w:val="nil"/>
              <w:bottom w:val="single" w:sz="4" w:space="0" w:color="auto"/>
              <w:right w:val="single" w:sz="4" w:space="0" w:color="auto"/>
            </w:tcBorders>
            <w:shd w:val="clear" w:color="auto" w:fill="808080"/>
            <w:vAlign w:val="center"/>
            <w:hideMark/>
          </w:tcPr>
          <w:p w14:paraId="13B8AF0E" w14:textId="64532250" w:rsidR="00AA2B9F" w:rsidRPr="00ED0A5F" w:rsidRDefault="00AA2B9F"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Business anal</w:t>
            </w:r>
            <w:r w:rsidR="00F2603A" w:rsidRPr="00ED0A5F">
              <w:rPr>
                <w:rFonts w:ascii="Times New Roman" w:eastAsia="Times New Roman" w:hAnsi="Times New Roman" w:cs="Times New Roman"/>
                <w:b/>
                <w:color w:val="FFFFFF"/>
                <w:sz w:val="24"/>
                <w:szCs w:val="24"/>
              </w:rPr>
              <w:t>y</w:t>
            </w:r>
            <w:r w:rsidRPr="00ED0A5F">
              <w:rPr>
                <w:rFonts w:ascii="Times New Roman" w:eastAsia="Times New Roman" w:hAnsi="Times New Roman" w:cs="Times New Roman"/>
                <w:b/>
                <w:color w:val="FFFFFF"/>
                <w:sz w:val="24"/>
                <w:szCs w:val="24"/>
              </w:rPr>
              <w:t>st</w:t>
            </w:r>
          </w:p>
        </w:tc>
        <w:tc>
          <w:tcPr>
            <w:tcW w:w="2194" w:type="dxa"/>
            <w:gridSpan w:val="2"/>
            <w:tcBorders>
              <w:top w:val="single" w:sz="4" w:space="0" w:color="auto"/>
              <w:left w:val="nil"/>
              <w:bottom w:val="single" w:sz="4" w:space="0" w:color="auto"/>
              <w:right w:val="single" w:sz="4" w:space="0" w:color="auto"/>
            </w:tcBorders>
            <w:shd w:val="clear" w:color="auto" w:fill="808080"/>
            <w:vAlign w:val="center"/>
            <w:hideMark/>
          </w:tcPr>
          <w:p w14:paraId="2F2055BF" w14:textId="645845CE" w:rsidR="00AA2B9F" w:rsidRPr="00ED0A5F" w:rsidRDefault="00052ECA"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Developer</w:t>
            </w:r>
          </w:p>
        </w:tc>
        <w:tc>
          <w:tcPr>
            <w:tcW w:w="1707" w:type="dxa"/>
            <w:gridSpan w:val="2"/>
            <w:tcBorders>
              <w:top w:val="single" w:sz="4" w:space="0" w:color="auto"/>
              <w:left w:val="nil"/>
              <w:bottom w:val="single" w:sz="4" w:space="0" w:color="auto"/>
              <w:right w:val="single" w:sz="4" w:space="0" w:color="auto"/>
            </w:tcBorders>
            <w:shd w:val="clear" w:color="auto" w:fill="808080"/>
            <w:vAlign w:val="center"/>
            <w:hideMark/>
          </w:tcPr>
          <w:p w14:paraId="068659EE" w14:textId="297ADB82" w:rsidR="00AA2B9F" w:rsidRPr="00ED0A5F" w:rsidRDefault="00052ECA"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Trainer</w:t>
            </w:r>
          </w:p>
        </w:tc>
        <w:tc>
          <w:tcPr>
            <w:tcW w:w="1843" w:type="dxa"/>
            <w:gridSpan w:val="2"/>
            <w:tcBorders>
              <w:top w:val="single" w:sz="4" w:space="0" w:color="auto"/>
              <w:left w:val="nil"/>
              <w:bottom w:val="single" w:sz="4" w:space="0" w:color="auto"/>
              <w:right w:val="single" w:sz="4" w:space="0" w:color="auto"/>
            </w:tcBorders>
            <w:shd w:val="clear" w:color="auto" w:fill="808080"/>
            <w:vAlign w:val="center"/>
            <w:hideMark/>
          </w:tcPr>
          <w:p w14:paraId="6B34B542" w14:textId="77777777" w:rsidR="00AA2B9F" w:rsidRPr="00ED0A5F" w:rsidRDefault="00AA2B9F"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01A8ED9"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p>
        </w:tc>
      </w:tr>
      <w:tr w:rsidR="00E41965" w:rsidRPr="00ED0A5F" w14:paraId="1CBD5068" w14:textId="77777777" w:rsidTr="009D213E">
        <w:trPr>
          <w:trHeight w:val="525"/>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3C10D072" w14:textId="77777777" w:rsidR="00AA2B9F" w:rsidRPr="00ED0A5F" w:rsidRDefault="00AA2B9F" w:rsidP="009D213E">
            <w:pPr>
              <w:spacing w:after="0" w:line="240" w:lineRule="auto"/>
              <w:jc w:val="center"/>
              <w:rPr>
                <w:rFonts w:ascii="Times New Roman" w:eastAsia="Times New Roman" w:hAnsi="Times New Roman" w:cs="Times New Roman"/>
                <w:b/>
                <w:color w:val="FFFFFF"/>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C1972F6" w14:textId="77777777" w:rsidR="00AA2B9F" w:rsidRPr="00ED0A5F" w:rsidRDefault="00AA2B9F" w:rsidP="009D213E">
            <w:pPr>
              <w:spacing w:after="0" w:line="240" w:lineRule="auto"/>
              <w:jc w:val="center"/>
              <w:rPr>
                <w:rFonts w:ascii="Times New Roman" w:eastAsia="Times New Roman" w:hAnsi="Times New Roman" w:cs="Times New Roman"/>
                <w:b/>
                <w:color w:val="FFFFFF"/>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75C477F" w14:textId="77777777" w:rsidR="00AA2B9F" w:rsidRPr="00ED0A5F" w:rsidRDefault="00AA2B9F" w:rsidP="009D213E">
            <w:pPr>
              <w:spacing w:after="0" w:line="240" w:lineRule="auto"/>
              <w:jc w:val="center"/>
              <w:rPr>
                <w:rFonts w:ascii="Times New Roman" w:eastAsia="Times New Roman" w:hAnsi="Times New Roman" w:cs="Times New Roman"/>
                <w:b/>
                <w:color w:val="FFFFFF"/>
                <w:sz w:val="24"/>
                <w:szCs w:val="24"/>
              </w:rPr>
            </w:pPr>
          </w:p>
        </w:tc>
        <w:tc>
          <w:tcPr>
            <w:tcW w:w="709" w:type="dxa"/>
            <w:tcBorders>
              <w:top w:val="single" w:sz="4" w:space="0" w:color="auto"/>
              <w:left w:val="nil"/>
              <w:bottom w:val="single" w:sz="4" w:space="0" w:color="auto"/>
              <w:right w:val="single" w:sz="4" w:space="0" w:color="auto"/>
            </w:tcBorders>
            <w:shd w:val="clear" w:color="auto" w:fill="808080"/>
            <w:vAlign w:val="center"/>
            <w:hideMark/>
          </w:tcPr>
          <w:p w14:paraId="1A2F9DFE" w14:textId="6943E4BD" w:rsidR="00AA2B9F" w:rsidRPr="00ED0A5F" w:rsidRDefault="00052ECA"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man-hours</w:t>
            </w:r>
          </w:p>
        </w:tc>
        <w:tc>
          <w:tcPr>
            <w:tcW w:w="1417" w:type="dxa"/>
            <w:tcBorders>
              <w:top w:val="single" w:sz="4" w:space="0" w:color="auto"/>
              <w:left w:val="nil"/>
              <w:bottom w:val="single" w:sz="4" w:space="0" w:color="auto"/>
              <w:right w:val="single" w:sz="4" w:space="0" w:color="auto"/>
            </w:tcBorders>
            <w:shd w:val="clear" w:color="auto" w:fill="808080"/>
            <w:vAlign w:val="center"/>
            <w:hideMark/>
          </w:tcPr>
          <w:p w14:paraId="2FCCDE5C" w14:textId="4BEB983A" w:rsidR="00AA2B9F" w:rsidRPr="00ED0A5F" w:rsidRDefault="00AA2B9F"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EUR/MDL</w:t>
            </w:r>
            <w:r w:rsidR="009D213E" w:rsidRPr="00ED0A5F">
              <w:rPr>
                <w:rFonts w:ascii="Times New Roman" w:eastAsia="Times New Roman" w:hAnsi="Times New Roman" w:cs="Times New Roman"/>
                <w:b/>
                <w:color w:val="FFFFFF"/>
                <w:sz w:val="24"/>
                <w:szCs w:val="24"/>
              </w:rPr>
              <w:t xml:space="preserve"> </w:t>
            </w:r>
            <w:r w:rsidRPr="00ED0A5F">
              <w:rPr>
                <w:rFonts w:ascii="Times New Roman" w:eastAsia="Times New Roman" w:hAnsi="Times New Roman" w:cs="Times New Roman"/>
                <w:b/>
                <w:color w:val="FFFFFF"/>
                <w:sz w:val="24"/>
                <w:szCs w:val="24"/>
              </w:rPr>
              <w:t>/USD</w:t>
            </w:r>
          </w:p>
        </w:tc>
        <w:tc>
          <w:tcPr>
            <w:tcW w:w="709" w:type="dxa"/>
            <w:tcBorders>
              <w:top w:val="single" w:sz="4" w:space="0" w:color="auto"/>
              <w:left w:val="nil"/>
              <w:bottom w:val="single" w:sz="4" w:space="0" w:color="auto"/>
              <w:right w:val="single" w:sz="4" w:space="0" w:color="auto"/>
            </w:tcBorders>
            <w:shd w:val="clear" w:color="auto" w:fill="808080"/>
            <w:vAlign w:val="center"/>
            <w:hideMark/>
          </w:tcPr>
          <w:p w14:paraId="617B3507" w14:textId="6CAB10AE" w:rsidR="00AA2B9F" w:rsidRPr="00ED0A5F" w:rsidRDefault="00052ECA"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man-hour</w:t>
            </w:r>
          </w:p>
        </w:tc>
        <w:tc>
          <w:tcPr>
            <w:tcW w:w="1485" w:type="dxa"/>
            <w:tcBorders>
              <w:top w:val="single" w:sz="4" w:space="0" w:color="auto"/>
              <w:left w:val="nil"/>
              <w:bottom w:val="single" w:sz="4" w:space="0" w:color="auto"/>
              <w:right w:val="single" w:sz="4" w:space="0" w:color="auto"/>
            </w:tcBorders>
            <w:shd w:val="clear" w:color="auto" w:fill="808080"/>
            <w:vAlign w:val="center"/>
            <w:hideMark/>
          </w:tcPr>
          <w:p w14:paraId="4EAE43EE" w14:textId="359E5ACD" w:rsidR="00AA2B9F" w:rsidRPr="00ED0A5F" w:rsidRDefault="00AA2B9F"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EUR/MDL</w:t>
            </w:r>
            <w:r w:rsidR="009D213E" w:rsidRPr="00ED0A5F">
              <w:rPr>
                <w:rFonts w:ascii="Times New Roman" w:eastAsia="Times New Roman" w:hAnsi="Times New Roman" w:cs="Times New Roman"/>
                <w:b/>
                <w:color w:val="FFFFFF"/>
                <w:sz w:val="24"/>
                <w:szCs w:val="24"/>
              </w:rPr>
              <w:t xml:space="preserve"> </w:t>
            </w:r>
            <w:r w:rsidRPr="00ED0A5F">
              <w:rPr>
                <w:rFonts w:ascii="Times New Roman" w:eastAsia="Times New Roman" w:hAnsi="Times New Roman" w:cs="Times New Roman"/>
                <w:b/>
                <w:color w:val="FFFFFF"/>
                <w:sz w:val="24"/>
                <w:szCs w:val="24"/>
              </w:rPr>
              <w:t>/USD</w:t>
            </w:r>
          </w:p>
        </w:tc>
        <w:tc>
          <w:tcPr>
            <w:tcW w:w="641" w:type="dxa"/>
            <w:tcBorders>
              <w:top w:val="single" w:sz="4" w:space="0" w:color="auto"/>
              <w:left w:val="nil"/>
              <w:bottom w:val="single" w:sz="4" w:space="0" w:color="auto"/>
              <w:right w:val="single" w:sz="4" w:space="0" w:color="auto"/>
            </w:tcBorders>
            <w:shd w:val="clear" w:color="auto" w:fill="808080"/>
            <w:vAlign w:val="center"/>
            <w:hideMark/>
          </w:tcPr>
          <w:p w14:paraId="0E70DB01" w14:textId="79ABE43C" w:rsidR="00AA2B9F" w:rsidRPr="00ED0A5F" w:rsidRDefault="00052ECA"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man-hour</w:t>
            </w:r>
          </w:p>
        </w:tc>
        <w:tc>
          <w:tcPr>
            <w:tcW w:w="1553" w:type="dxa"/>
            <w:tcBorders>
              <w:top w:val="single" w:sz="4" w:space="0" w:color="auto"/>
              <w:left w:val="nil"/>
              <w:bottom w:val="single" w:sz="4" w:space="0" w:color="auto"/>
              <w:right w:val="single" w:sz="4" w:space="0" w:color="auto"/>
            </w:tcBorders>
            <w:shd w:val="clear" w:color="auto" w:fill="808080"/>
            <w:vAlign w:val="center"/>
            <w:hideMark/>
          </w:tcPr>
          <w:p w14:paraId="1A8E6B2A" w14:textId="3128E291" w:rsidR="00AA2B9F" w:rsidRPr="00ED0A5F" w:rsidRDefault="00AA2B9F"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EUR/MDL</w:t>
            </w:r>
            <w:r w:rsidR="009D213E" w:rsidRPr="00ED0A5F">
              <w:rPr>
                <w:rFonts w:ascii="Times New Roman" w:eastAsia="Times New Roman" w:hAnsi="Times New Roman" w:cs="Times New Roman"/>
                <w:b/>
                <w:color w:val="FFFFFF"/>
                <w:sz w:val="24"/>
                <w:szCs w:val="24"/>
              </w:rPr>
              <w:t xml:space="preserve"> </w:t>
            </w:r>
            <w:r w:rsidRPr="00ED0A5F">
              <w:rPr>
                <w:rFonts w:ascii="Times New Roman" w:eastAsia="Times New Roman" w:hAnsi="Times New Roman" w:cs="Times New Roman"/>
                <w:b/>
                <w:color w:val="FFFFFF"/>
                <w:sz w:val="24"/>
                <w:szCs w:val="24"/>
              </w:rPr>
              <w:t>/USD</w:t>
            </w:r>
          </w:p>
        </w:tc>
        <w:tc>
          <w:tcPr>
            <w:tcW w:w="715" w:type="dxa"/>
            <w:tcBorders>
              <w:top w:val="single" w:sz="4" w:space="0" w:color="auto"/>
              <w:left w:val="nil"/>
              <w:bottom w:val="single" w:sz="4" w:space="0" w:color="auto"/>
              <w:right w:val="single" w:sz="4" w:space="0" w:color="auto"/>
            </w:tcBorders>
            <w:shd w:val="clear" w:color="auto" w:fill="808080"/>
            <w:vAlign w:val="center"/>
            <w:hideMark/>
          </w:tcPr>
          <w:p w14:paraId="64B1EDC4" w14:textId="525FC9E8" w:rsidR="00AA2B9F" w:rsidRPr="00ED0A5F" w:rsidRDefault="00052ECA"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man-hour</w:t>
            </w:r>
          </w:p>
        </w:tc>
        <w:tc>
          <w:tcPr>
            <w:tcW w:w="992" w:type="dxa"/>
            <w:tcBorders>
              <w:top w:val="single" w:sz="4" w:space="0" w:color="auto"/>
              <w:left w:val="nil"/>
              <w:bottom w:val="single" w:sz="4" w:space="0" w:color="auto"/>
              <w:right w:val="single" w:sz="4" w:space="0" w:color="auto"/>
            </w:tcBorders>
            <w:shd w:val="clear" w:color="auto" w:fill="808080"/>
            <w:vAlign w:val="center"/>
            <w:hideMark/>
          </w:tcPr>
          <w:p w14:paraId="18FB6B4C" w14:textId="39BB68EF" w:rsidR="00AA2B9F" w:rsidRPr="00ED0A5F" w:rsidRDefault="00AA2B9F"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EUR/</w:t>
            </w:r>
            <w:r w:rsidR="009D213E" w:rsidRPr="00ED0A5F">
              <w:rPr>
                <w:rFonts w:ascii="Times New Roman" w:eastAsia="Times New Roman" w:hAnsi="Times New Roman" w:cs="Times New Roman"/>
                <w:b/>
                <w:color w:val="FFFFFF"/>
                <w:sz w:val="24"/>
                <w:szCs w:val="24"/>
              </w:rPr>
              <w:t xml:space="preserve"> </w:t>
            </w:r>
            <w:r w:rsidRPr="00ED0A5F">
              <w:rPr>
                <w:rFonts w:ascii="Times New Roman" w:eastAsia="Times New Roman" w:hAnsi="Times New Roman" w:cs="Times New Roman"/>
                <w:b/>
                <w:color w:val="FFFFFF"/>
                <w:sz w:val="24"/>
                <w:szCs w:val="24"/>
              </w:rPr>
              <w:t>MDL/USD</w:t>
            </w:r>
          </w:p>
        </w:tc>
        <w:tc>
          <w:tcPr>
            <w:tcW w:w="724" w:type="dxa"/>
            <w:tcBorders>
              <w:top w:val="single" w:sz="4" w:space="0" w:color="auto"/>
              <w:left w:val="nil"/>
              <w:bottom w:val="single" w:sz="4" w:space="0" w:color="auto"/>
              <w:right w:val="single" w:sz="4" w:space="0" w:color="auto"/>
            </w:tcBorders>
            <w:shd w:val="clear" w:color="auto" w:fill="808080"/>
            <w:vAlign w:val="center"/>
            <w:hideMark/>
          </w:tcPr>
          <w:p w14:paraId="004FF617" w14:textId="3FD1A9B7" w:rsidR="00AA2B9F" w:rsidRPr="00ED0A5F" w:rsidRDefault="00052ECA"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man-hour</w:t>
            </w:r>
          </w:p>
        </w:tc>
        <w:tc>
          <w:tcPr>
            <w:tcW w:w="1119" w:type="dxa"/>
            <w:tcBorders>
              <w:top w:val="single" w:sz="4" w:space="0" w:color="auto"/>
              <w:left w:val="nil"/>
              <w:bottom w:val="single" w:sz="4" w:space="0" w:color="auto"/>
              <w:right w:val="single" w:sz="4" w:space="0" w:color="auto"/>
            </w:tcBorders>
            <w:shd w:val="clear" w:color="auto" w:fill="808080"/>
            <w:vAlign w:val="center"/>
            <w:hideMark/>
          </w:tcPr>
          <w:p w14:paraId="5B5B0F58" w14:textId="77777777" w:rsidR="009D213E" w:rsidRPr="00ED0A5F" w:rsidRDefault="00AA2B9F"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EUR/</w:t>
            </w:r>
          </w:p>
          <w:p w14:paraId="77DC139C" w14:textId="77777777" w:rsidR="009D213E" w:rsidRPr="00ED0A5F" w:rsidRDefault="00AA2B9F"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MDL/</w:t>
            </w:r>
          </w:p>
          <w:p w14:paraId="16A07BAB" w14:textId="4F6885A6" w:rsidR="00AA2B9F" w:rsidRPr="00ED0A5F" w:rsidRDefault="00AA2B9F"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USD</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5B50227"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p>
        </w:tc>
      </w:tr>
      <w:tr w:rsidR="00AA2B9F" w:rsidRPr="00ED0A5F" w14:paraId="2B152DFE" w14:textId="77777777" w:rsidTr="009D213E">
        <w:trPr>
          <w:trHeight w:val="600"/>
        </w:trPr>
        <w:tc>
          <w:tcPr>
            <w:tcW w:w="14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hideMark/>
          </w:tcPr>
          <w:p w14:paraId="6D863FE0" w14:textId="6968A28D" w:rsidR="00AA2B9F" w:rsidRPr="00ED0A5F" w:rsidRDefault="00116510" w:rsidP="00AA2B9F">
            <w:pPr>
              <w:spacing w:after="0" w:line="240" w:lineRule="auto"/>
              <w:rPr>
                <w:rFonts w:ascii="Times New Roman" w:eastAsia="Times New Roman" w:hAnsi="Times New Roman" w:cs="Times New Roman"/>
                <w:color w:val="FFFFFF" w:themeColor="background1"/>
                <w:sz w:val="24"/>
                <w:szCs w:val="24"/>
              </w:rPr>
            </w:pPr>
            <w:r w:rsidRPr="00ED0A5F">
              <w:rPr>
                <w:rFonts w:ascii="Times New Roman" w:eastAsia="Times New Roman" w:hAnsi="Times New Roman" w:cs="Times New Roman"/>
                <w:color w:val="FFFFFF" w:themeColor="background1"/>
                <w:sz w:val="24"/>
                <w:szCs w:val="24"/>
              </w:rPr>
              <w:t>e.g. Analysis and design</w:t>
            </w:r>
          </w:p>
        </w:tc>
        <w:tc>
          <w:tcPr>
            <w:tcW w:w="992" w:type="dxa"/>
            <w:tcBorders>
              <w:top w:val="single" w:sz="4" w:space="0" w:color="auto"/>
              <w:left w:val="nil"/>
              <w:bottom w:val="single" w:sz="4" w:space="0" w:color="auto"/>
              <w:right w:val="single" w:sz="4" w:space="0" w:color="auto"/>
            </w:tcBorders>
            <w:vAlign w:val="bottom"/>
            <w:hideMark/>
          </w:tcPr>
          <w:p w14:paraId="524D77E0"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276" w:type="dxa"/>
            <w:tcBorders>
              <w:top w:val="single" w:sz="4" w:space="0" w:color="auto"/>
              <w:left w:val="nil"/>
              <w:bottom w:val="single" w:sz="4" w:space="0" w:color="auto"/>
              <w:right w:val="single" w:sz="4" w:space="0" w:color="auto"/>
            </w:tcBorders>
            <w:vAlign w:val="bottom"/>
            <w:hideMark/>
          </w:tcPr>
          <w:p w14:paraId="00FC9DD4"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709" w:type="dxa"/>
            <w:tcBorders>
              <w:top w:val="single" w:sz="4" w:space="0" w:color="auto"/>
              <w:left w:val="nil"/>
              <w:bottom w:val="single" w:sz="4" w:space="0" w:color="auto"/>
              <w:right w:val="single" w:sz="4" w:space="0" w:color="auto"/>
            </w:tcBorders>
            <w:vAlign w:val="bottom"/>
            <w:hideMark/>
          </w:tcPr>
          <w:p w14:paraId="763F6C22"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417" w:type="dxa"/>
            <w:tcBorders>
              <w:top w:val="single" w:sz="4" w:space="0" w:color="auto"/>
              <w:left w:val="nil"/>
              <w:bottom w:val="single" w:sz="4" w:space="0" w:color="auto"/>
              <w:right w:val="single" w:sz="4" w:space="0" w:color="auto"/>
            </w:tcBorders>
            <w:vAlign w:val="bottom"/>
            <w:hideMark/>
          </w:tcPr>
          <w:p w14:paraId="7A24554D"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09" w:type="dxa"/>
            <w:tcBorders>
              <w:top w:val="single" w:sz="4" w:space="0" w:color="auto"/>
              <w:left w:val="nil"/>
              <w:bottom w:val="single" w:sz="4" w:space="0" w:color="auto"/>
              <w:right w:val="single" w:sz="4" w:space="0" w:color="auto"/>
            </w:tcBorders>
            <w:vAlign w:val="bottom"/>
            <w:hideMark/>
          </w:tcPr>
          <w:p w14:paraId="5EE96794"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485" w:type="dxa"/>
            <w:tcBorders>
              <w:top w:val="single" w:sz="4" w:space="0" w:color="auto"/>
              <w:left w:val="nil"/>
              <w:bottom w:val="single" w:sz="4" w:space="0" w:color="auto"/>
              <w:right w:val="single" w:sz="4" w:space="0" w:color="auto"/>
            </w:tcBorders>
            <w:vAlign w:val="bottom"/>
            <w:hideMark/>
          </w:tcPr>
          <w:p w14:paraId="3B37754D"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641" w:type="dxa"/>
            <w:tcBorders>
              <w:top w:val="single" w:sz="4" w:space="0" w:color="auto"/>
              <w:left w:val="nil"/>
              <w:bottom w:val="single" w:sz="4" w:space="0" w:color="auto"/>
              <w:right w:val="single" w:sz="4" w:space="0" w:color="auto"/>
            </w:tcBorders>
            <w:vAlign w:val="bottom"/>
            <w:hideMark/>
          </w:tcPr>
          <w:p w14:paraId="599BF153"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553" w:type="dxa"/>
            <w:tcBorders>
              <w:top w:val="single" w:sz="4" w:space="0" w:color="auto"/>
              <w:left w:val="nil"/>
              <w:bottom w:val="single" w:sz="4" w:space="0" w:color="auto"/>
              <w:right w:val="single" w:sz="4" w:space="0" w:color="auto"/>
            </w:tcBorders>
            <w:vAlign w:val="bottom"/>
            <w:hideMark/>
          </w:tcPr>
          <w:p w14:paraId="4E85DBA3"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15" w:type="dxa"/>
            <w:tcBorders>
              <w:top w:val="single" w:sz="4" w:space="0" w:color="auto"/>
              <w:left w:val="nil"/>
              <w:bottom w:val="single" w:sz="4" w:space="0" w:color="auto"/>
              <w:right w:val="single" w:sz="4" w:space="0" w:color="auto"/>
            </w:tcBorders>
            <w:vAlign w:val="bottom"/>
            <w:hideMark/>
          </w:tcPr>
          <w:p w14:paraId="0047D7EE"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992" w:type="dxa"/>
            <w:tcBorders>
              <w:top w:val="single" w:sz="4" w:space="0" w:color="auto"/>
              <w:left w:val="nil"/>
              <w:bottom w:val="single" w:sz="4" w:space="0" w:color="auto"/>
              <w:right w:val="single" w:sz="4" w:space="0" w:color="auto"/>
            </w:tcBorders>
            <w:vAlign w:val="bottom"/>
            <w:hideMark/>
          </w:tcPr>
          <w:p w14:paraId="5F338586"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24" w:type="dxa"/>
            <w:tcBorders>
              <w:top w:val="single" w:sz="4" w:space="0" w:color="auto"/>
              <w:left w:val="nil"/>
              <w:bottom w:val="single" w:sz="4" w:space="0" w:color="auto"/>
              <w:right w:val="single" w:sz="4" w:space="0" w:color="auto"/>
            </w:tcBorders>
            <w:vAlign w:val="bottom"/>
            <w:hideMark/>
          </w:tcPr>
          <w:p w14:paraId="56964B22"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119" w:type="dxa"/>
            <w:tcBorders>
              <w:top w:val="single" w:sz="4" w:space="0" w:color="auto"/>
              <w:left w:val="nil"/>
              <w:bottom w:val="single" w:sz="4" w:space="0" w:color="auto"/>
              <w:right w:val="single" w:sz="4" w:space="0" w:color="auto"/>
            </w:tcBorders>
            <w:vAlign w:val="bottom"/>
            <w:hideMark/>
          </w:tcPr>
          <w:p w14:paraId="5ECD3D54"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1276" w:type="dxa"/>
            <w:tcBorders>
              <w:top w:val="single" w:sz="4" w:space="0" w:color="auto"/>
              <w:left w:val="nil"/>
              <w:bottom w:val="single" w:sz="4" w:space="0" w:color="auto"/>
              <w:right w:val="single" w:sz="4" w:space="0" w:color="auto"/>
            </w:tcBorders>
            <w:vAlign w:val="bottom"/>
            <w:hideMark/>
          </w:tcPr>
          <w:p w14:paraId="02B6A187"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r>
      <w:tr w:rsidR="00AA2B9F" w:rsidRPr="00ED0A5F" w14:paraId="079AFF8B" w14:textId="77777777" w:rsidTr="009D213E">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hideMark/>
          </w:tcPr>
          <w:p w14:paraId="6C4B3A68" w14:textId="19B51C3B" w:rsidR="00AA2B9F" w:rsidRPr="00ED0A5F" w:rsidRDefault="00AA2B9F" w:rsidP="00AA2B9F">
            <w:pPr>
              <w:spacing w:after="0" w:line="240" w:lineRule="auto"/>
              <w:rPr>
                <w:rFonts w:ascii="Times New Roman" w:eastAsia="Times New Roman" w:hAnsi="Times New Roman" w:cs="Times New Roman"/>
                <w:color w:val="FFFFFF" w:themeColor="background1"/>
                <w:sz w:val="24"/>
                <w:szCs w:val="24"/>
              </w:rPr>
            </w:pPr>
            <w:r w:rsidRPr="00ED0A5F">
              <w:rPr>
                <w:rFonts w:ascii="Times New Roman" w:eastAsia="Times New Roman" w:hAnsi="Times New Roman" w:cs="Times New Roman"/>
                <w:color w:val="FFFFFF" w:themeColor="background1"/>
                <w:sz w:val="24"/>
                <w:szCs w:val="24"/>
              </w:rPr>
              <w:t>Modul</w:t>
            </w:r>
            <w:r w:rsidR="00116510" w:rsidRPr="00ED0A5F">
              <w:rPr>
                <w:rFonts w:ascii="Times New Roman" w:eastAsia="Times New Roman" w:hAnsi="Times New Roman" w:cs="Times New Roman"/>
                <w:color w:val="FFFFFF" w:themeColor="background1"/>
                <w:sz w:val="24"/>
                <w:szCs w:val="24"/>
              </w:rPr>
              <w:t>e</w:t>
            </w:r>
            <w:r w:rsidRPr="00ED0A5F">
              <w:rPr>
                <w:rFonts w:ascii="Times New Roman" w:eastAsia="Times New Roman" w:hAnsi="Times New Roman" w:cs="Times New Roman"/>
                <w:color w:val="FFFFFF" w:themeColor="background1"/>
                <w:sz w:val="24"/>
                <w:szCs w:val="24"/>
              </w:rPr>
              <w:t xml:space="preserve"> 1*</w:t>
            </w:r>
          </w:p>
        </w:tc>
        <w:tc>
          <w:tcPr>
            <w:tcW w:w="992" w:type="dxa"/>
            <w:tcBorders>
              <w:top w:val="single" w:sz="4" w:space="0" w:color="auto"/>
              <w:left w:val="nil"/>
              <w:bottom w:val="single" w:sz="4" w:space="0" w:color="auto"/>
              <w:right w:val="single" w:sz="4" w:space="0" w:color="auto"/>
            </w:tcBorders>
            <w:vAlign w:val="bottom"/>
            <w:hideMark/>
          </w:tcPr>
          <w:p w14:paraId="1D0C8F7C"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276" w:type="dxa"/>
            <w:tcBorders>
              <w:top w:val="single" w:sz="4" w:space="0" w:color="auto"/>
              <w:left w:val="nil"/>
              <w:bottom w:val="single" w:sz="4" w:space="0" w:color="auto"/>
              <w:right w:val="single" w:sz="4" w:space="0" w:color="auto"/>
            </w:tcBorders>
            <w:hideMark/>
          </w:tcPr>
          <w:p w14:paraId="05E94A83"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709" w:type="dxa"/>
            <w:tcBorders>
              <w:top w:val="single" w:sz="4" w:space="0" w:color="auto"/>
              <w:left w:val="nil"/>
              <w:bottom w:val="single" w:sz="4" w:space="0" w:color="auto"/>
              <w:right w:val="single" w:sz="4" w:space="0" w:color="auto"/>
            </w:tcBorders>
            <w:vAlign w:val="bottom"/>
            <w:hideMark/>
          </w:tcPr>
          <w:p w14:paraId="61DC3B7C"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417" w:type="dxa"/>
            <w:tcBorders>
              <w:top w:val="single" w:sz="4" w:space="0" w:color="auto"/>
              <w:left w:val="nil"/>
              <w:bottom w:val="single" w:sz="4" w:space="0" w:color="auto"/>
              <w:right w:val="single" w:sz="4" w:space="0" w:color="auto"/>
            </w:tcBorders>
            <w:vAlign w:val="bottom"/>
            <w:hideMark/>
          </w:tcPr>
          <w:p w14:paraId="58E2F137"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09" w:type="dxa"/>
            <w:tcBorders>
              <w:top w:val="single" w:sz="4" w:space="0" w:color="auto"/>
              <w:left w:val="nil"/>
              <w:bottom w:val="single" w:sz="4" w:space="0" w:color="auto"/>
              <w:right w:val="single" w:sz="4" w:space="0" w:color="auto"/>
            </w:tcBorders>
            <w:vAlign w:val="bottom"/>
            <w:hideMark/>
          </w:tcPr>
          <w:p w14:paraId="154CBDC6"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485" w:type="dxa"/>
            <w:tcBorders>
              <w:top w:val="single" w:sz="4" w:space="0" w:color="auto"/>
              <w:left w:val="nil"/>
              <w:bottom w:val="single" w:sz="4" w:space="0" w:color="auto"/>
              <w:right w:val="single" w:sz="4" w:space="0" w:color="auto"/>
            </w:tcBorders>
            <w:vAlign w:val="bottom"/>
            <w:hideMark/>
          </w:tcPr>
          <w:p w14:paraId="3C1912E5"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641" w:type="dxa"/>
            <w:tcBorders>
              <w:top w:val="single" w:sz="4" w:space="0" w:color="auto"/>
              <w:left w:val="nil"/>
              <w:bottom w:val="single" w:sz="4" w:space="0" w:color="auto"/>
              <w:right w:val="single" w:sz="4" w:space="0" w:color="auto"/>
            </w:tcBorders>
            <w:vAlign w:val="bottom"/>
            <w:hideMark/>
          </w:tcPr>
          <w:p w14:paraId="28F6BD59"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553" w:type="dxa"/>
            <w:tcBorders>
              <w:top w:val="single" w:sz="4" w:space="0" w:color="auto"/>
              <w:left w:val="nil"/>
              <w:bottom w:val="single" w:sz="4" w:space="0" w:color="auto"/>
              <w:right w:val="single" w:sz="4" w:space="0" w:color="auto"/>
            </w:tcBorders>
            <w:vAlign w:val="bottom"/>
            <w:hideMark/>
          </w:tcPr>
          <w:p w14:paraId="1CCAD73A"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15" w:type="dxa"/>
            <w:tcBorders>
              <w:top w:val="single" w:sz="4" w:space="0" w:color="auto"/>
              <w:left w:val="nil"/>
              <w:bottom w:val="single" w:sz="4" w:space="0" w:color="auto"/>
              <w:right w:val="single" w:sz="4" w:space="0" w:color="auto"/>
            </w:tcBorders>
            <w:vAlign w:val="bottom"/>
            <w:hideMark/>
          </w:tcPr>
          <w:p w14:paraId="2CAF8205"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992" w:type="dxa"/>
            <w:tcBorders>
              <w:top w:val="single" w:sz="4" w:space="0" w:color="auto"/>
              <w:left w:val="nil"/>
              <w:bottom w:val="single" w:sz="4" w:space="0" w:color="auto"/>
              <w:right w:val="single" w:sz="4" w:space="0" w:color="auto"/>
            </w:tcBorders>
            <w:vAlign w:val="bottom"/>
            <w:hideMark/>
          </w:tcPr>
          <w:p w14:paraId="641BCB43"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24" w:type="dxa"/>
            <w:tcBorders>
              <w:top w:val="single" w:sz="4" w:space="0" w:color="auto"/>
              <w:left w:val="nil"/>
              <w:bottom w:val="single" w:sz="4" w:space="0" w:color="auto"/>
              <w:right w:val="single" w:sz="4" w:space="0" w:color="auto"/>
            </w:tcBorders>
            <w:vAlign w:val="bottom"/>
            <w:hideMark/>
          </w:tcPr>
          <w:p w14:paraId="1951B431"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119" w:type="dxa"/>
            <w:tcBorders>
              <w:top w:val="single" w:sz="4" w:space="0" w:color="auto"/>
              <w:left w:val="nil"/>
              <w:bottom w:val="single" w:sz="4" w:space="0" w:color="auto"/>
              <w:right w:val="single" w:sz="4" w:space="0" w:color="auto"/>
            </w:tcBorders>
            <w:vAlign w:val="bottom"/>
            <w:hideMark/>
          </w:tcPr>
          <w:p w14:paraId="6E7A7006"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1276" w:type="dxa"/>
            <w:tcBorders>
              <w:top w:val="single" w:sz="4" w:space="0" w:color="auto"/>
              <w:left w:val="nil"/>
              <w:bottom w:val="single" w:sz="4" w:space="0" w:color="auto"/>
              <w:right w:val="single" w:sz="4" w:space="0" w:color="auto"/>
            </w:tcBorders>
            <w:vAlign w:val="bottom"/>
            <w:hideMark/>
          </w:tcPr>
          <w:p w14:paraId="6A28872B"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r>
      <w:tr w:rsidR="00AA2B9F" w:rsidRPr="00ED0A5F" w14:paraId="55E39681" w14:textId="77777777" w:rsidTr="009D213E">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hideMark/>
          </w:tcPr>
          <w:p w14:paraId="52010204" w14:textId="1F6FC09C" w:rsidR="00AA2B9F" w:rsidRPr="00ED0A5F" w:rsidRDefault="00AA2B9F" w:rsidP="00AA2B9F">
            <w:pPr>
              <w:spacing w:after="0" w:line="240" w:lineRule="auto"/>
              <w:rPr>
                <w:rFonts w:ascii="Times New Roman" w:eastAsia="Times New Roman" w:hAnsi="Times New Roman" w:cs="Times New Roman"/>
                <w:color w:val="FFFFFF" w:themeColor="background1"/>
                <w:sz w:val="24"/>
                <w:szCs w:val="24"/>
              </w:rPr>
            </w:pPr>
            <w:r w:rsidRPr="00ED0A5F">
              <w:rPr>
                <w:rFonts w:ascii="Times New Roman" w:eastAsia="Times New Roman" w:hAnsi="Times New Roman" w:cs="Times New Roman"/>
                <w:color w:val="FFFFFF" w:themeColor="background1"/>
                <w:sz w:val="24"/>
                <w:szCs w:val="24"/>
              </w:rPr>
              <w:t>Modul</w:t>
            </w:r>
            <w:r w:rsidR="00116510" w:rsidRPr="00ED0A5F">
              <w:rPr>
                <w:rFonts w:ascii="Times New Roman" w:eastAsia="Times New Roman" w:hAnsi="Times New Roman" w:cs="Times New Roman"/>
                <w:color w:val="FFFFFF" w:themeColor="background1"/>
                <w:sz w:val="24"/>
                <w:szCs w:val="24"/>
              </w:rPr>
              <w:t>e</w:t>
            </w:r>
            <w:r w:rsidRPr="00ED0A5F">
              <w:rPr>
                <w:rFonts w:ascii="Times New Roman" w:eastAsia="Times New Roman" w:hAnsi="Times New Roman" w:cs="Times New Roman"/>
                <w:color w:val="FFFFFF" w:themeColor="background1"/>
                <w:sz w:val="24"/>
                <w:szCs w:val="24"/>
              </w:rPr>
              <w:t xml:space="preserve"> 2*</w:t>
            </w:r>
          </w:p>
        </w:tc>
        <w:tc>
          <w:tcPr>
            <w:tcW w:w="992" w:type="dxa"/>
            <w:tcBorders>
              <w:top w:val="single" w:sz="4" w:space="0" w:color="auto"/>
              <w:left w:val="nil"/>
              <w:bottom w:val="single" w:sz="4" w:space="0" w:color="auto"/>
              <w:right w:val="single" w:sz="4" w:space="0" w:color="auto"/>
            </w:tcBorders>
            <w:vAlign w:val="bottom"/>
            <w:hideMark/>
          </w:tcPr>
          <w:p w14:paraId="0BB7225B"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276" w:type="dxa"/>
            <w:tcBorders>
              <w:top w:val="single" w:sz="4" w:space="0" w:color="auto"/>
              <w:left w:val="nil"/>
              <w:bottom w:val="single" w:sz="4" w:space="0" w:color="auto"/>
              <w:right w:val="single" w:sz="4" w:space="0" w:color="auto"/>
            </w:tcBorders>
            <w:hideMark/>
          </w:tcPr>
          <w:p w14:paraId="0BADBACE"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709" w:type="dxa"/>
            <w:tcBorders>
              <w:top w:val="single" w:sz="4" w:space="0" w:color="auto"/>
              <w:left w:val="nil"/>
              <w:bottom w:val="single" w:sz="4" w:space="0" w:color="auto"/>
              <w:right w:val="single" w:sz="4" w:space="0" w:color="auto"/>
            </w:tcBorders>
            <w:vAlign w:val="bottom"/>
            <w:hideMark/>
          </w:tcPr>
          <w:p w14:paraId="22E417BA"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417" w:type="dxa"/>
            <w:tcBorders>
              <w:top w:val="single" w:sz="4" w:space="0" w:color="auto"/>
              <w:left w:val="nil"/>
              <w:bottom w:val="single" w:sz="4" w:space="0" w:color="auto"/>
              <w:right w:val="single" w:sz="4" w:space="0" w:color="auto"/>
            </w:tcBorders>
            <w:vAlign w:val="bottom"/>
            <w:hideMark/>
          </w:tcPr>
          <w:p w14:paraId="236EF877"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09" w:type="dxa"/>
            <w:tcBorders>
              <w:top w:val="single" w:sz="4" w:space="0" w:color="auto"/>
              <w:left w:val="nil"/>
              <w:bottom w:val="single" w:sz="4" w:space="0" w:color="auto"/>
              <w:right w:val="single" w:sz="4" w:space="0" w:color="auto"/>
            </w:tcBorders>
            <w:vAlign w:val="bottom"/>
            <w:hideMark/>
          </w:tcPr>
          <w:p w14:paraId="733EA20D"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485" w:type="dxa"/>
            <w:tcBorders>
              <w:top w:val="single" w:sz="4" w:space="0" w:color="auto"/>
              <w:left w:val="nil"/>
              <w:bottom w:val="single" w:sz="4" w:space="0" w:color="auto"/>
              <w:right w:val="single" w:sz="4" w:space="0" w:color="auto"/>
            </w:tcBorders>
            <w:vAlign w:val="bottom"/>
            <w:hideMark/>
          </w:tcPr>
          <w:p w14:paraId="44DBCF19"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641" w:type="dxa"/>
            <w:tcBorders>
              <w:top w:val="single" w:sz="4" w:space="0" w:color="auto"/>
              <w:left w:val="nil"/>
              <w:bottom w:val="single" w:sz="4" w:space="0" w:color="auto"/>
              <w:right w:val="single" w:sz="4" w:space="0" w:color="auto"/>
            </w:tcBorders>
            <w:vAlign w:val="bottom"/>
            <w:hideMark/>
          </w:tcPr>
          <w:p w14:paraId="3FA4CE05"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553" w:type="dxa"/>
            <w:tcBorders>
              <w:top w:val="single" w:sz="4" w:space="0" w:color="auto"/>
              <w:left w:val="nil"/>
              <w:bottom w:val="single" w:sz="4" w:space="0" w:color="auto"/>
              <w:right w:val="single" w:sz="4" w:space="0" w:color="auto"/>
            </w:tcBorders>
            <w:vAlign w:val="bottom"/>
            <w:hideMark/>
          </w:tcPr>
          <w:p w14:paraId="30806AC9"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15" w:type="dxa"/>
            <w:tcBorders>
              <w:top w:val="single" w:sz="4" w:space="0" w:color="auto"/>
              <w:left w:val="nil"/>
              <w:bottom w:val="single" w:sz="4" w:space="0" w:color="auto"/>
              <w:right w:val="single" w:sz="4" w:space="0" w:color="auto"/>
            </w:tcBorders>
            <w:vAlign w:val="bottom"/>
            <w:hideMark/>
          </w:tcPr>
          <w:p w14:paraId="498D7A1C"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992" w:type="dxa"/>
            <w:tcBorders>
              <w:top w:val="single" w:sz="4" w:space="0" w:color="auto"/>
              <w:left w:val="nil"/>
              <w:bottom w:val="single" w:sz="4" w:space="0" w:color="auto"/>
              <w:right w:val="single" w:sz="4" w:space="0" w:color="auto"/>
            </w:tcBorders>
            <w:vAlign w:val="bottom"/>
            <w:hideMark/>
          </w:tcPr>
          <w:p w14:paraId="53925CE3"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24" w:type="dxa"/>
            <w:tcBorders>
              <w:top w:val="single" w:sz="4" w:space="0" w:color="auto"/>
              <w:left w:val="nil"/>
              <w:bottom w:val="single" w:sz="4" w:space="0" w:color="auto"/>
              <w:right w:val="single" w:sz="4" w:space="0" w:color="auto"/>
            </w:tcBorders>
            <w:vAlign w:val="bottom"/>
            <w:hideMark/>
          </w:tcPr>
          <w:p w14:paraId="31024CB4"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119" w:type="dxa"/>
            <w:tcBorders>
              <w:top w:val="single" w:sz="4" w:space="0" w:color="auto"/>
              <w:left w:val="nil"/>
              <w:bottom w:val="single" w:sz="4" w:space="0" w:color="auto"/>
              <w:right w:val="single" w:sz="4" w:space="0" w:color="auto"/>
            </w:tcBorders>
            <w:vAlign w:val="bottom"/>
            <w:hideMark/>
          </w:tcPr>
          <w:p w14:paraId="40455FDF"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1276" w:type="dxa"/>
            <w:tcBorders>
              <w:top w:val="single" w:sz="4" w:space="0" w:color="auto"/>
              <w:left w:val="nil"/>
              <w:bottom w:val="single" w:sz="4" w:space="0" w:color="auto"/>
              <w:right w:val="single" w:sz="4" w:space="0" w:color="auto"/>
            </w:tcBorders>
            <w:vAlign w:val="bottom"/>
            <w:hideMark/>
          </w:tcPr>
          <w:p w14:paraId="407BB69E"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r>
      <w:tr w:rsidR="00AA2B9F" w:rsidRPr="00ED0A5F" w14:paraId="768AFC18" w14:textId="77777777" w:rsidTr="009D213E">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hideMark/>
          </w:tcPr>
          <w:p w14:paraId="23F34630" w14:textId="6E30E997" w:rsidR="00AA2B9F" w:rsidRPr="00ED0A5F" w:rsidRDefault="00116510" w:rsidP="00AA2B9F">
            <w:pPr>
              <w:spacing w:after="0" w:line="240" w:lineRule="auto"/>
              <w:rPr>
                <w:rFonts w:ascii="Times New Roman" w:eastAsia="Times New Roman" w:hAnsi="Times New Roman" w:cs="Times New Roman"/>
                <w:color w:val="FFFFFF" w:themeColor="background1"/>
                <w:sz w:val="24"/>
                <w:szCs w:val="24"/>
              </w:rPr>
            </w:pPr>
            <w:r w:rsidRPr="00ED0A5F">
              <w:rPr>
                <w:rFonts w:ascii="Times New Roman" w:eastAsia="Times New Roman" w:hAnsi="Times New Roman" w:cs="Times New Roman"/>
                <w:color w:val="FFFFFF" w:themeColor="background1"/>
                <w:sz w:val="24"/>
                <w:szCs w:val="24"/>
              </w:rPr>
              <w:t>e.g. Construction</w:t>
            </w:r>
          </w:p>
        </w:tc>
        <w:tc>
          <w:tcPr>
            <w:tcW w:w="992" w:type="dxa"/>
            <w:tcBorders>
              <w:top w:val="single" w:sz="4" w:space="0" w:color="auto"/>
              <w:left w:val="nil"/>
              <w:bottom w:val="single" w:sz="4" w:space="0" w:color="auto"/>
              <w:right w:val="single" w:sz="4" w:space="0" w:color="auto"/>
            </w:tcBorders>
            <w:vAlign w:val="bottom"/>
            <w:hideMark/>
          </w:tcPr>
          <w:p w14:paraId="46D86439"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276" w:type="dxa"/>
            <w:tcBorders>
              <w:top w:val="single" w:sz="4" w:space="0" w:color="auto"/>
              <w:left w:val="nil"/>
              <w:bottom w:val="single" w:sz="4" w:space="0" w:color="auto"/>
              <w:right w:val="single" w:sz="4" w:space="0" w:color="auto"/>
            </w:tcBorders>
            <w:hideMark/>
          </w:tcPr>
          <w:p w14:paraId="7689AECD"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709" w:type="dxa"/>
            <w:tcBorders>
              <w:top w:val="single" w:sz="4" w:space="0" w:color="auto"/>
              <w:left w:val="nil"/>
              <w:bottom w:val="single" w:sz="4" w:space="0" w:color="auto"/>
              <w:right w:val="single" w:sz="4" w:space="0" w:color="auto"/>
            </w:tcBorders>
            <w:vAlign w:val="bottom"/>
            <w:hideMark/>
          </w:tcPr>
          <w:p w14:paraId="1B03F559"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417" w:type="dxa"/>
            <w:tcBorders>
              <w:top w:val="single" w:sz="4" w:space="0" w:color="auto"/>
              <w:left w:val="nil"/>
              <w:bottom w:val="single" w:sz="4" w:space="0" w:color="auto"/>
              <w:right w:val="single" w:sz="4" w:space="0" w:color="auto"/>
            </w:tcBorders>
            <w:vAlign w:val="bottom"/>
            <w:hideMark/>
          </w:tcPr>
          <w:p w14:paraId="01E80903"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09" w:type="dxa"/>
            <w:tcBorders>
              <w:top w:val="single" w:sz="4" w:space="0" w:color="auto"/>
              <w:left w:val="nil"/>
              <w:bottom w:val="single" w:sz="4" w:space="0" w:color="auto"/>
              <w:right w:val="single" w:sz="4" w:space="0" w:color="auto"/>
            </w:tcBorders>
            <w:vAlign w:val="bottom"/>
            <w:hideMark/>
          </w:tcPr>
          <w:p w14:paraId="3DAE7BFA"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485" w:type="dxa"/>
            <w:tcBorders>
              <w:top w:val="single" w:sz="4" w:space="0" w:color="auto"/>
              <w:left w:val="nil"/>
              <w:bottom w:val="single" w:sz="4" w:space="0" w:color="auto"/>
              <w:right w:val="single" w:sz="4" w:space="0" w:color="auto"/>
            </w:tcBorders>
            <w:vAlign w:val="bottom"/>
            <w:hideMark/>
          </w:tcPr>
          <w:p w14:paraId="69D6EF06"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641" w:type="dxa"/>
            <w:tcBorders>
              <w:top w:val="single" w:sz="4" w:space="0" w:color="auto"/>
              <w:left w:val="nil"/>
              <w:bottom w:val="single" w:sz="4" w:space="0" w:color="auto"/>
              <w:right w:val="single" w:sz="4" w:space="0" w:color="auto"/>
            </w:tcBorders>
            <w:vAlign w:val="bottom"/>
            <w:hideMark/>
          </w:tcPr>
          <w:p w14:paraId="759CBBC7"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553" w:type="dxa"/>
            <w:tcBorders>
              <w:top w:val="single" w:sz="4" w:space="0" w:color="auto"/>
              <w:left w:val="nil"/>
              <w:bottom w:val="single" w:sz="4" w:space="0" w:color="auto"/>
              <w:right w:val="single" w:sz="4" w:space="0" w:color="auto"/>
            </w:tcBorders>
            <w:vAlign w:val="bottom"/>
            <w:hideMark/>
          </w:tcPr>
          <w:p w14:paraId="18DCB223"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15" w:type="dxa"/>
            <w:tcBorders>
              <w:top w:val="single" w:sz="4" w:space="0" w:color="auto"/>
              <w:left w:val="nil"/>
              <w:bottom w:val="single" w:sz="4" w:space="0" w:color="auto"/>
              <w:right w:val="single" w:sz="4" w:space="0" w:color="auto"/>
            </w:tcBorders>
            <w:vAlign w:val="bottom"/>
            <w:hideMark/>
          </w:tcPr>
          <w:p w14:paraId="65AAB178"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992" w:type="dxa"/>
            <w:tcBorders>
              <w:top w:val="single" w:sz="4" w:space="0" w:color="auto"/>
              <w:left w:val="nil"/>
              <w:bottom w:val="single" w:sz="4" w:space="0" w:color="auto"/>
              <w:right w:val="single" w:sz="4" w:space="0" w:color="auto"/>
            </w:tcBorders>
            <w:vAlign w:val="bottom"/>
            <w:hideMark/>
          </w:tcPr>
          <w:p w14:paraId="606730BE"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24" w:type="dxa"/>
            <w:tcBorders>
              <w:top w:val="single" w:sz="4" w:space="0" w:color="auto"/>
              <w:left w:val="nil"/>
              <w:bottom w:val="single" w:sz="4" w:space="0" w:color="auto"/>
              <w:right w:val="single" w:sz="4" w:space="0" w:color="auto"/>
            </w:tcBorders>
            <w:vAlign w:val="bottom"/>
            <w:hideMark/>
          </w:tcPr>
          <w:p w14:paraId="71C5D54B"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119" w:type="dxa"/>
            <w:tcBorders>
              <w:top w:val="single" w:sz="4" w:space="0" w:color="auto"/>
              <w:left w:val="nil"/>
              <w:bottom w:val="single" w:sz="4" w:space="0" w:color="auto"/>
              <w:right w:val="single" w:sz="4" w:space="0" w:color="auto"/>
            </w:tcBorders>
            <w:vAlign w:val="bottom"/>
            <w:hideMark/>
          </w:tcPr>
          <w:p w14:paraId="4D948A24"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1276" w:type="dxa"/>
            <w:tcBorders>
              <w:top w:val="single" w:sz="4" w:space="0" w:color="auto"/>
              <w:left w:val="nil"/>
              <w:bottom w:val="single" w:sz="4" w:space="0" w:color="auto"/>
              <w:right w:val="single" w:sz="4" w:space="0" w:color="auto"/>
            </w:tcBorders>
            <w:vAlign w:val="bottom"/>
            <w:hideMark/>
          </w:tcPr>
          <w:p w14:paraId="5684767F"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r>
      <w:tr w:rsidR="00AA2B9F" w:rsidRPr="00ED0A5F" w14:paraId="5DF15C48" w14:textId="77777777" w:rsidTr="009D213E">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hideMark/>
          </w:tcPr>
          <w:p w14:paraId="74DE44E5" w14:textId="77777777" w:rsidR="00AA2B9F" w:rsidRPr="00ED0A5F" w:rsidRDefault="00AA2B9F" w:rsidP="00AA2B9F">
            <w:pPr>
              <w:spacing w:after="0" w:line="240" w:lineRule="auto"/>
              <w:rPr>
                <w:rFonts w:ascii="Times New Roman" w:eastAsia="Times New Roman" w:hAnsi="Times New Roman" w:cs="Times New Roman"/>
                <w:color w:val="FFFFFF" w:themeColor="background1"/>
                <w:sz w:val="24"/>
                <w:szCs w:val="24"/>
              </w:rPr>
            </w:pPr>
            <w:r w:rsidRPr="00ED0A5F">
              <w:rPr>
                <w:rFonts w:ascii="Times New Roman" w:eastAsia="Times New Roman" w:hAnsi="Times New Roman" w:cs="Times New Roman"/>
                <w:color w:val="FFFFFF" w:themeColor="background1"/>
                <w:sz w:val="24"/>
                <w:szCs w:val="24"/>
              </w:rPr>
              <w:t>Modul 1*</w:t>
            </w:r>
          </w:p>
        </w:tc>
        <w:tc>
          <w:tcPr>
            <w:tcW w:w="992" w:type="dxa"/>
            <w:tcBorders>
              <w:top w:val="single" w:sz="4" w:space="0" w:color="auto"/>
              <w:left w:val="nil"/>
              <w:bottom w:val="single" w:sz="4" w:space="0" w:color="auto"/>
              <w:right w:val="single" w:sz="4" w:space="0" w:color="auto"/>
            </w:tcBorders>
            <w:vAlign w:val="bottom"/>
            <w:hideMark/>
          </w:tcPr>
          <w:p w14:paraId="0E05F297"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276" w:type="dxa"/>
            <w:tcBorders>
              <w:top w:val="single" w:sz="4" w:space="0" w:color="auto"/>
              <w:left w:val="nil"/>
              <w:bottom w:val="single" w:sz="4" w:space="0" w:color="auto"/>
              <w:right w:val="single" w:sz="4" w:space="0" w:color="auto"/>
            </w:tcBorders>
            <w:hideMark/>
          </w:tcPr>
          <w:p w14:paraId="153845D4"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709" w:type="dxa"/>
            <w:tcBorders>
              <w:top w:val="single" w:sz="4" w:space="0" w:color="auto"/>
              <w:left w:val="nil"/>
              <w:bottom w:val="single" w:sz="4" w:space="0" w:color="auto"/>
              <w:right w:val="single" w:sz="4" w:space="0" w:color="auto"/>
            </w:tcBorders>
            <w:vAlign w:val="bottom"/>
            <w:hideMark/>
          </w:tcPr>
          <w:p w14:paraId="2ADB879F"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417" w:type="dxa"/>
            <w:tcBorders>
              <w:top w:val="single" w:sz="4" w:space="0" w:color="auto"/>
              <w:left w:val="nil"/>
              <w:bottom w:val="single" w:sz="4" w:space="0" w:color="auto"/>
              <w:right w:val="single" w:sz="4" w:space="0" w:color="auto"/>
            </w:tcBorders>
            <w:vAlign w:val="bottom"/>
            <w:hideMark/>
          </w:tcPr>
          <w:p w14:paraId="42EE9BAE"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09" w:type="dxa"/>
            <w:tcBorders>
              <w:top w:val="single" w:sz="4" w:space="0" w:color="auto"/>
              <w:left w:val="nil"/>
              <w:bottom w:val="single" w:sz="4" w:space="0" w:color="auto"/>
              <w:right w:val="single" w:sz="4" w:space="0" w:color="auto"/>
            </w:tcBorders>
            <w:vAlign w:val="bottom"/>
            <w:hideMark/>
          </w:tcPr>
          <w:p w14:paraId="56D72F89"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485" w:type="dxa"/>
            <w:tcBorders>
              <w:top w:val="single" w:sz="4" w:space="0" w:color="auto"/>
              <w:left w:val="nil"/>
              <w:bottom w:val="single" w:sz="4" w:space="0" w:color="auto"/>
              <w:right w:val="single" w:sz="4" w:space="0" w:color="auto"/>
            </w:tcBorders>
            <w:vAlign w:val="bottom"/>
            <w:hideMark/>
          </w:tcPr>
          <w:p w14:paraId="184785FF"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641" w:type="dxa"/>
            <w:tcBorders>
              <w:top w:val="single" w:sz="4" w:space="0" w:color="auto"/>
              <w:left w:val="nil"/>
              <w:bottom w:val="single" w:sz="4" w:space="0" w:color="auto"/>
              <w:right w:val="single" w:sz="4" w:space="0" w:color="auto"/>
            </w:tcBorders>
            <w:vAlign w:val="bottom"/>
            <w:hideMark/>
          </w:tcPr>
          <w:p w14:paraId="0AEC3858"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553" w:type="dxa"/>
            <w:tcBorders>
              <w:top w:val="single" w:sz="4" w:space="0" w:color="auto"/>
              <w:left w:val="nil"/>
              <w:bottom w:val="single" w:sz="4" w:space="0" w:color="auto"/>
              <w:right w:val="single" w:sz="4" w:space="0" w:color="auto"/>
            </w:tcBorders>
            <w:vAlign w:val="bottom"/>
            <w:hideMark/>
          </w:tcPr>
          <w:p w14:paraId="233A3DFE"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15" w:type="dxa"/>
            <w:tcBorders>
              <w:top w:val="single" w:sz="4" w:space="0" w:color="auto"/>
              <w:left w:val="nil"/>
              <w:bottom w:val="single" w:sz="4" w:space="0" w:color="auto"/>
              <w:right w:val="single" w:sz="4" w:space="0" w:color="auto"/>
            </w:tcBorders>
            <w:vAlign w:val="bottom"/>
            <w:hideMark/>
          </w:tcPr>
          <w:p w14:paraId="0C6911B1"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992" w:type="dxa"/>
            <w:tcBorders>
              <w:top w:val="single" w:sz="4" w:space="0" w:color="auto"/>
              <w:left w:val="nil"/>
              <w:bottom w:val="single" w:sz="4" w:space="0" w:color="auto"/>
              <w:right w:val="single" w:sz="4" w:space="0" w:color="auto"/>
            </w:tcBorders>
            <w:vAlign w:val="bottom"/>
            <w:hideMark/>
          </w:tcPr>
          <w:p w14:paraId="35D873AA"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24" w:type="dxa"/>
            <w:tcBorders>
              <w:top w:val="single" w:sz="4" w:space="0" w:color="auto"/>
              <w:left w:val="nil"/>
              <w:bottom w:val="single" w:sz="4" w:space="0" w:color="auto"/>
              <w:right w:val="single" w:sz="4" w:space="0" w:color="auto"/>
            </w:tcBorders>
            <w:vAlign w:val="bottom"/>
            <w:hideMark/>
          </w:tcPr>
          <w:p w14:paraId="4BDA1BB8"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119" w:type="dxa"/>
            <w:tcBorders>
              <w:top w:val="single" w:sz="4" w:space="0" w:color="auto"/>
              <w:left w:val="nil"/>
              <w:bottom w:val="single" w:sz="4" w:space="0" w:color="auto"/>
              <w:right w:val="single" w:sz="4" w:space="0" w:color="auto"/>
            </w:tcBorders>
            <w:vAlign w:val="bottom"/>
            <w:hideMark/>
          </w:tcPr>
          <w:p w14:paraId="09664F51"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1276" w:type="dxa"/>
            <w:tcBorders>
              <w:top w:val="single" w:sz="4" w:space="0" w:color="auto"/>
              <w:left w:val="nil"/>
              <w:bottom w:val="single" w:sz="4" w:space="0" w:color="auto"/>
              <w:right w:val="single" w:sz="4" w:space="0" w:color="auto"/>
            </w:tcBorders>
            <w:vAlign w:val="bottom"/>
            <w:hideMark/>
          </w:tcPr>
          <w:p w14:paraId="34FD985D"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r>
      <w:tr w:rsidR="00AA2B9F" w:rsidRPr="00ED0A5F" w14:paraId="1F18A6F3" w14:textId="77777777" w:rsidTr="009D213E">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hideMark/>
          </w:tcPr>
          <w:p w14:paraId="29243325" w14:textId="77777777" w:rsidR="00AA2B9F" w:rsidRPr="00ED0A5F" w:rsidRDefault="00AA2B9F" w:rsidP="00AA2B9F">
            <w:pPr>
              <w:spacing w:after="0" w:line="240" w:lineRule="auto"/>
              <w:rPr>
                <w:rFonts w:ascii="Times New Roman" w:eastAsia="Times New Roman" w:hAnsi="Times New Roman" w:cs="Times New Roman"/>
                <w:color w:val="FFFFFF" w:themeColor="background1"/>
                <w:sz w:val="24"/>
                <w:szCs w:val="24"/>
              </w:rPr>
            </w:pPr>
            <w:r w:rsidRPr="00ED0A5F">
              <w:rPr>
                <w:rFonts w:ascii="Times New Roman" w:eastAsia="Times New Roman" w:hAnsi="Times New Roman" w:cs="Times New Roman"/>
                <w:color w:val="FFFFFF" w:themeColor="background1"/>
                <w:sz w:val="24"/>
                <w:szCs w:val="24"/>
              </w:rPr>
              <w:t>Modul 2*</w:t>
            </w:r>
          </w:p>
        </w:tc>
        <w:tc>
          <w:tcPr>
            <w:tcW w:w="992" w:type="dxa"/>
            <w:tcBorders>
              <w:top w:val="single" w:sz="4" w:space="0" w:color="auto"/>
              <w:left w:val="nil"/>
              <w:bottom w:val="single" w:sz="4" w:space="0" w:color="auto"/>
              <w:right w:val="single" w:sz="4" w:space="0" w:color="auto"/>
            </w:tcBorders>
            <w:vAlign w:val="bottom"/>
            <w:hideMark/>
          </w:tcPr>
          <w:p w14:paraId="6CCADC65"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276" w:type="dxa"/>
            <w:tcBorders>
              <w:top w:val="single" w:sz="4" w:space="0" w:color="auto"/>
              <w:left w:val="nil"/>
              <w:bottom w:val="single" w:sz="4" w:space="0" w:color="auto"/>
              <w:right w:val="single" w:sz="4" w:space="0" w:color="auto"/>
            </w:tcBorders>
            <w:hideMark/>
          </w:tcPr>
          <w:p w14:paraId="3D75F33F"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709" w:type="dxa"/>
            <w:tcBorders>
              <w:top w:val="single" w:sz="4" w:space="0" w:color="auto"/>
              <w:left w:val="nil"/>
              <w:bottom w:val="single" w:sz="4" w:space="0" w:color="auto"/>
              <w:right w:val="single" w:sz="4" w:space="0" w:color="auto"/>
            </w:tcBorders>
            <w:vAlign w:val="bottom"/>
            <w:hideMark/>
          </w:tcPr>
          <w:p w14:paraId="710188BB"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417" w:type="dxa"/>
            <w:tcBorders>
              <w:top w:val="single" w:sz="4" w:space="0" w:color="auto"/>
              <w:left w:val="nil"/>
              <w:bottom w:val="single" w:sz="4" w:space="0" w:color="auto"/>
              <w:right w:val="single" w:sz="4" w:space="0" w:color="auto"/>
            </w:tcBorders>
            <w:vAlign w:val="bottom"/>
            <w:hideMark/>
          </w:tcPr>
          <w:p w14:paraId="62E76DC2"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09" w:type="dxa"/>
            <w:tcBorders>
              <w:top w:val="single" w:sz="4" w:space="0" w:color="auto"/>
              <w:left w:val="nil"/>
              <w:bottom w:val="single" w:sz="4" w:space="0" w:color="auto"/>
              <w:right w:val="single" w:sz="4" w:space="0" w:color="auto"/>
            </w:tcBorders>
            <w:vAlign w:val="bottom"/>
            <w:hideMark/>
          </w:tcPr>
          <w:p w14:paraId="636AA72E"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485" w:type="dxa"/>
            <w:tcBorders>
              <w:top w:val="single" w:sz="4" w:space="0" w:color="auto"/>
              <w:left w:val="nil"/>
              <w:bottom w:val="single" w:sz="4" w:space="0" w:color="auto"/>
              <w:right w:val="single" w:sz="4" w:space="0" w:color="auto"/>
            </w:tcBorders>
            <w:vAlign w:val="bottom"/>
            <w:hideMark/>
          </w:tcPr>
          <w:p w14:paraId="0D9C8BA5"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641" w:type="dxa"/>
            <w:tcBorders>
              <w:top w:val="single" w:sz="4" w:space="0" w:color="auto"/>
              <w:left w:val="nil"/>
              <w:bottom w:val="single" w:sz="4" w:space="0" w:color="auto"/>
              <w:right w:val="single" w:sz="4" w:space="0" w:color="auto"/>
            </w:tcBorders>
            <w:vAlign w:val="bottom"/>
            <w:hideMark/>
          </w:tcPr>
          <w:p w14:paraId="49A5FD0D"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553" w:type="dxa"/>
            <w:tcBorders>
              <w:top w:val="single" w:sz="4" w:space="0" w:color="auto"/>
              <w:left w:val="nil"/>
              <w:bottom w:val="single" w:sz="4" w:space="0" w:color="auto"/>
              <w:right w:val="single" w:sz="4" w:space="0" w:color="auto"/>
            </w:tcBorders>
            <w:vAlign w:val="bottom"/>
            <w:hideMark/>
          </w:tcPr>
          <w:p w14:paraId="7FE9B9D4"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15" w:type="dxa"/>
            <w:tcBorders>
              <w:top w:val="single" w:sz="4" w:space="0" w:color="auto"/>
              <w:left w:val="nil"/>
              <w:bottom w:val="single" w:sz="4" w:space="0" w:color="auto"/>
              <w:right w:val="single" w:sz="4" w:space="0" w:color="auto"/>
            </w:tcBorders>
            <w:vAlign w:val="bottom"/>
            <w:hideMark/>
          </w:tcPr>
          <w:p w14:paraId="448AFF9D"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992" w:type="dxa"/>
            <w:tcBorders>
              <w:top w:val="single" w:sz="4" w:space="0" w:color="auto"/>
              <w:left w:val="nil"/>
              <w:bottom w:val="single" w:sz="4" w:space="0" w:color="auto"/>
              <w:right w:val="single" w:sz="4" w:space="0" w:color="auto"/>
            </w:tcBorders>
            <w:vAlign w:val="bottom"/>
            <w:hideMark/>
          </w:tcPr>
          <w:p w14:paraId="237CFEC8"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24" w:type="dxa"/>
            <w:tcBorders>
              <w:top w:val="single" w:sz="4" w:space="0" w:color="auto"/>
              <w:left w:val="nil"/>
              <w:bottom w:val="single" w:sz="4" w:space="0" w:color="auto"/>
              <w:right w:val="single" w:sz="4" w:space="0" w:color="auto"/>
            </w:tcBorders>
            <w:vAlign w:val="bottom"/>
            <w:hideMark/>
          </w:tcPr>
          <w:p w14:paraId="0D4702D8"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119" w:type="dxa"/>
            <w:tcBorders>
              <w:top w:val="single" w:sz="4" w:space="0" w:color="auto"/>
              <w:left w:val="nil"/>
              <w:bottom w:val="single" w:sz="4" w:space="0" w:color="auto"/>
              <w:right w:val="single" w:sz="4" w:space="0" w:color="auto"/>
            </w:tcBorders>
            <w:vAlign w:val="bottom"/>
            <w:hideMark/>
          </w:tcPr>
          <w:p w14:paraId="7844D72E"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1276" w:type="dxa"/>
            <w:tcBorders>
              <w:top w:val="single" w:sz="4" w:space="0" w:color="auto"/>
              <w:left w:val="nil"/>
              <w:bottom w:val="single" w:sz="4" w:space="0" w:color="auto"/>
              <w:right w:val="single" w:sz="4" w:space="0" w:color="auto"/>
            </w:tcBorders>
            <w:vAlign w:val="bottom"/>
            <w:hideMark/>
          </w:tcPr>
          <w:p w14:paraId="04000131"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r>
      <w:tr w:rsidR="00AA2B9F" w:rsidRPr="00ED0A5F" w14:paraId="36B4A323" w14:textId="77777777" w:rsidTr="009D213E">
        <w:trPr>
          <w:trHeight w:val="300"/>
        </w:trPr>
        <w:tc>
          <w:tcPr>
            <w:tcW w:w="14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bottom"/>
          </w:tcPr>
          <w:p w14:paraId="4E0745BE" w14:textId="77777777" w:rsidR="00AA2B9F" w:rsidRPr="00ED0A5F" w:rsidRDefault="00AA2B9F" w:rsidP="00AA2B9F">
            <w:pPr>
              <w:spacing w:after="0" w:line="240" w:lineRule="auto"/>
              <w:rPr>
                <w:rFonts w:ascii="Times New Roman" w:eastAsia="Times New Roman" w:hAnsi="Times New Roman" w:cs="Times New Roman"/>
                <w:color w:val="FFFFFF" w:themeColor="background1"/>
                <w:sz w:val="24"/>
                <w:szCs w:val="24"/>
              </w:rPr>
            </w:pPr>
            <w:r w:rsidRPr="00ED0A5F">
              <w:rPr>
                <w:rFonts w:ascii="Times New Roman" w:eastAsia="Times New Roman" w:hAnsi="Times New Roman" w:cs="Times New Roman"/>
                <w:color w:val="FFFFFF" w:themeColor="background1"/>
                <w:sz w:val="24"/>
                <w:szCs w:val="24"/>
              </w:rPr>
              <w:t>…</w:t>
            </w:r>
          </w:p>
        </w:tc>
        <w:tc>
          <w:tcPr>
            <w:tcW w:w="992" w:type="dxa"/>
            <w:tcBorders>
              <w:top w:val="single" w:sz="4" w:space="0" w:color="auto"/>
              <w:left w:val="nil"/>
              <w:bottom w:val="single" w:sz="4" w:space="0" w:color="auto"/>
              <w:right w:val="single" w:sz="4" w:space="0" w:color="auto"/>
            </w:tcBorders>
            <w:vAlign w:val="bottom"/>
          </w:tcPr>
          <w:p w14:paraId="080B5E9F"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276" w:type="dxa"/>
            <w:tcBorders>
              <w:top w:val="single" w:sz="4" w:space="0" w:color="auto"/>
              <w:left w:val="nil"/>
              <w:bottom w:val="single" w:sz="4" w:space="0" w:color="auto"/>
              <w:right w:val="single" w:sz="4" w:space="0" w:color="auto"/>
            </w:tcBorders>
          </w:tcPr>
          <w:p w14:paraId="3739B003"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709" w:type="dxa"/>
            <w:tcBorders>
              <w:top w:val="single" w:sz="4" w:space="0" w:color="auto"/>
              <w:left w:val="nil"/>
              <w:bottom w:val="single" w:sz="4" w:space="0" w:color="auto"/>
              <w:right w:val="single" w:sz="4" w:space="0" w:color="auto"/>
            </w:tcBorders>
            <w:vAlign w:val="bottom"/>
          </w:tcPr>
          <w:p w14:paraId="3B222A0C"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417" w:type="dxa"/>
            <w:tcBorders>
              <w:top w:val="single" w:sz="4" w:space="0" w:color="auto"/>
              <w:left w:val="nil"/>
              <w:bottom w:val="single" w:sz="4" w:space="0" w:color="auto"/>
              <w:right w:val="single" w:sz="4" w:space="0" w:color="auto"/>
            </w:tcBorders>
            <w:vAlign w:val="bottom"/>
          </w:tcPr>
          <w:p w14:paraId="28B3E8BA"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09" w:type="dxa"/>
            <w:tcBorders>
              <w:top w:val="single" w:sz="4" w:space="0" w:color="auto"/>
              <w:left w:val="nil"/>
              <w:bottom w:val="single" w:sz="4" w:space="0" w:color="auto"/>
              <w:right w:val="single" w:sz="4" w:space="0" w:color="auto"/>
            </w:tcBorders>
            <w:vAlign w:val="bottom"/>
          </w:tcPr>
          <w:p w14:paraId="18F3DD4C"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485" w:type="dxa"/>
            <w:tcBorders>
              <w:top w:val="single" w:sz="4" w:space="0" w:color="auto"/>
              <w:left w:val="nil"/>
              <w:bottom w:val="single" w:sz="4" w:space="0" w:color="auto"/>
              <w:right w:val="single" w:sz="4" w:space="0" w:color="auto"/>
            </w:tcBorders>
            <w:vAlign w:val="bottom"/>
          </w:tcPr>
          <w:p w14:paraId="5E7D6926"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641" w:type="dxa"/>
            <w:tcBorders>
              <w:top w:val="single" w:sz="4" w:space="0" w:color="auto"/>
              <w:left w:val="nil"/>
              <w:bottom w:val="single" w:sz="4" w:space="0" w:color="auto"/>
              <w:right w:val="single" w:sz="4" w:space="0" w:color="auto"/>
            </w:tcBorders>
            <w:vAlign w:val="bottom"/>
          </w:tcPr>
          <w:p w14:paraId="0C37CE05"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553" w:type="dxa"/>
            <w:tcBorders>
              <w:top w:val="single" w:sz="4" w:space="0" w:color="auto"/>
              <w:left w:val="nil"/>
              <w:bottom w:val="single" w:sz="4" w:space="0" w:color="auto"/>
              <w:right w:val="single" w:sz="4" w:space="0" w:color="auto"/>
            </w:tcBorders>
            <w:vAlign w:val="bottom"/>
          </w:tcPr>
          <w:p w14:paraId="53E748EB"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15" w:type="dxa"/>
            <w:tcBorders>
              <w:top w:val="single" w:sz="4" w:space="0" w:color="auto"/>
              <w:left w:val="nil"/>
              <w:bottom w:val="single" w:sz="4" w:space="0" w:color="auto"/>
              <w:right w:val="single" w:sz="4" w:space="0" w:color="auto"/>
            </w:tcBorders>
            <w:vAlign w:val="bottom"/>
          </w:tcPr>
          <w:p w14:paraId="6AE53490"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992" w:type="dxa"/>
            <w:tcBorders>
              <w:top w:val="single" w:sz="4" w:space="0" w:color="auto"/>
              <w:left w:val="nil"/>
              <w:bottom w:val="single" w:sz="4" w:space="0" w:color="auto"/>
              <w:right w:val="single" w:sz="4" w:space="0" w:color="auto"/>
            </w:tcBorders>
            <w:vAlign w:val="bottom"/>
          </w:tcPr>
          <w:p w14:paraId="761E664E"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724" w:type="dxa"/>
            <w:tcBorders>
              <w:top w:val="single" w:sz="4" w:space="0" w:color="auto"/>
              <w:left w:val="nil"/>
              <w:bottom w:val="single" w:sz="4" w:space="0" w:color="auto"/>
              <w:right w:val="single" w:sz="4" w:space="0" w:color="auto"/>
            </w:tcBorders>
            <w:vAlign w:val="bottom"/>
          </w:tcPr>
          <w:p w14:paraId="0747B10E" w14:textId="77777777" w:rsidR="00AA2B9F" w:rsidRPr="00ED0A5F" w:rsidRDefault="00AA2B9F" w:rsidP="00AA2B9F">
            <w:pPr>
              <w:spacing w:after="0" w:line="240" w:lineRule="auto"/>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h</w:t>
            </w:r>
          </w:p>
        </w:tc>
        <w:tc>
          <w:tcPr>
            <w:tcW w:w="1119" w:type="dxa"/>
            <w:tcBorders>
              <w:top w:val="single" w:sz="4" w:space="0" w:color="auto"/>
              <w:left w:val="nil"/>
              <w:bottom w:val="single" w:sz="4" w:space="0" w:color="auto"/>
              <w:right w:val="single" w:sz="4" w:space="0" w:color="auto"/>
            </w:tcBorders>
            <w:vAlign w:val="bottom"/>
          </w:tcPr>
          <w:p w14:paraId="64601D28"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c>
          <w:tcPr>
            <w:tcW w:w="1276" w:type="dxa"/>
            <w:tcBorders>
              <w:top w:val="single" w:sz="4" w:space="0" w:color="auto"/>
              <w:left w:val="nil"/>
              <w:bottom w:val="single" w:sz="4" w:space="0" w:color="auto"/>
              <w:right w:val="single" w:sz="4" w:space="0" w:color="auto"/>
            </w:tcBorders>
            <w:vAlign w:val="bottom"/>
          </w:tcPr>
          <w:p w14:paraId="564B74C7" w14:textId="77777777" w:rsidR="00AA2B9F" w:rsidRPr="00ED0A5F" w:rsidRDefault="00AA2B9F" w:rsidP="00AA2B9F">
            <w:pPr>
              <w:spacing w:after="0" w:line="240" w:lineRule="auto"/>
              <w:jc w:val="right"/>
              <w:rPr>
                <w:rFonts w:ascii="Times New Roman" w:eastAsia="Times New Roman" w:hAnsi="Times New Roman" w:cs="Times New Roman"/>
                <w:color w:val="000000"/>
                <w:sz w:val="24"/>
                <w:szCs w:val="24"/>
              </w:rPr>
            </w:pPr>
            <w:r w:rsidRPr="00ED0A5F">
              <w:rPr>
                <w:rFonts w:ascii="Times New Roman" w:eastAsia="Times New Roman" w:hAnsi="Times New Roman" w:cs="Times New Roman"/>
                <w:color w:val="000000"/>
                <w:sz w:val="24"/>
                <w:szCs w:val="24"/>
              </w:rPr>
              <w:t>0.00</w:t>
            </w:r>
          </w:p>
        </w:tc>
      </w:tr>
      <w:tr w:rsidR="009D213E" w:rsidRPr="00ED0A5F" w14:paraId="1CB55E99" w14:textId="77777777" w:rsidTr="009D213E">
        <w:trPr>
          <w:trHeight w:val="300"/>
        </w:trPr>
        <w:tc>
          <w:tcPr>
            <w:tcW w:w="1413" w:type="dxa"/>
            <w:tcBorders>
              <w:top w:val="nil"/>
              <w:left w:val="single" w:sz="4" w:space="0" w:color="auto"/>
              <w:bottom w:val="single" w:sz="4" w:space="0" w:color="auto"/>
              <w:right w:val="single" w:sz="4" w:space="0" w:color="auto"/>
            </w:tcBorders>
            <w:shd w:val="clear" w:color="auto" w:fill="7F7F7F" w:themeFill="text1" w:themeFillTint="80"/>
            <w:vAlign w:val="bottom"/>
            <w:hideMark/>
          </w:tcPr>
          <w:p w14:paraId="50054525" w14:textId="77777777" w:rsidR="00AA2B9F" w:rsidRPr="00ED0A5F" w:rsidRDefault="00AA2B9F" w:rsidP="00AA2B9F">
            <w:pPr>
              <w:spacing w:after="0" w:line="240" w:lineRule="auto"/>
              <w:rPr>
                <w:rFonts w:ascii="Times New Roman" w:eastAsia="Times New Roman" w:hAnsi="Times New Roman" w:cs="Times New Roman"/>
                <w:b/>
                <w:color w:val="FFFFFF" w:themeColor="background1"/>
                <w:sz w:val="24"/>
                <w:szCs w:val="24"/>
              </w:rPr>
            </w:pPr>
            <w:r w:rsidRPr="00ED0A5F">
              <w:rPr>
                <w:rFonts w:ascii="Times New Roman" w:eastAsia="Times New Roman" w:hAnsi="Times New Roman" w:cs="Times New Roman"/>
                <w:b/>
                <w:color w:val="FFFFFF" w:themeColor="background1"/>
                <w:sz w:val="24"/>
                <w:szCs w:val="24"/>
              </w:rPr>
              <w:t>Total</w:t>
            </w:r>
          </w:p>
        </w:tc>
        <w:tc>
          <w:tcPr>
            <w:tcW w:w="992" w:type="dxa"/>
            <w:tcBorders>
              <w:top w:val="nil"/>
              <w:left w:val="nil"/>
              <w:bottom w:val="single" w:sz="4" w:space="0" w:color="auto"/>
              <w:right w:val="single" w:sz="4" w:space="0" w:color="auto"/>
            </w:tcBorders>
            <w:shd w:val="clear" w:color="auto" w:fill="808080"/>
            <w:vAlign w:val="bottom"/>
            <w:hideMark/>
          </w:tcPr>
          <w:p w14:paraId="753A7EF8"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 </w:t>
            </w:r>
          </w:p>
        </w:tc>
        <w:tc>
          <w:tcPr>
            <w:tcW w:w="1276" w:type="dxa"/>
            <w:tcBorders>
              <w:top w:val="nil"/>
              <w:left w:val="nil"/>
              <w:bottom w:val="single" w:sz="4" w:space="0" w:color="auto"/>
              <w:right w:val="single" w:sz="4" w:space="0" w:color="auto"/>
            </w:tcBorders>
            <w:shd w:val="clear" w:color="auto" w:fill="808080"/>
            <w:vAlign w:val="bottom"/>
            <w:hideMark/>
          </w:tcPr>
          <w:p w14:paraId="6025EAD3"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 </w:t>
            </w:r>
          </w:p>
        </w:tc>
        <w:tc>
          <w:tcPr>
            <w:tcW w:w="709" w:type="dxa"/>
            <w:tcBorders>
              <w:top w:val="nil"/>
              <w:left w:val="nil"/>
              <w:bottom w:val="single" w:sz="4" w:space="0" w:color="auto"/>
              <w:right w:val="single" w:sz="4" w:space="0" w:color="auto"/>
            </w:tcBorders>
            <w:shd w:val="clear" w:color="auto" w:fill="808080"/>
            <w:vAlign w:val="bottom"/>
            <w:hideMark/>
          </w:tcPr>
          <w:p w14:paraId="29AE8EE0"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 </w:t>
            </w:r>
          </w:p>
        </w:tc>
        <w:tc>
          <w:tcPr>
            <w:tcW w:w="1417" w:type="dxa"/>
            <w:tcBorders>
              <w:top w:val="nil"/>
              <w:left w:val="nil"/>
              <w:bottom w:val="single" w:sz="4" w:space="0" w:color="auto"/>
              <w:right w:val="single" w:sz="4" w:space="0" w:color="auto"/>
            </w:tcBorders>
            <w:shd w:val="clear" w:color="auto" w:fill="808080"/>
            <w:vAlign w:val="bottom"/>
            <w:hideMark/>
          </w:tcPr>
          <w:p w14:paraId="28ABE245"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 </w:t>
            </w:r>
          </w:p>
        </w:tc>
        <w:tc>
          <w:tcPr>
            <w:tcW w:w="709" w:type="dxa"/>
            <w:tcBorders>
              <w:top w:val="nil"/>
              <w:left w:val="nil"/>
              <w:bottom w:val="single" w:sz="4" w:space="0" w:color="auto"/>
              <w:right w:val="single" w:sz="4" w:space="0" w:color="auto"/>
            </w:tcBorders>
            <w:shd w:val="clear" w:color="auto" w:fill="808080"/>
            <w:vAlign w:val="bottom"/>
            <w:hideMark/>
          </w:tcPr>
          <w:p w14:paraId="65144210"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 </w:t>
            </w:r>
          </w:p>
        </w:tc>
        <w:tc>
          <w:tcPr>
            <w:tcW w:w="1485" w:type="dxa"/>
            <w:tcBorders>
              <w:top w:val="nil"/>
              <w:left w:val="nil"/>
              <w:bottom w:val="single" w:sz="4" w:space="0" w:color="auto"/>
              <w:right w:val="single" w:sz="4" w:space="0" w:color="auto"/>
            </w:tcBorders>
            <w:shd w:val="clear" w:color="auto" w:fill="808080"/>
            <w:vAlign w:val="bottom"/>
            <w:hideMark/>
          </w:tcPr>
          <w:p w14:paraId="55374736"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 </w:t>
            </w:r>
          </w:p>
        </w:tc>
        <w:tc>
          <w:tcPr>
            <w:tcW w:w="641" w:type="dxa"/>
            <w:tcBorders>
              <w:top w:val="nil"/>
              <w:left w:val="nil"/>
              <w:bottom w:val="single" w:sz="4" w:space="0" w:color="auto"/>
              <w:right w:val="single" w:sz="4" w:space="0" w:color="auto"/>
            </w:tcBorders>
            <w:shd w:val="clear" w:color="auto" w:fill="808080"/>
            <w:vAlign w:val="bottom"/>
            <w:hideMark/>
          </w:tcPr>
          <w:p w14:paraId="44B3D5EF"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 </w:t>
            </w:r>
          </w:p>
        </w:tc>
        <w:tc>
          <w:tcPr>
            <w:tcW w:w="1553" w:type="dxa"/>
            <w:tcBorders>
              <w:top w:val="nil"/>
              <w:left w:val="nil"/>
              <w:bottom w:val="single" w:sz="4" w:space="0" w:color="auto"/>
              <w:right w:val="single" w:sz="4" w:space="0" w:color="auto"/>
            </w:tcBorders>
            <w:shd w:val="clear" w:color="auto" w:fill="808080"/>
            <w:vAlign w:val="bottom"/>
            <w:hideMark/>
          </w:tcPr>
          <w:p w14:paraId="4222FA35"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 </w:t>
            </w:r>
          </w:p>
        </w:tc>
        <w:tc>
          <w:tcPr>
            <w:tcW w:w="715" w:type="dxa"/>
            <w:tcBorders>
              <w:top w:val="nil"/>
              <w:left w:val="nil"/>
              <w:bottom w:val="single" w:sz="4" w:space="0" w:color="auto"/>
              <w:right w:val="single" w:sz="4" w:space="0" w:color="auto"/>
            </w:tcBorders>
            <w:shd w:val="clear" w:color="auto" w:fill="808080"/>
            <w:vAlign w:val="bottom"/>
            <w:hideMark/>
          </w:tcPr>
          <w:p w14:paraId="52E58890"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 </w:t>
            </w:r>
          </w:p>
        </w:tc>
        <w:tc>
          <w:tcPr>
            <w:tcW w:w="992" w:type="dxa"/>
            <w:tcBorders>
              <w:top w:val="nil"/>
              <w:left w:val="nil"/>
              <w:bottom w:val="single" w:sz="4" w:space="0" w:color="auto"/>
              <w:right w:val="single" w:sz="4" w:space="0" w:color="auto"/>
            </w:tcBorders>
            <w:shd w:val="clear" w:color="auto" w:fill="808080"/>
            <w:vAlign w:val="bottom"/>
            <w:hideMark/>
          </w:tcPr>
          <w:p w14:paraId="4AB4D6D3"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 </w:t>
            </w:r>
          </w:p>
        </w:tc>
        <w:tc>
          <w:tcPr>
            <w:tcW w:w="724" w:type="dxa"/>
            <w:tcBorders>
              <w:top w:val="nil"/>
              <w:left w:val="nil"/>
              <w:bottom w:val="single" w:sz="4" w:space="0" w:color="auto"/>
              <w:right w:val="single" w:sz="4" w:space="0" w:color="auto"/>
            </w:tcBorders>
            <w:shd w:val="clear" w:color="auto" w:fill="808080"/>
            <w:vAlign w:val="bottom"/>
            <w:hideMark/>
          </w:tcPr>
          <w:p w14:paraId="16A246AE"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 </w:t>
            </w:r>
          </w:p>
        </w:tc>
        <w:tc>
          <w:tcPr>
            <w:tcW w:w="1119" w:type="dxa"/>
            <w:tcBorders>
              <w:top w:val="nil"/>
              <w:left w:val="nil"/>
              <w:bottom w:val="single" w:sz="4" w:space="0" w:color="auto"/>
              <w:right w:val="single" w:sz="4" w:space="0" w:color="auto"/>
            </w:tcBorders>
            <w:shd w:val="clear" w:color="auto" w:fill="808080"/>
            <w:vAlign w:val="bottom"/>
            <w:hideMark/>
          </w:tcPr>
          <w:p w14:paraId="6A7E3582"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 </w:t>
            </w:r>
          </w:p>
        </w:tc>
        <w:tc>
          <w:tcPr>
            <w:tcW w:w="1276" w:type="dxa"/>
            <w:tcBorders>
              <w:top w:val="nil"/>
              <w:left w:val="nil"/>
              <w:bottom w:val="single" w:sz="4" w:space="0" w:color="auto"/>
              <w:right w:val="single" w:sz="4" w:space="0" w:color="auto"/>
            </w:tcBorders>
            <w:shd w:val="clear" w:color="auto" w:fill="808080"/>
            <w:vAlign w:val="bottom"/>
            <w:hideMark/>
          </w:tcPr>
          <w:p w14:paraId="06D7B431" w14:textId="77777777" w:rsidR="00AA2B9F" w:rsidRPr="00ED0A5F" w:rsidRDefault="00AA2B9F" w:rsidP="00AA2B9F">
            <w:pPr>
              <w:spacing w:after="0" w:line="240" w:lineRule="auto"/>
              <w:jc w:val="right"/>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0.00</w:t>
            </w:r>
          </w:p>
        </w:tc>
      </w:tr>
    </w:tbl>
    <w:p w14:paraId="0F796373" w14:textId="7E1233DD" w:rsidR="00AA2B9F" w:rsidRPr="00ED0A5F" w:rsidRDefault="00AA2B9F" w:rsidP="009D213E">
      <w:pPr>
        <w:numPr>
          <w:ilvl w:val="3"/>
          <w:numId w:val="47"/>
        </w:numPr>
        <w:shd w:val="clear" w:color="auto" w:fill="FFFFFF"/>
        <w:spacing w:after="200" w:line="276" w:lineRule="auto"/>
        <w:ind w:left="462" w:hanging="462"/>
        <w:contextualSpacing/>
        <w:jc w:val="both"/>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Tab</w:t>
      </w:r>
      <w:r w:rsidR="00116510" w:rsidRPr="00ED0A5F">
        <w:rPr>
          <w:rFonts w:ascii="Times New Roman" w:eastAsia="Times New Roman" w:hAnsi="Times New Roman" w:cs="Times New Roman"/>
          <w:b/>
          <w:bCs/>
          <w:sz w:val="24"/>
          <w:szCs w:val="24"/>
        </w:rPr>
        <w:t>l</w:t>
      </w:r>
      <w:r w:rsidRPr="00ED0A5F">
        <w:rPr>
          <w:rFonts w:ascii="Times New Roman" w:eastAsia="Times New Roman" w:hAnsi="Times New Roman" w:cs="Times New Roman"/>
          <w:b/>
          <w:bCs/>
          <w:sz w:val="24"/>
          <w:szCs w:val="24"/>
        </w:rPr>
        <w:t xml:space="preserve">e: </w:t>
      </w:r>
      <w:r w:rsidR="00116510" w:rsidRPr="00ED0A5F">
        <w:rPr>
          <w:rFonts w:ascii="Times New Roman" w:eastAsia="Times New Roman" w:hAnsi="Times New Roman" w:cs="Times New Roman"/>
          <w:b/>
          <w:bCs/>
          <w:sz w:val="24"/>
          <w:szCs w:val="24"/>
        </w:rPr>
        <w:t>Other costs</w:t>
      </w:r>
    </w:p>
    <w:p w14:paraId="3EE8DBEA" w14:textId="10DC9751" w:rsidR="00AA2B9F" w:rsidRPr="00ED0A5F" w:rsidRDefault="00AA2B9F" w:rsidP="009D213E">
      <w:pPr>
        <w:shd w:val="clear" w:color="auto" w:fill="FFFFFF"/>
        <w:spacing w:after="0" w:line="240" w:lineRule="auto"/>
        <w:ind w:left="49" w:hanging="49"/>
        <w:contextualSpacing/>
        <w:jc w:val="both"/>
        <w:rPr>
          <w:rFonts w:ascii="Times New Roman" w:eastAsia="Times New Roman" w:hAnsi="Times New Roman" w:cs="Times New Roman"/>
          <w:bCs/>
          <w:i/>
          <w:sz w:val="24"/>
          <w:szCs w:val="24"/>
        </w:rPr>
      </w:pPr>
      <w:r w:rsidRPr="00ED0A5F">
        <w:rPr>
          <w:rFonts w:ascii="Times New Roman" w:eastAsia="Times New Roman" w:hAnsi="Times New Roman" w:cs="Times New Roman"/>
          <w:bCs/>
          <w:i/>
          <w:sz w:val="24"/>
          <w:szCs w:val="24"/>
        </w:rPr>
        <w:t>[</w:t>
      </w:r>
      <w:r w:rsidR="004E50FB" w:rsidRPr="00ED0A5F">
        <w:rPr>
          <w:rFonts w:ascii="Times New Roman" w:eastAsia="Times New Roman" w:hAnsi="Times New Roman" w:cs="Times New Roman"/>
          <w:bCs/>
          <w:i/>
          <w:sz w:val="24"/>
          <w:szCs w:val="24"/>
        </w:rPr>
        <w:t>Structure of other costs – includes all costs except personnel costs and costs per tasks.</w:t>
      </w:r>
      <w:r w:rsidRPr="00ED0A5F">
        <w:rPr>
          <w:rFonts w:ascii="Times New Roman" w:eastAsia="Times New Roman" w:hAnsi="Times New Roman" w:cs="Times New Roman"/>
          <w:bCs/>
          <w:i/>
          <w:sz w:val="24"/>
          <w:szCs w:val="24"/>
        </w:rPr>
        <w:t xml:space="preserve"> </w:t>
      </w:r>
      <w:r w:rsidR="00A952EB" w:rsidRPr="00ED0A5F">
        <w:rPr>
          <w:rFonts w:ascii="Times New Roman" w:eastAsia="Times New Roman" w:hAnsi="Times New Roman" w:cs="Times New Roman"/>
          <w:bCs/>
          <w:i/>
          <w:sz w:val="24"/>
          <w:szCs w:val="24"/>
        </w:rPr>
        <w:t xml:space="preserve">Please indicate all cost components and their associated value. </w:t>
      </w:r>
      <w:r w:rsidR="00A952EB" w:rsidRPr="00ED0A5F">
        <w:rPr>
          <w:rFonts w:ascii="Times New Roman" w:eastAsia="Times New Roman" w:hAnsi="Times New Roman" w:cs="Times New Roman"/>
          <w:b/>
          <w:i/>
          <w:sz w:val="24"/>
          <w:szCs w:val="24"/>
        </w:rPr>
        <w:t>All amounts will be expressed in EUR/MDL/USD, depending on the currency of the submitted offer, excluding VAT.</w:t>
      </w:r>
      <w:r w:rsidRPr="00ED0A5F">
        <w:rPr>
          <w:rFonts w:ascii="Times New Roman" w:eastAsia="Times New Roman" w:hAnsi="Times New Roman" w:cs="Times New Roman"/>
          <w:bCs/>
          <w:i/>
          <w:sz w:val="24"/>
          <w:szCs w:val="24"/>
        </w:rPr>
        <w:t>]</w:t>
      </w:r>
    </w:p>
    <w:p w14:paraId="06496F23" w14:textId="79A5AFE0" w:rsidR="00AA2B9F" w:rsidRPr="00ED0A5F" w:rsidRDefault="00AA2B9F" w:rsidP="009D213E">
      <w:pPr>
        <w:shd w:val="clear" w:color="auto" w:fill="FFFFFF"/>
        <w:spacing w:after="0" w:line="240" w:lineRule="auto"/>
        <w:contextualSpacing/>
        <w:jc w:val="both"/>
        <w:rPr>
          <w:rFonts w:ascii="Times New Roman" w:eastAsia="Times New Roman" w:hAnsi="Times New Roman" w:cs="Times New Roman"/>
          <w:bCs/>
          <w:i/>
          <w:sz w:val="24"/>
          <w:szCs w:val="24"/>
        </w:rPr>
      </w:pPr>
      <w:r w:rsidRPr="00ED0A5F">
        <w:rPr>
          <w:rFonts w:ascii="Times New Roman" w:eastAsia="Times New Roman" w:hAnsi="Times New Roman" w:cs="Times New Roman"/>
          <w:b/>
          <w:bCs/>
          <w:i/>
          <w:sz w:val="24"/>
          <w:szCs w:val="24"/>
        </w:rPr>
        <w:t>Not</w:t>
      </w:r>
      <w:r w:rsidR="006A4B0A" w:rsidRPr="00ED0A5F">
        <w:rPr>
          <w:rFonts w:ascii="Times New Roman" w:eastAsia="Times New Roman" w:hAnsi="Times New Roman" w:cs="Times New Roman"/>
          <w:b/>
          <w:bCs/>
          <w:i/>
          <w:sz w:val="24"/>
          <w:szCs w:val="24"/>
        </w:rPr>
        <w:t>e</w:t>
      </w:r>
      <w:r w:rsidRPr="00ED0A5F">
        <w:rPr>
          <w:rFonts w:ascii="Times New Roman" w:eastAsia="Times New Roman" w:hAnsi="Times New Roman" w:cs="Times New Roman"/>
          <w:b/>
          <w:bCs/>
          <w:i/>
          <w:sz w:val="24"/>
          <w:szCs w:val="24"/>
        </w:rPr>
        <w:t>:</w:t>
      </w:r>
      <w:r w:rsidRPr="00ED0A5F">
        <w:rPr>
          <w:rFonts w:ascii="Times New Roman" w:eastAsia="Times New Roman" w:hAnsi="Times New Roman" w:cs="Times New Roman"/>
          <w:bCs/>
          <w:i/>
          <w:sz w:val="24"/>
          <w:szCs w:val="24"/>
        </w:rPr>
        <w:t xml:space="preserve"> </w:t>
      </w:r>
      <w:r w:rsidR="006A4B0A" w:rsidRPr="00ED0A5F">
        <w:rPr>
          <w:rFonts w:ascii="Times New Roman" w:eastAsia="Times New Roman" w:hAnsi="Times New Roman" w:cs="Times New Roman"/>
          <w:bCs/>
          <w:i/>
          <w:sz w:val="24"/>
          <w:szCs w:val="24"/>
        </w:rPr>
        <w:t>The structure indicated in the table below is indicative and illustrates the minimum information to be provided.</w:t>
      </w:r>
      <w:r w:rsidRPr="00ED0A5F">
        <w:rPr>
          <w:rFonts w:ascii="Times New Roman" w:eastAsia="Times New Roman" w:hAnsi="Times New Roman" w:cs="Times New Roman"/>
          <w:bCs/>
          <w:i/>
          <w:sz w:val="24"/>
          <w:szCs w:val="24"/>
        </w:rPr>
        <w:t xml:space="preserve"> </w:t>
      </w:r>
      <w:r w:rsidR="006A4B0A" w:rsidRPr="00ED0A5F">
        <w:rPr>
          <w:rFonts w:ascii="Times New Roman" w:eastAsia="Times New Roman" w:hAnsi="Times New Roman" w:cs="Times New Roman"/>
          <w:bCs/>
          <w:i/>
          <w:sz w:val="24"/>
          <w:szCs w:val="24"/>
        </w:rPr>
        <w:t xml:space="preserve">The </w:t>
      </w:r>
      <w:r w:rsidR="004B12A4" w:rsidRPr="00ED0A5F">
        <w:rPr>
          <w:rFonts w:ascii="Times New Roman" w:eastAsia="Times New Roman" w:hAnsi="Times New Roman" w:cs="Times New Roman"/>
          <w:bCs/>
          <w:i/>
          <w:sz w:val="24"/>
          <w:szCs w:val="24"/>
        </w:rPr>
        <w:t>T</w:t>
      </w:r>
      <w:r w:rsidR="006A4B0A" w:rsidRPr="00ED0A5F">
        <w:rPr>
          <w:rFonts w:ascii="Times New Roman" w:eastAsia="Times New Roman" w:hAnsi="Times New Roman" w:cs="Times New Roman"/>
          <w:bCs/>
          <w:i/>
          <w:sz w:val="24"/>
          <w:szCs w:val="24"/>
        </w:rPr>
        <w:t>enderer may adjust/complete/develop this structure to illustrate the costs corresponding to the elements of the technical offer.</w:t>
      </w:r>
    </w:p>
    <w:tbl>
      <w:tblPr>
        <w:tblW w:w="14485" w:type="dxa"/>
        <w:tblLayout w:type="fixed"/>
        <w:tblLook w:val="04A0" w:firstRow="1" w:lastRow="0" w:firstColumn="1" w:lastColumn="0" w:noHBand="0" w:noVBand="1"/>
      </w:tblPr>
      <w:tblGrid>
        <w:gridCol w:w="2835"/>
        <w:gridCol w:w="2098"/>
        <w:gridCol w:w="2098"/>
        <w:gridCol w:w="2903"/>
        <w:gridCol w:w="4551"/>
      </w:tblGrid>
      <w:tr w:rsidR="00AA2B9F" w:rsidRPr="00ED0A5F" w14:paraId="7525E859" w14:textId="77777777" w:rsidTr="009D213E">
        <w:trPr>
          <w:trHeight w:val="50"/>
        </w:trPr>
        <w:tc>
          <w:tcPr>
            <w:tcW w:w="2835" w:type="dxa"/>
            <w:tcBorders>
              <w:left w:val="single" w:sz="4" w:space="0" w:color="auto"/>
              <w:bottom w:val="single" w:sz="4" w:space="0" w:color="auto"/>
              <w:right w:val="single" w:sz="4" w:space="0" w:color="auto"/>
            </w:tcBorders>
            <w:shd w:val="clear" w:color="auto" w:fill="7F7F7F" w:themeFill="text1" w:themeFillTint="80"/>
            <w:noWrap/>
            <w:vAlign w:val="center"/>
          </w:tcPr>
          <w:p w14:paraId="4A393DFF" w14:textId="337C811B" w:rsidR="00AA2B9F" w:rsidRPr="00ED0A5F" w:rsidRDefault="00AA2B9F" w:rsidP="00AA2B9F">
            <w:pPr>
              <w:spacing w:after="0" w:line="240" w:lineRule="auto"/>
              <w:rPr>
                <w:rFonts w:ascii="Times New Roman" w:eastAsia="Times New Roman" w:hAnsi="Times New Roman" w:cs="Times New Roman"/>
                <w:b/>
                <w:bCs/>
                <w:color w:val="FFFFFF"/>
                <w:sz w:val="24"/>
                <w:szCs w:val="24"/>
              </w:rPr>
            </w:pPr>
            <w:r w:rsidRPr="00ED0A5F">
              <w:rPr>
                <w:rFonts w:ascii="Times New Roman" w:eastAsia="Times New Roman" w:hAnsi="Times New Roman" w:cs="Times New Roman"/>
                <w:b/>
                <w:bCs/>
                <w:color w:val="FFFFFF"/>
                <w:sz w:val="24"/>
                <w:szCs w:val="24"/>
              </w:rPr>
              <w:t>Element</w:t>
            </w:r>
            <w:r w:rsidR="00EE2291" w:rsidRPr="00ED0A5F">
              <w:rPr>
                <w:rFonts w:ascii="Times New Roman" w:eastAsia="Times New Roman" w:hAnsi="Times New Roman" w:cs="Times New Roman"/>
                <w:b/>
                <w:bCs/>
                <w:color w:val="FFFFFF"/>
                <w:sz w:val="24"/>
                <w:szCs w:val="24"/>
              </w:rPr>
              <w:t>s</w:t>
            </w:r>
          </w:p>
        </w:tc>
        <w:tc>
          <w:tcPr>
            <w:tcW w:w="2098" w:type="dxa"/>
            <w:tcBorders>
              <w:left w:val="nil"/>
              <w:bottom w:val="single" w:sz="4" w:space="0" w:color="auto"/>
              <w:right w:val="single" w:sz="4" w:space="0" w:color="auto"/>
            </w:tcBorders>
            <w:shd w:val="clear" w:color="auto" w:fill="7F7F7F" w:themeFill="text1" w:themeFillTint="80"/>
            <w:noWrap/>
            <w:vAlign w:val="center"/>
          </w:tcPr>
          <w:p w14:paraId="110C46E4" w14:textId="77777777" w:rsidR="00AA2B9F" w:rsidRPr="00ED0A5F" w:rsidRDefault="00AA2B9F"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Cost (EUR</w:t>
            </w:r>
            <w:r w:rsidRPr="00ED0A5F">
              <w:rPr>
                <w:rFonts w:ascii="Times New Roman" w:eastAsia="Times New Roman" w:hAnsi="Times New Roman" w:cs="Times New Roman"/>
                <w:b/>
                <w:bCs/>
                <w:color w:val="FFFFFF"/>
                <w:sz w:val="24"/>
                <w:szCs w:val="24"/>
              </w:rPr>
              <w:t>/MDL/USD</w:t>
            </w:r>
            <w:r w:rsidRPr="00ED0A5F">
              <w:rPr>
                <w:rFonts w:ascii="Times New Roman" w:eastAsia="Times New Roman" w:hAnsi="Times New Roman" w:cs="Times New Roman"/>
                <w:b/>
                <w:color w:val="FFFFFF"/>
                <w:sz w:val="24"/>
                <w:szCs w:val="24"/>
              </w:rPr>
              <w:t>)</w:t>
            </w:r>
          </w:p>
        </w:tc>
        <w:tc>
          <w:tcPr>
            <w:tcW w:w="2098" w:type="dxa"/>
            <w:tcBorders>
              <w:left w:val="nil"/>
              <w:bottom w:val="single" w:sz="4" w:space="0" w:color="auto"/>
              <w:right w:val="single" w:sz="4" w:space="0" w:color="auto"/>
            </w:tcBorders>
            <w:shd w:val="clear" w:color="auto" w:fill="7F7F7F" w:themeFill="text1" w:themeFillTint="80"/>
            <w:noWrap/>
            <w:vAlign w:val="center"/>
          </w:tcPr>
          <w:p w14:paraId="1F0857D8" w14:textId="4A71A92C" w:rsidR="00AA2B9F" w:rsidRPr="00ED0A5F" w:rsidRDefault="00EE2291"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Estimated quantity</w:t>
            </w:r>
          </w:p>
        </w:tc>
        <w:tc>
          <w:tcPr>
            <w:tcW w:w="2903" w:type="dxa"/>
            <w:tcBorders>
              <w:left w:val="nil"/>
              <w:bottom w:val="single" w:sz="4" w:space="0" w:color="auto"/>
              <w:right w:val="single" w:sz="4" w:space="0" w:color="auto"/>
            </w:tcBorders>
            <w:shd w:val="clear" w:color="auto" w:fill="7F7F7F" w:themeFill="text1" w:themeFillTint="80"/>
            <w:vAlign w:val="center"/>
          </w:tcPr>
          <w:p w14:paraId="1E1ECA18" w14:textId="0573D7F4" w:rsidR="00AA2B9F" w:rsidRPr="00ED0A5F" w:rsidRDefault="00EE2291" w:rsidP="009D213E">
            <w:pPr>
              <w:spacing w:after="0" w:line="240" w:lineRule="auto"/>
              <w:jc w:val="center"/>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Remarks</w:t>
            </w:r>
          </w:p>
        </w:tc>
        <w:tc>
          <w:tcPr>
            <w:tcW w:w="4551" w:type="dxa"/>
            <w:tcBorders>
              <w:left w:val="nil"/>
              <w:bottom w:val="single" w:sz="4" w:space="0" w:color="auto"/>
              <w:right w:val="single" w:sz="4" w:space="0" w:color="auto"/>
            </w:tcBorders>
            <w:shd w:val="clear" w:color="auto" w:fill="7F7F7F" w:themeFill="text1" w:themeFillTint="80"/>
            <w:vAlign w:val="center"/>
          </w:tcPr>
          <w:p w14:paraId="1E3BBF48" w14:textId="16A6F8C4" w:rsidR="00AA2B9F" w:rsidRPr="00ED0A5F" w:rsidRDefault="00EE2291" w:rsidP="009D213E">
            <w:pPr>
              <w:spacing w:after="0" w:line="240" w:lineRule="auto"/>
              <w:jc w:val="center"/>
              <w:rPr>
                <w:rFonts w:ascii="Times New Roman" w:eastAsia="Times New Roman" w:hAnsi="Times New Roman" w:cs="Times New Roman"/>
                <w:b/>
                <w:bCs/>
                <w:color w:val="FFFFFF"/>
                <w:sz w:val="24"/>
                <w:szCs w:val="24"/>
              </w:rPr>
            </w:pPr>
            <w:r w:rsidRPr="00ED0A5F">
              <w:rPr>
                <w:rFonts w:ascii="Times New Roman" w:eastAsia="Times New Roman" w:hAnsi="Times New Roman" w:cs="Times New Roman"/>
                <w:b/>
                <w:color w:val="FFFFFF"/>
                <w:sz w:val="24"/>
                <w:szCs w:val="24"/>
              </w:rPr>
              <w:t>Total amount (EUR/MDL/USD)</w:t>
            </w:r>
          </w:p>
        </w:tc>
      </w:tr>
      <w:tr w:rsidR="00AA2B9F" w:rsidRPr="00ED0A5F" w14:paraId="3B2DBF58" w14:textId="77777777" w:rsidTr="00763866">
        <w:trPr>
          <w:trHeight w:val="50"/>
        </w:trPr>
        <w:tc>
          <w:tcPr>
            <w:tcW w:w="2835" w:type="dxa"/>
            <w:tcBorders>
              <w:left w:val="single" w:sz="4" w:space="0" w:color="auto"/>
              <w:bottom w:val="single" w:sz="4" w:space="0" w:color="auto"/>
              <w:right w:val="single" w:sz="4" w:space="0" w:color="auto"/>
            </w:tcBorders>
            <w:shd w:val="clear" w:color="auto" w:fill="7F7F7F" w:themeFill="text1" w:themeFillTint="80"/>
            <w:noWrap/>
            <w:vAlign w:val="center"/>
          </w:tcPr>
          <w:p w14:paraId="4A4F8B34" w14:textId="1EA23492" w:rsidR="00AA2B9F" w:rsidRPr="00ED0A5F" w:rsidRDefault="00EE2291" w:rsidP="00AA2B9F">
            <w:pPr>
              <w:spacing w:after="0" w:line="240" w:lineRule="auto"/>
              <w:rPr>
                <w:rFonts w:ascii="Times New Roman" w:eastAsia="Times New Roman" w:hAnsi="Times New Roman" w:cs="Times New Roman"/>
                <w:b/>
                <w:bCs/>
                <w:color w:val="FFFFFF"/>
                <w:sz w:val="24"/>
                <w:szCs w:val="24"/>
              </w:rPr>
            </w:pPr>
            <w:r w:rsidRPr="00ED0A5F">
              <w:rPr>
                <w:rFonts w:ascii="Times New Roman" w:eastAsia="Times New Roman" w:hAnsi="Times New Roman" w:cs="Times New Roman"/>
                <w:b/>
                <w:bCs/>
                <w:color w:val="FFFFFF"/>
                <w:sz w:val="24"/>
                <w:szCs w:val="24"/>
              </w:rPr>
              <w:lastRenderedPageBreak/>
              <w:t>Logistics</w:t>
            </w:r>
          </w:p>
        </w:tc>
        <w:tc>
          <w:tcPr>
            <w:tcW w:w="2098" w:type="dxa"/>
            <w:tcBorders>
              <w:left w:val="nil"/>
              <w:bottom w:val="single" w:sz="4" w:space="0" w:color="auto"/>
              <w:right w:val="single" w:sz="4" w:space="0" w:color="auto"/>
            </w:tcBorders>
            <w:shd w:val="clear" w:color="auto" w:fill="7F7F7F" w:themeFill="text1" w:themeFillTint="80"/>
            <w:noWrap/>
            <w:vAlign w:val="bottom"/>
          </w:tcPr>
          <w:p w14:paraId="689C20E1"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p>
        </w:tc>
        <w:tc>
          <w:tcPr>
            <w:tcW w:w="2098" w:type="dxa"/>
            <w:tcBorders>
              <w:left w:val="nil"/>
              <w:bottom w:val="single" w:sz="4" w:space="0" w:color="auto"/>
              <w:right w:val="single" w:sz="4" w:space="0" w:color="auto"/>
            </w:tcBorders>
            <w:shd w:val="clear" w:color="auto" w:fill="7F7F7F" w:themeFill="text1" w:themeFillTint="80"/>
            <w:noWrap/>
            <w:vAlign w:val="bottom"/>
          </w:tcPr>
          <w:p w14:paraId="48A65385"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p>
        </w:tc>
        <w:tc>
          <w:tcPr>
            <w:tcW w:w="2903" w:type="dxa"/>
            <w:tcBorders>
              <w:left w:val="nil"/>
              <w:bottom w:val="single" w:sz="4" w:space="0" w:color="auto"/>
              <w:right w:val="single" w:sz="4" w:space="0" w:color="auto"/>
            </w:tcBorders>
            <w:shd w:val="clear" w:color="auto" w:fill="7F7F7F" w:themeFill="text1" w:themeFillTint="80"/>
            <w:vAlign w:val="bottom"/>
          </w:tcPr>
          <w:p w14:paraId="2FDEF1DB"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p>
        </w:tc>
        <w:tc>
          <w:tcPr>
            <w:tcW w:w="4551" w:type="dxa"/>
            <w:tcBorders>
              <w:left w:val="nil"/>
              <w:bottom w:val="single" w:sz="4" w:space="0" w:color="auto"/>
              <w:right w:val="single" w:sz="4" w:space="0" w:color="auto"/>
            </w:tcBorders>
            <w:shd w:val="clear" w:color="auto" w:fill="7F7F7F" w:themeFill="text1" w:themeFillTint="80"/>
            <w:vAlign w:val="bottom"/>
          </w:tcPr>
          <w:p w14:paraId="16F11E8D" w14:textId="77777777" w:rsidR="00AA2B9F" w:rsidRPr="00ED0A5F" w:rsidRDefault="00AA2B9F" w:rsidP="00AA2B9F">
            <w:pPr>
              <w:spacing w:after="0" w:line="240" w:lineRule="auto"/>
              <w:jc w:val="right"/>
              <w:rPr>
                <w:rFonts w:ascii="Times New Roman" w:eastAsia="Times New Roman" w:hAnsi="Times New Roman" w:cs="Times New Roman"/>
                <w:b/>
                <w:color w:val="FFFFFF"/>
                <w:sz w:val="24"/>
                <w:szCs w:val="24"/>
              </w:rPr>
            </w:pPr>
          </w:p>
        </w:tc>
      </w:tr>
      <w:tr w:rsidR="00AA2B9F" w:rsidRPr="00ED0A5F" w14:paraId="0D013D4E"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65126EAE" w14:textId="4FC795D0" w:rsidR="00AA2B9F" w:rsidRPr="00ED0A5F" w:rsidRDefault="00EE2291" w:rsidP="00AA2B9F">
            <w:pPr>
              <w:spacing w:after="0" w:line="240" w:lineRule="auto"/>
              <w:ind w:left="313"/>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E.g. Transportation</w:t>
            </w:r>
          </w:p>
        </w:tc>
        <w:tc>
          <w:tcPr>
            <w:tcW w:w="2098" w:type="dxa"/>
            <w:tcBorders>
              <w:top w:val="single" w:sz="4" w:space="0" w:color="auto"/>
              <w:left w:val="nil"/>
              <w:bottom w:val="single" w:sz="4" w:space="0" w:color="auto"/>
              <w:right w:val="single" w:sz="4" w:space="0" w:color="auto"/>
            </w:tcBorders>
            <w:noWrap/>
            <w:vAlign w:val="bottom"/>
          </w:tcPr>
          <w:p w14:paraId="0F2CEFA4"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49F225AB"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699BE8B6"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1D3B74EC" w14:textId="77777777" w:rsidR="00AA2B9F" w:rsidRPr="00ED0A5F"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ED0A5F" w14:paraId="05FC2B34"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03999C53" w14:textId="36CB1F0F" w:rsidR="00AA2B9F" w:rsidRPr="00ED0A5F" w:rsidRDefault="00EE2291" w:rsidP="00AA2B9F">
            <w:pPr>
              <w:spacing w:after="0" w:line="240" w:lineRule="auto"/>
              <w:ind w:left="313"/>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Accommodation</w:t>
            </w:r>
          </w:p>
        </w:tc>
        <w:tc>
          <w:tcPr>
            <w:tcW w:w="2098" w:type="dxa"/>
            <w:tcBorders>
              <w:top w:val="single" w:sz="4" w:space="0" w:color="auto"/>
              <w:left w:val="nil"/>
              <w:bottom w:val="single" w:sz="4" w:space="0" w:color="auto"/>
              <w:right w:val="single" w:sz="4" w:space="0" w:color="auto"/>
            </w:tcBorders>
            <w:noWrap/>
            <w:vAlign w:val="bottom"/>
          </w:tcPr>
          <w:p w14:paraId="370EDE77"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50794B8E"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585455A2"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366619E5" w14:textId="77777777" w:rsidR="00AA2B9F" w:rsidRPr="00ED0A5F"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ED0A5F" w14:paraId="0DA7F1DF"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36122888" w14:textId="29735BC4" w:rsidR="00AA2B9F" w:rsidRPr="00ED0A5F" w:rsidRDefault="00EE2291" w:rsidP="00AA2B9F">
            <w:pPr>
              <w:spacing w:after="0" w:line="240" w:lineRule="auto"/>
              <w:ind w:left="313"/>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Per diem</w:t>
            </w:r>
          </w:p>
        </w:tc>
        <w:tc>
          <w:tcPr>
            <w:tcW w:w="2098" w:type="dxa"/>
            <w:tcBorders>
              <w:top w:val="single" w:sz="4" w:space="0" w:color="auto"/>
              <w:left w:val="nil"/>
              <w:bottom w:val="single" w:sz="4" w:space="0" w:color="auto"/>
              <w:right w:val="single" w:sz="4" w:space="0" w:color="auto"/>
            </w:tcBorders>
            <w:noWrap/>
            <w:vAlign w:val="bottom"/>
          </w:tcPr>
          <w:p w14:paraId="71A9BD8C"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17D9A364"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135DECCD"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1552342A" w14:textId="77777777" w:rsidR="00AA2B9F" w:rsidRPr="00ED0A5F"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ED0A5F" w14:paraId="26C8DC03"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808080"/>
            <w:noWrap/>
            <w:vAlign w:val="center"/>
          </w:tcPr>
          <w:p w14:paraId="7EF6BDD7" w14:textId="603FA172" w:rsidR="00AA2B9F" w:rsidRPr="00ED0A5F" w:rsidRDefault="00AA2B9F" w:rsidP="00AA2B9F">
            <w:pPr>
              <w:spacing w:after="0" w:line="240" w:lineRule="auto"/>
              <w:ind w:left="313"/>
              <w:rPr>
                <w:rFonts w:ascii="Times New Roman" w:eastAsia="Times New Roman" w:hAnsi="Times New Roman" w:cs="Times New Roman"/>
                <w:bCs/>
                <w:color w:val="FFFFFF"/>
                <w:sz w:val="24"/>
                <w:szCs w:val="24"/>
              </w:rPr>
            </w:pPr>
          </w:p>
        </w:tc>
        <w:tc>
          <w:tcPr>
            <w:tcW w:w="2098" w:type="dxa"/>
            <w:tcBorders>
              <w:top w:val="single" w:sz="4" w:space="0" w:color="auto"/>
              <w:left w:val="nil"/>
              <w:bottom w:val="single" w:sz="4" w:space="0" w:color="auto"/>
              <w:right w:val="single" w:sz="4" w:space="0" w:color="auto"/>
            </w:tcBorders>
            <w:noWrap/>
            <w:vAlign w:val="bottom"/>
          </w:tcPr>
          <w:p w14:paraId="5ADDEC65"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0EC2D24F"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630ADE97"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330A220B" w14:textId="77777777" w:rsidR="00AA2B9F" w:rsidRPr="00ED0A5F"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ED0A5F" w14:paraId="0A69CEEE" w14:textId="77777777" w:rsidTr="00763866">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02AD14AB" w14:textId="49943576" w:rsidR="00AA2B9F" w:rsidRPr="00ED0A5F" w:rsidRDefault="00EE2291" w:rsidP="00AA2B9F">
            <w:pPr>
              <w:spacing w:after="0" w:line="240" w:lineRule="auto"/>
              <w:rPr>
                <w:rFonts w:ascii="Times New Roman" w:eastAsia="Times New Roman" w:hAnsi="Times New Roman" w:cs="Times New Roman"/>
                <w:b/>
                <w:bCs/>
                <w:color w:val="FFFFFF"/>
                <w:sz w:val="24"/>
                <w:szCs w:val="24"/>
              </w:rPr>
            </w:pPr>
            <w:r w:rsidRPr="00ED0A5F">
              <w:rPr>
                <w:rFonts w:ascii="Times New Roman" w:eastAsia="Times New Roman" w:hAnsi="Times New Roman" w:cs="Times New Roman"/>
                <w:b/>
                <w:bCs/>
                <w:color w:val="FFFFFF"/>
                <w:sz w:val="24"/>
                <w:szCs w:val="24"/>
              </w:rPr>
              <w:t>Provision for risk</w:t>
            </w:r>
          </w:p>
        </w:tc>
        <w:tc>
          <w:tcPr>
            <w:tcW w:w="2098" w:type="dxa"/>
            <w:tcBorders>
              <w:top w:val="single" w:sz="4" w:space="0" w:color="auto"/>
              <w:left w:val="nil"/>
              <w:bottom w:val="single" w:sz="4" w:space="0" w:color="auto"/>
              <w:right w:val="single" w:sz="4" w:space="0" w:color="auto"/>
            </w:tcBorders>
            <w:noWrap/>
            <w:vAlign w:val="bottom"/>
          </w:tcPr>
          <w:p w14:paraId="44FE92BA" w14:textId="77777777" w:rsidR="00AA2B9F" w:rsidRPr="00ED0A5F" w:rsidRDefault="00AA2B9F" w:rsidP="00AA2B9F">
            <w:pPr>
              <w:spacing w:after="0" w:line="240" w:lineRule="auto"/>
              <w:rPr>
                <w:rFonts w:ascii="Times New Roman" w:eastAsia="Times New Roman" w:hAnsi="Times New Roman" w:cs="Times New Roman"/>
                <w:color w:val="FFFFFF" w:themeColor="background1"/>
                <w:sz w:val="24"/>
                <w:szCs w:val="24"/>
              </w:rPr>
            </w:pPr>
          </w:p>
        </w:tc>
        <w:tc>
          <w:tcPr>
            <w:tcW w:w="2098" w:type="dxa"/>
            <w:tcBorders>
              <w:top w:val="single" w:sz="4" w:space="0" w:color="auto"/>
              <w:left w:val="nil"/>
              <w:bottom w:val="single" w:sz="4" w:space="0" w:color="auto"/>
              <w:right w:val="single" w:sz="4" w:space="0" w:color="auto"/>
            </w:tcBorders>
            <w:noWrap/>
            <w:vAlign w:val="bottom"/>
          </w:tcPr>
          <w:p w14:paraId="754FC2A9" w14:textId="77777777" w:rsidR="00AA2B9F" w:rsidRPr="00ED0A5F" w:rsidRDefault="00AA2B9F" w:rsidP="00AA2B9F">
            <w:pPr>
              <w:spacing w:after="0" w:line="240" w:lineRule="auto"/>
              <w:rPr>
                <w:rFonts w:ascii="Times New Roman" w:eastAsia="Times New Roman" w:hAnsi="Times New Roman" w:cs="Times New Roman"/>
                <w:color w:val="FFFFFF" w:themeColor="background1"/>
                <w:sz w:val="24"/>
                <w:szCs w:val="24"/>
              </w:rPr>
            </w:pPr>
          </w:p>
        </w:tc>
        <w:tc>
          <w:tcPr>
            <w:tcW w:w="2903" w:type="dxa"/>
            <w:tcBorders>
              <w:top w:val="single" w:sz="4" w:space="0" w:color="auto"/>
              <w:left w:val="nil"/>
              <w:bottom w:val="single" w:sz="4" w:space="0" w:color="auto"/>
              <w:right w:val="single" w:sz="4" w:space="0" w:color="auto"/>
            </w:tcBorders>
            <w:vAlign w:val="bottom"/>
          </w:tcPr>
          <w:p w14:paraId="0FEBBD1E" w14:textId="77777777" w:rsidR="00AA2B9F" w:rsidRPr="00ED0A5F" w:rsidRDefault="00AA2B9F" w:rsidP="00AA2B9F">
            <w:pPr>
              <w:spacing w:after="0" w:line="240" w:lineRule="auto"/>
              <w:rPr>
                <w:rFonts w:ascii="Times New Roman" w:eastAsia="Times New Roman" w:hAnsi="Times New Roman" w:cs="Times New Roman"/>
                <w:color w:val="FFFFFF" w:themeColor="background1"/>
                <w:sz w:val="24"/>
                <w:szCs w:val="24"/>
              </w:rPr>
            </w:pPr>
          </w:p>
        </w:tc>
        <w:tc>
          <w:tcPr>
            <w:tcW w:w="4551" w:type="dxa"/>
            <w:tcBorders>
              <w:top w:val="single" w:sz="4" w:space="0" w:color="auto"/>
              <w:left w:val="nil"/>
              <w:bottom w:val="single" w:sz="4" w:space="0" w:color="auto"/>
              <w:right w:val="single" w:sz="4" w:space="0" w:color="auto"/>
            </w:tcBorders>
            <w:vAlign w:val="bottom"/>
          </w:tcPr>
          <w:p w14:paraId="61C2D4C7" w14:textId="77777777" w:rsidR="00AA2B9F" w:rsidRPr="00ED0A5F" w:rsidRDefault="00AA2B9F" w:rsidP="00AA2B9F">
            <w:pPr>
              <w:spacing w:after="0" w:line="240" w:lineRule="auto"/>
              <w:jc w:val="right"/>
              <w:rPr>
                <w:rFonts w:ascii="Times New Roman" w:eastAsia="Times New Roman" w:hAnsi="Times New Roman" w:cs="Times New Roman"/>
                <w:b/>
                <w:color w:val="FFFFFF" w:themeColor="background1"/>
                <w:sz w:val="24"/>
                <w:szCs w:val="24"/>
              </w:rPr>
            </w:pPr>
          </w:p>
        </w:tc>
      </w:tr>
      <w:tr w:rsidR="00AA2B9F" w:rsidRPr="00ED0A5F" w14:paraId="433B5B0C"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183444E0" w14:textId="77777777" w:rsidR="00AA2B9F" w:rsidRPr="00ED0A5F" w:rsidRDefault="00AA2B9F" w:rsidP="00AA2B9F">
            <w:pPr>
              <w:spacing w:after="0" w:line="240" w:lineRule="auto"/>
              <w:ind w:left="313"/>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w:t>
            </w:r>
          </w:p>
        </w:tc>
        <w:tc>
          <w:tcPr>
            <w:tcW w:w="2098" w:type="dxa"/>
            <w:tcBorders>
              <w:top w:val="single" w:sz="4" w:space="0" w:color="auto"/>
              <w:left w:val="nil"/>
              <w:bottom w:val="single" w:sz="4" w:space="0" w:color="auto"/>
              <w:right w:val="single" w:sz="4" w:space="0" w:color="auto"/>
            </w:tcBorders>
            <w:noWrap/>
            <w:vAlign w:val="bottom"/>
          </w:tcPr>
          <w:p w14:paraId="2842F2A2"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2B62FF9A"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0FF48D1E"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33D66708" w14:textId="77777777" w:rsidR="00AA2B9F" w:rsidRPr="00ED0A5F"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ED0A5F" w14:paraId="541C6EBD"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5720BD97" w14:textId="55D3BFBD" w:rsidR="00AA2B9F" w:rsidRPr="00ED0A5F" w:rsidRDefault="00EE2291"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Expenses, taxes, duties, excise duties</w:t>
            </w:r>
          </w:p>
        </w:tc>
        <w:tc>
          <w:tcPr>
            <w:tcW w:w="2098" w:type="dxa"/>
            <w:tcBorders>
              <w:top w:val="single" w:sz="4" w:space="0" w:color="auto"/>
              <w:left w:val="nil"/>
              <w:bottom w:val="single" w:sz="4" w:space="0" w:color="auto"/>
              <w:right w:val="single" w:sz="4" w:space="0" w:color="auto"/>
            </w:tcBorders>
            <w:noWrap/>
            <w:vAlign w:val="bottom"/>
          </w:tcPr>
          <w:p w14:paraId="1E1628B8"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5324CCAC"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45CCB44E"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592DFBA9" w14:textId="77777777" w:rsidR="00AA2B9F" w:rsidRPr="00ED0A5F" w:rsidRDefault="00AA2B9F" w:rsidP="00AA2B9F">
            <w:pPr>
              <w:spacing w:after="0" w:line="240" w:lineRule="auto"/>
              <w:jc w:val="right"/>
              <w:rPr>
                <w:rFonts w:ascii="Times New Roman" w:eastAsia="Times New Roman" w:hAnsi="Times New Roman" w:cs="Times New Roman"/>
                <w:b/>
                <w:sz w:val="24"/>
                <w:szCs w:val="24"/>
              </w:rPr>
            </w:pPr>
          </w:p>
        </w:tc>
      </w:tr>
      <w:tr w:rsidR="00AA2B9F" w:rsidRPr="00ED0A5F" w14:paraId="69BA3041"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61D13B86" w14:textId="77777777" w:rsidR="00AA2B9F" w:rsidRPr="00ED0A5F" w:rsidRDefault="00AA2B9F" w:rsidP="00AA2B9F">
            <w:pPr>
              <w:spacing w:after="0" w:line="240" w:lineRule="auto"/>
              <w:ind w:firstLine="311"/>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w:t>
            </w:r>
          </w:p>
        </w:tc>
        <w:tc>
          <w:tcPr>
            <w:tcW w:w="2098" w:type="dxa"/>
            <w:tcBorders>
              <w:top w:val="single" w:sz="4" w:space="0" w:color="auto"/>
              <w:left w:val="nil"/>
              <w:bottom w:val="single" w:sz="4" w:space="0" w:color="auto"/>
              <w:right w:val="single" w:sz="4" w:space="0" w:color="auto"/>
            </w:tcBorders>
            <w:noWrap/>
            <w:vAlign w:val="bottom"/>
          </w:tcPr>
          <w:p w14:paraId="32E56EFA"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26DF4ADB"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5F478BD3"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56CBF671" w14:textId="77777777" w:rsidR="00AA2B9F" w:rsidRPr="00ED0A5F"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ED0A5F" w14:paraId="3C2FE7D2"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26DA1A56" w14:textId="376FA7A0" w:rsidR="00AA2B9F" w:rsidRPr="00ED0A5F" w:rsidRDefault="009963FB" w:rsidP="00AA2B9F">
            <w:pPr>
              <w:spacing w:after="0" w:line="240" w:lineRule="auto"/>
              <w:rPr>
                <w:rFonts w:ascii="Times New Roman" w:eastAsia="Times New Roman" w:hAnsi="Times New Roman" w:cs="Times New Roman"/>
                <w:b/>
                <w:bCs/>
                <w:color w:val="FFFFFF"/>
                <w:sz w:val="24"/>
                <w:szCs w:val="24"/>
              </w:rPr>
            </w:pPr>
            <w:r w:rsidRPr="00ED0A5F">
              <w:rPr>
                <w:rFonts w:ascii="Times New Roman" w:eastAsia="Times New Roman" w:hAnsi="Times New Roman" w:cs="Times New Roman"/>
                <w:b/>
                <w:bCs/>
                <w:color w:val="FFFFFF"/>
                <w:sz w:val="24"/>
                <w:szCs w:val="24"/>
              </w:rPr>
              <w:t>Other expenses</w:t>
            </w:r>
          </w:p>
        </w:tc>
        <w:tc>
          <w:tcPr>
            <w:tcW w:w="2098" w:type="dxa"/>
            <w:tcBorders>
              <w:top w:val="single" w:sz="4" w:space="0" w:color="auto"/>
              <w:left w:val="nil"/>
              <w:bottom w:val="single" w:sz="4" w:space="0" w:color="auto"/>
              <w:right w:val="single" w:sz="4" w:space="0" w:color="auto"/>
            </w:tcBorders>
            <w:noWrap/>
            <w:vAlign w:val="bottom"/>
          </w:tcPr>
          <w:p w14:paraId="18311E3A"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2F614767"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41FCF3F7"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20281164" w14:textId="77777777" w:rsidR="00AA2B9F" w:rsidRPr="00ED0A5F"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ED0A5F" w14:paraId="7BDD0ECE" w14:textId="77777777" w:rsidTr="0060624D">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noWrap/>
            <w:vAlign w:val="center"/>
          </w:tcPr>
          <w:p w14:paraId="14DD2980" w14:textId="77777777" w:rsidR="00AA2B9F" w:rsidRPr="00ED0A5F" w:rsidRDefault="00AA2B9F" w:rsidP="00AA2B9F">
            <w:pPr>
              <w:spacing w:after="0" w:line="240" w:lineRule="auto"/>
              <w:ind w:left="313"/>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w:t>
            </w:r>
          </w:p>
        </w:tc>
        <w:tc>
          <w:tcPr>
            <w:tcW w:w="2098" w:type="dxa"/>
            <w:tcBorders>
              <w:top w:val="single" w:sz="4" w:space="0" w:color="auto"/>
              <w:left w:val="nil"/>
              <w:bottom w:val="single" w:sz="4" w:space="0" w:color="auto"/>
              <w:right w:val="single" w:sz="4" w:space="0" w:color="auto"/>
            </w:tcBorders>
            <w:noWrap/>
            <w:vAlign w:val="bottom"/>
          </w:tcPr>
          <w:p w14:paraId="038DCE8C"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098" w:type="dxa"/>
            <w:tcBorders>
              <w:top w:val="single" w:sz="4" w:space="0" w:color="auto"/>
              <w:left w:val="nil"/>
              <w:bottom w:val="single" w:sz="4" w:space="0" w:color="auto"/>
              <w:right w:val="single" w:sz="4" w:space="0" w:color="auto"/>
            </w:tcBorders>
            <w:noWrap/>
            <w:vAlign w:val="bottom"/>
          </w:tcPr>
          <w:p w14:paraId="7239896D"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2903" w:type="dxa"/>
            <w:tcBorders>
              <w:top w:val="single" w:sz="4" w:space="0" w:color="auto"/>
              <w:left w:val="nil"/>
              <w:bottom w:val="single" w:sz="4" w:space="0" w:color="auto"/>
              <w:right w:val="single" w:sz="4" w:space="0" w:color="auto"/>
            </w:tcBorders>
            <w:vAlign w:val="bottom"/>
          </w:tcPr>
          <w:p w14:paraId="245A201F" w14:textId="77777777" w:rsidR="00AA2B9F" w:rsidRPr="00ED0A5F" w:rsidRDefault="00AA2B9F" w:rsidP="00AA2B9F">
            <w:pPr>
              <w:spacing w:after="0" w:line="240" w:lineRule="auto"/>
              <w:rPr>
                <w:rFonts w:ascii="Times New Roman" w:eastAsia="Times New Roman" w:hAnsi="Times New Roman" w:cs="Times New Roman"/>
                <w:sz w:val="24"/>
                <w:szCs w:val="24"/>
              </w:rPr>
            </w:pPr>
          </w:p>
        </w:tc>
        <w:tc>
          <w:tcPr>
            <w:tcW w:w="4551" w:type="dxa"/>
            <w:tcBorders>
              <w:top w:val="single" w:sz="4" w:space="0" w:color="auto"/>
              <w:left w:val="nil"/>
              <w:bottom w:val="single" w:sz="4" w:space="0" w:color="auto"/>
              <w:right w:val="single" w:sz="4" w:space="0" w:color="auto"/>
            </w:tcBorders>
            <w:vAlign w:val="bottom"/>
          </w:tcPr>
          <w:p w14:paraId="308F131D" w14:textId="77777777" w:rsidR="00AA2B9F" w:rsidRPr="00ED0A5F" w:rsidRDefault="00AA2B9F" w:rsidP="00AA2B9F">
            <w:pPr>
              <w:spacing w:after="0" w:line="240" w:lineRule="auto"/>
              <w:jc w:val="right"/>
              <w:rPr>
                <w:rFonts w:ascii="Times New Roman" w:eastAsia="Times New Roman" w:hAnsi="Times New Roman" w:cs="Times New Roman"/>
                <w:b/>
                <w:bCs/>
                <w:sz w:val="24"/>
                <w:szCs w:val="24"/>
              </w:rPr>
            </w:pPr>
          </w:p>
        </w:tc>
      </w:tr>
      <w:tr w:rsidR="00AA2B9F" w:rsidRPr="00ED0A5F" w14:paraId="541B8436" w14:textId="77777777" w:rsidTr="00763866">
        <w:trPr>
          <w:trHeight w:val="50"/>
        </w:trPr>
        <w:tc>
          <w:tcPr>
            <w:tcW w:w="2835"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tcPr>
          <w:p w14:paraId="6A8DFBC8" w14:textId="77777777" w:rsidR="00AA2B9F" w:rsidRPr="00ED0A5F" w:rsidRDefault="00AA2B9F" w:rsidP="00AA2B9F">
            <w:pPr>
              <w:spacing w:after="0" w:line="240" w:lineRule="auto"/>
              <w:rPr>
                <w:rFonts w:ascii="Times New Roman" w:eastAsia="Times New Roman" w:hAnsi="Times New Roman" w:cs="Times New Roman"/>
                <w:b/>
                <w:bCs/>
                <w:color w:val="FFFFFF"/>
                <w:sz w:val="24"/>
                <w:szCs w:val="24"/>
              </w:rPr>
            </w:pPr>
            <w:r w:rsidRPr="00ED0A5F">
              <w:rPr>
                <w:rFonts w:ascii="Times New Roman" w:eastAsia="Times New Roman" w:hAnsi="Times New Roman" w:cs="Times New Roman"/>
                <w:b/>
                <w:bCs/>
                <w:color w:val="FFFFFF"/>
                <w:sz w:val="24"/>
                <w:szCs w:val="24"/>
              </w:rPr>
              <w:t>Total</w:t>
            </w:r>
          </w:p>
        </w:tc>
        <w:tc>
          <w:tcPr>
            <w:tcW w:w="2098" w:type="dxa"/>
            <w:tcBorders>
              <w:top w:val="single" w:sz="4" w:space="0" w:color="auto"/>
              <w:left w:val="nil"/>
              <w:bottom w:val="single" w:sz="4" w:space="0" w:color="auto"/>
              <w:right w:val="single" w:sz="4" w:space="0" w:color="auto"/>
            </w:tcBorders>
            <w:shd w:val="clear" w:color="auto" w:fill="7F7F7F" w:themeFill="text1" w:themeFillTint="80"/>
            <w:noWrap/>
            <w:vAlign w:val="bottom"/>
          </w:tcPr>
          <w:p w14:paraId="640106BD" w14:textId="77777777" w:rsidR="00AA2B9F" w:rsidRPr="00ED0A5F" w:rsidRDefault="00AA2B9F" w:rsidP="00AA2B9F">
            <w:pPr>
              <w:spacing w:after="0" w:line="240" w:lineRule="auto"/>
              <w:rPr>
                <w:rFonts w:ascii="Times New Roman" w:eastAsia="Times New Roman" w:hAnsi="Times New Roman" w:cs="Times New Roman"/>
                <w:b/>
                <w:sz w:val="24"/>
                <w:szCs w:val="24"/>
              </w:rPr>
            </w:pPr>
          </w:p>
        </w:tc>
        <w:tc>
          <w:tcPr>
            <w:tcW w:w="2098" w:type="dxa"/>
            <w:tcBorders>
              <w:top w:val="single" w:sz="4" w:space="0" w:color="auto"/>
              <w:left w:val="nil"/>
              <w:bottom w:val="single" w:sz="4" w:space="0" w:color="auto"/>
              <w:right w:val="single" w:sz="4" w:space="0" w:color="auto"/>
            </w:tcBorders>
            <w:shd w:val="clear" w:color="auto" w:fill="7F7F7F" w:themeFill="text1" w:themeFillTint="80"/>
            <w:noWrap/>
            <w:vAlign w:val="bottom"/>
          </w:tcPr>
          <w:p w14:paraId="166C6DC2" w14:textId="77777777" w:rsidR="00AA2B9F" w:rsidRPr="00ED0A5F" w:rsidRDefault="00AA2B9F" w:rsidP="00AA2B9F">
            <w:pPr>
              <w:spacing w:after="0" w:line="240" w:lineRule="auto"/>
              <w:rPr>
                <w:rFonts w:ascii="Times New Roman" w:eastAsia="Times New Roman" w:hAnsi="Times New Roman" w:cs="Times New Roman"/>
                <w:b/>
                <w:sz w:val="24"/>
                <w:szCs w:val="24"/>
              </w:rPr>
            </w:pPr>
          </w:p>
        </w:tc>
        <w:tc>
          <w:tcPr>
            <w:tcW w:w="2903" w:type="dxa"/>
            <w:tcBorders>
              <w:top w:val="single" w:sz="4" w:space="0" w:color="auto"/>
              <w:left w:val="nil"/>
              <w:bottom w:val="single" w:sz="4" w:space="0" w:color="auto"/>
              <w:right w:val="single" w:sz="4" w:space="0" w:color="auto"/>
            </w:tcBorders>
            <w:shd w:val="clear" w:color="auto" w:fill="7F7F7F" w:themeFill="text1" w:themeFillTint="80"/>
            <w:vAlign w:val="bottom"/>
          </w:tcPr>
          <w:p w14:paraId="58BB70EF" w14:textId="77777777" w:rsidR="00AA2B9F" w:rsidRPr="00ED0A5F" w:rsidRDefault="00AA2B9F" w:rsidP="00AA2B9F">
            <w:pPr>
              <w:spacing w:after="0" w:line="240" w:lineRule="auto"/>
              <w:rPr>
                <w:rFonts w:ascii="Times New Roman" w:eastAsia="Times New Roman" w:hAnsi="Times New Roman" w:cs="Times New Roman"/>
                <w:b/>
                <w:sz w:val="24"/>
                <w:szCs w:val="24"/>
              </w:rPr>
            </w:pPr>
          </w:p>
        </w:tc>
        <w:tc>
          <w:tcPr>
            <w:tcW w:w="4551" w:type="dxa"/>
            <w:tcBorders>
              <w:top w:val="single" w:sz="4" w:space="0" w:color="auto"/>
              <w:left w:val="nil"/>
              <w:bottom w:val="single" w:sz="4" w:space="0" w:color="auto"/>
              <w:right w:val="single" w:sz="4" w:space="0" w:color="auto"/>
            </w:tcBorders>
            <w:shd w:val="clear" w:color="auto" w:fill="7F7F7F" w:themeFill="text1" w:themeFillTint="80"/>
            <w:vAlign w:val="bottom"/>
          </w:tcPr>
          <w:p w14:paraId="29E86947" w14:textId="77777777" w:rsidR="00AA2B9F" w:rsidRPr="00ED0A5F" w:rsidRDefault="00AA2B9F" w:rsidP="00AA2B9F">
            <w:pPr>
              <w:spacing w:after="0" w:line="240" w:lineRule="auto"/>
              <w:jc w:val="right"/>
              <w:rPr>
                <w:rFonts w:ascii="Times New Roman" w:eastAsia="Times New Roman" w:hAnsi="Times New Roman" w:cs="Times New Roman"/>
                <w:b/>
                <w:bCs/>
                <w:color w:val="FFFFFF"/>
                <w:sz w:val="24"/>
                <w:szCs w:val="24"/>
              </w:rPr>
            </w:pPr>
          </w:p>
        </w:tc>
      </w:tr>
    </w:tbl>
    <w:p w14:paraId="63CAE875" w14:textId="7E6EE92A" w:rsidR="00AA2B9F" w:rsidRPr="00ED0A5F" w:rsidRDefault="00AA2B9F" w:rsidP="00AA2B9F">
      <w:pPr>
        <w:numPr>
          <w:ilvl w:val="3"/>
          <w:numId w:val="47"/>
        </w:numPr>
        <w:spacing w:after="200" w:line="276" w:lineRule="auto"/>
        <w:ind w:left="462" w:hanging="462"/>
        <w:contextualSpacing/>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Tab</w:t>
      </w:r>
      <w:r w:rsidR="009963FB" w:rsidRPr="00ED0A5F">
        <w:rPr>
          <w:rFonts w:ascii="Times New Roman" w:eastAsia="Times New Roman" w:hAnsi="Times New Roman" w:cs="Times New Roman"/>
          <w:b/>
          <w:bCs/>
          <w:sz w:val="24"/>
          <w:szCs w:val="24"/>
        </w:rPr>
        <w:t>l</w:t>
      </w:r>
      <w:r w:rsidRPr="00ED0A5F">
        <w:rPr>
          <w:rFonts w:ascii="Times New Roman" w:eastAsia="Times New Roman" w:hAnsi="Times New Roman" w:cs="Times New Roman"/>
          <w:b/>
          <w:bCs/>
          <w:sz w:val="24"/>
          <w:szCs w:val="24"/>
        </w:rPr>
        <w:t xml:space="preserve">e: </w:t>
      </w:r>
      <w:r w:rsidR="009963FB" w:rsidRPr="00ED0A5F">
        <w:rPr>
          <w:rFonts w:ascii="Times New Roman" w:eastAsia="Times New Roman" w:hAnsi="Times New Roman" w:cs="Times New Roman"/>
          <w:b/>
          <w:bCs/>
          <w:sz w:val="24"/>
          <w:szCs w:val="24"/>
        </w:rPr>
        <w:t>Cost per deliverables</w:t>
      </w:r>
    </w:p>
    <w:p w14:paraId="3B7DB325" w14:textId="2EDE3038" w:rsidR="00AA2B9F" w:rsidRPr="00ED0A5F" w:rsidRDefault="00AA2B9F" w:rsidP="00AA2B9F">
      <w:pPr>
        <w:tabs>
          <w:tab w:val="left" w:pos="4801"/>
          <w:tab w:val="left" w:pos="5006"/>
        </w:tabs>
        <w:spacing w:after="0" w:line="240" w:lineRule="auto"/>
        <w:ind w:right="14"/>
        <w:jc w:val="both"/>
        <w:rPr>
          <w:rFonts w:ascii="Times New Roman" w:eastAsia="Times New Roman" w:hAnsi="Times New Roman" w:cs="Times New Roman"/>
          <w:b/>
          <w:i/>
          <w:sz w:val="24"/>
          <w:szCs w:val="24"/>
        </w:rPr>
      </w:pPr>
      <w:r w:rsidRPr="00ED0A5F">
        <w:rPr>
          <w:rFonts w:ascii="Times New Roman" w:eastAsia="Times New Roman" w:hAnsi="Times New Roman" w:cs="Times New Roman"/>
          <w:bCs/>
          <w:i/>
          <w:sz w:val="24"/>
          <w:szCs w:val="24"/>
        </w:rPr>
        <w:t>[</w:t>
      </w:r>
      <w:r w:rsidR="009963FB" w:rsidRPr="00ED0A5F">
        <w:rPr>
          <w:rFonts w:ascii="Times New Roman" w:eastAsia="Times New Roman" w:hAnsi="Times New Roman" w:cs="Times New Roman"/>
          <w:bCs/>
          <w:i/>
          <w:sz w:val="24"/>
          <w:szCs w:val="24"/>
        </w:rPr>
        <w:t>Cost per deliverables – includes the cost per main deliverables of the project mentioned in Annex no. 5 of The Specifications</w:t>
      </w:r>
      <w:r w:rsidRPr="00ED0A5F">
        <w:rPr>
          <w:rFonts w:ascii="Times New Roman" w:eastAsia="Times New Roman" w:hAnsi="Times New Roman" w:cs="Times New Roman"/>
          <w:bCs/>
          <w:i/>
          <w:sz w:val="24"/>
          <w:szCs w:val="24"/>
        </w:rPr>
        <w:t xml:space="preserve">. </w:t>
      </w:r>
      <w:r w:rsidR="009963FB" w:rsidRPr="00ED0A5F">
        <w:rPr>
          <w:rFonts w:ascii="Times New Roman" w:eastAsia="Times New Roman" w:hAnsi="Times New Roman" w:cs="Times New Roman"/>
          <w:bCs/>
          <w:i/>
          <w:sz w:val="24"/>
          <w:szCs w:val="24"/>
        </w:rPr>
        <w:t xml:space="preserve">Please indicate the corresponding fees per each main deliverable. The list of deliverables can be completed according to the technical offer of the </w:t>
      </w:r>
      <w:r w:rsidR="004B12A4" w:rsidRPr="00ED0A5F">
        <w:rPr>
          <w:rFonts w:ascii="Times New Roman" w:eastAsia="Times New Roman" w:hAnsi="Times New Roman" w:cs="Times New Roman"/>
          <w:bCs/>
          <w:i/>
          <w:sz w:val="24"/>
          <w:szCs w:val="24"/>
        </w:rPr>
        <w:t>T</w:t>
      </w:r>
      <w:r w:rsidR="009963FB" w:rsidRPr="00ED0A5F">
        <w:rPr>
          <w:rFonts w:ascii="Times New Roman" w:eastAsia="Times New Roman" w:hAnsi="Times New Roman" w:cs="Times New Roman"/>
          <w:bCs/>
          <w:i/>
          <w:sz w:val="24"/>
          <w:szCs w:val="24"/>
        </w:rPr>
        <w:t>enderer</w:t>
      </w:r>
      <w:r w:rsidRPr="00ED0A5F">
        <w:rPr>
          <w:rFonts w:ascii="Times New Roman" w:eastAsia="Times New Roman" w:hAnsi="Times New Roman" w:cs="Times New Roman"/>
          <w:bCs/>
          <w:i/>
          <w:sz w:val="24"/>
          <w:szCs w:val="24"/>
        </w:rPr>
        <w:t xml:space="preserve">.  </w:t>
      </w:r>
      <w:r w:rsidR="009963FB" w:rsidRPr="00ED0A5F">
        <w:rPr>
          <w:rFonts w:ascii="Times New Roman" w:eastAsia="Times New Roman" w:hAnsi="Times New Roman" w:cs="Times New Roman"/>
          <w:b/>
          <w:bCs/>
          <w:i/>
          <w:sz w:val="24"/>
          <w:szCs w:val="24"/>
        </w:rPr>
        <w:t xml:space="preserve">If the </w:t>
      </w:r>
      <w:r w:rsidR="004B12A4" w:rsidRPr="00ED0A5F">
        <w:rPr>
          <w:rFonts w:ascii="Times New Roman" w:eastAsia="Times New Roman" w:hAnsi="Times New Roman" w:cs="Times New Roman"/>
          <w:b/>
          <w:bCs/>
          <w:i/>
          <w:sz w:val="24"/>
          <w:szCs w:val="24"/>
        </w:rPr>
        <w:t>Tendere</w:t>
      </w:r>
      <w:r w:rsidR="00F2603A" w:rsidRPr="00ED0A5F">
        <w:rPr>
          <w:rFonts w:ascii="Times New Roman" w:eastAsia="Times New Roman" w:hAnsi="Times New Roman" w:cs="Times New Roman"/>
          <w:b/>
          <w:bCs/>
          <w:i/>
          <w:sz w:val="24"/>
          <w:szCs w:val="24"/>
        </w:rPr>
        <w:t>r</w:t>
      </w:r>
      <w:r w:rsidR="009963FB" w:rsidRPr="00ED0A5F">
        <w:rPr>
          <w:rFonts w:ascii="Times New Roman" w:eastAsia="Times New Roman" w:hAnsi="Times New Roman" w:cs="Times New Roman"/>
          <w:b/>
          <w:bCs/>
          <w:i/>
          <w:sz w:val="24"/>
          <w:szCs w:val="24"/>
        </w:rPr>
        <w:t xml:space="preserve"> </w:t>
      </w:r>
      <w:r w:rsidR="002E35FF" w:rsidRPr="00ED0A5F">
        <w:rPr>
          <w:rFonts w:ascii="Times New Roman" w:eastAsia="Times New Roman" w:hAnsi="Times New Roman" w:cs="Times New Roman"/>
          <w:b/>
          <w:bCs/>
          <w:i/>
          <w:sz w:val="24"/>
          <w:szCs w:val="24"/>
        </w:rPr>
        <w:t>applies</w:t>
      </w:r>
      <w:r w:rsidR="009963FB" w:rsidRPr="00ED0A5F">
        <w:rPr>
          <w:rFonts w:ascii="Times New Roman" w:eastAsia="Times New Roman" w:hAnsi="Times New Roman" w:cs="Times New Roman"/>
          <w:b/>
          <w:bCs/>
          <w:i/>
          <w:sz w:val="24"/>
          <w:szCs w:val="24"/>
        </w:rPr>
        <w:t xml:space="preserve"> the Agile implementation method, it will include in the respective table, the costs related to the deliverables for modules/groups of modules to be implemented. All amounts will be expressed in EUR/MDL/USD, depending on the currency of the submitted offer, excluding VAT</w:t>
      </w:r>
      <w:r w:rsidRPr="00ED0A5F">
        <w:rPr>
          <w:rFonts w:ascii="Times New Roman" w:eastAsia="Times New Roman" w:hAnsi="Times New Roman" w:cs="Times New Roman"/>
          <w:b/>
          <w:i/>
          <w:sz w:val="24"/>
          <w:szCs w:val="24"/>
        </w:rPr>
        <w:t>.]</w:t>
      </w:r>
    </w:p>
    <w:tbl>
      <w:tblPr>
        <w:tblW w:w="13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8100"/>
      </w:tblGrid>
      <w:tr w:rsidR="00AA2B9F" w:rsidRPr="00ED0A5F" w14:paraId="6DCEADCE" w14:textId="77777777" w:rsidTr="00763866">
        <w:trPr>
          <w:trHeight w:val="50"/>
        </w:trPr>
        <w:tc>
          <w:tcPr>
            <w:tcW w:w="5665" w:type="dxa"/>
            <w:shd w:val="clear" w:color="auto" w:fill="7F7F7F" w:themeFill="text1" w:themeFillTint="80"/>
            <w:noWrap/>
            <w:vAlign w:val="center"/>
          </w:tcPr>
          <w:p w14:paraId="604E610A" w14:textId="24729D92" w:rsidR="00AA2B9F" w:rsidRPr="00ED0A5F" w:rsidRDefault="00357F12"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bCs/>
                <w:color w:val="FFFFFF"/>
                <w:sz w:val="24"/>
                <w:szCs w:val="24"/>
              </w:rPr>
              <w:t>Deliverable/module (groups of modules)</w:t>
            </w:r>
          </w:p>
        </w:tc>
        <w:tc>
          <w:tcPr>
            <w:tcW w:w="8100" w:type="dxa"/>
            <w:shd w:val="clear" w:color="auto" w:fill="7F7F7F" w:themeFill="text1" w:themeFillTint="80"/>
            <w:vAlign w:val="bottom"/>
          </w:tcPr>
          <w:p w14:paraId="39EDAB3A" w14:textId="59848460" w:rsidR="00AA2B9F" w:rsidRPr="00ED0A5F" w:rsidRDefault="00357F12" w:rsidP="00AA2B9F">
            <w:pPr>
              <w:spacing w:after="0" w:line="240" w:lineRule="auto"/>
              <w:jc w:val="right"/>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Cost per deliverable/module (module groups) (EUR/MDL/USD fees)</w:t>
            </w:r>
          </w:p>
        </w:tc>
      </w:tr>
      <w:tr w:rsidR="00AA2B9F" w:rsidRPr="00ED0A5F" w14:paraId="12859F70" w14:textId="77777777" w:rsidTr="00763866">
        <w:trPr>
          <w:trHeight w:val="50"/>
        </w:trPr>
        <w:tc>
          <w:tcPr>
            <w:tcW w:w="5665" w:type="dxa"/>
            <w:shd w:val="clear" w:color="auto" w:fill="7F7F7F" w:themeFill="text1" w:themeFillTint="80"/>
            <w:noWrap/>
            <w:vAlign w:val="center"/>
          </w:tcPr>
          <w:p w14:paraId="2CEE9A98" w14:textId="4BD74E03" w:rsidR="00AA2B9F" w:rsidRPr="00ED0A5F" w:rsidRDefault="00357F12" w:rsidP="00AA2B9F">
            <w:pPr>
              <w:spacing w:after="0" w:line="240" w:lineRule="auto"/>
              <w:rPr>
                <w:rFonts w:ascii="Times New Roman" w:eastAsia="Times New Roman" w:hAnsi="Times New Roman" w:cs="Times New Roman"/>
                <w:color w:val="FFFFFF" w:themeColor="background1"/>
                <w:sz w:val="24"/>
                <w:szCs w:val="24"/>
              </w:rPr>
            </w:pPr>
            <w:r w:rsidRPr="00ED0A5F">
              <w:rPr>
                <w:rFonts w:ascii="Times New Roman" w:eastAsia="Times New Roman" w:hAnsi="Times New Roman" w:cs="Times New Roman"/>
                <w:color w:val="FFFFFF" w:themeColor="background1"/>
                <w:sz w:val="24"/>
                <w:szCs w:val="24"/>
              </w:rPr>
              <w:t>Analysis and design</w:t>
            </w:r>
          </w:p>
        </w:tc>
        <w:tc>
          <w:tcPr>
            <w:tcW w:w="8100" w:type="dxa"/>
            <w:shd w:val="clear" w:color="auto" w:fill="FFFFFF" w:themeFill="background1"/>
            <w:vAlign w:val="bottom"/>
          </w:tcPr>
          <w:p w14:paraId="58AD7C47" w14:textId="77777777" w:rsidR="00AA2B9F" w:rsidRPr="00ED0A5F" w:rsidRDefault="00AA2B9F" w:rsidP="00AA2B9F">
            <w:pPr>
              <w:spacing w:after="0" w:line="240" w:lineRule="auto"/>
              <w:jc w:val="right"/>
              <w:rPr>
                <w:rFonts w:ascii="Times New Roman" w:eastAsia="Times New Roman" w:hAnsi="Times New Roman" w:cs="Times New Roman"/>
                <w:b/>
                <w:sz w:val="24"/>
                <w:szCs w:val="24"/>
              </w:rPr>
            </w:pPr>
          </w:p>
        </w:tc>
      </w:tr>
      <w:tr w:rsidR="00AA2B9F" w:rsidRPr="00ED0A5F" w14:paraId="4E94A6C5" w14:textId="77777777" w:rsidTr="00763866">
        <w:trPr>
          <w:trHeight w:val="50"/>
        </w:trPr>
        <w:tc>
          <w:tcPr>
            <w:tcW w:w="5665" w:type="dxa"/>
            <w:shd w:val="clear" w:color="auto" w:fill="7F7F7F" w:themeFill="text1" w:themeFillTint="80"/>
            <w:noWrap/>
            <w:vAlign w:val="center"/>
          </w:tcPr>
          <w:p w14:paraId="2B4257E4" w14:textId="1DD89B97" w:rsidR="00AA2B9F" w:rsidRPr="00ED0A5F" w:rsidRDefault="00357F12" w:rsidP="00AA2B9F">
            <w:pPr>
              <w:spacing w:after="0" w:line="240" w:lineRule="auto"/>
              <w:rPr>
                <w:rFonts w:ascii="Times New Roman" w:eastAsia="Times New Roman" w:hAnsi="Times New Roman" w:cs="Times New Roman"/>
                <w:color w:val="FFFFFF" w:themeColor="background1"/>
                <w:sz w:val="24"/>
                <w:szCs w:val="24"/>
              </w:rPr>
            </w:pPr>
            <w:r w:rsidRPr="00ED0A5F">
              <w:rPr>
                <w:rFonts w:ascii="Times New Roman" w:eastAsia="Times New Roman" w:hAnsi="Times New Roman" w:cs="Times New Roman"/>
                <w:color w:val="FFFFFF" w:themeColor="background1"/>
                <w:sz w:val="24"/>
                <w:szCs w:val="24"/>
              </w:rPr>
              <w:t>Deliverable</w:t>
            </w:r>
            <w:r w:rsidR="00AA2B9F" w:rsidRPr="00ED0A5F">
              <w:rPr>
                <w:rFonts w:ascii="Times New Roman" w:eastAsia="Times New Roman" w:hAnsi="Times New Roman" w:cs="Times New Roman"/>
                <w:color w:val="FFFFFF" w:themeColor="background1"/>
                <w:sz w:val="24"/>
                <w:szCs w:val="24"/>
              </w:rPr>
              <w:t xml:space="preserve"> I</w:t>
            </w:r>
          </w:p>
        </w:tc>
        <w:tc>
          <w:tcPr>
            <w:tcW w:w="8100" w:type="dxa"/>
            <w:shd w:val="clear" w:color="auto" w:fill="FFFFFF" w:themeFill="background1"/>
            <w:vAlign w:val="bottom"/>
          </w:tcPr>
          <w:p w14:paraId="2B329541" w14:textId="77777777" w:rsidR="00AA2B9F" w:rsidRPr="00ED0A5F" w:rsidRDefault="00AA2B9F" w:rsidP="00AA2B9F">
            <w:pPr>
              <w:spacing w:after="0" w:line="240" w:lineRule="auto"/>
              <w:jc w:val="right"/>
              <w:rPr>
                <w:rFonts w:ascii="Times New Roman" w:eastAsia="Times New Roman" w:hAnsi="Times New Roman" w:cs="Times New Roman"/>
                <w:b/>
                <w:sz w:val="24"/>
                <w:szCs w:val="24"/>
              </w:rPr>
            </w:pPr>
          </w:p>
        </w:tc>
      </w:tr>
      <w:tr w:rsidR="00AA2B9F" w:rsidRPr="00ED0A5F" w14:paraId="7C718602" w14:textId="77777777" w:rsidTr="00763866">
        <w:trPr>
          <w:trHeight w:val="50"/>
        </w:trPr>
        <w:tc>
          <w:tcPr>
            <w:tcW w:w="5665" w:type="dxa"/>
            <w:shd w:val="clear" w:color="auto" w:fill="7F7F7F" w:themeFill="text1" w:themeFillTint="80"/>
            <w:noWrap/>
            <w:vAlign w:val="center"/>
          </w:tcPr>
          <w:p w14:paraId="37CEAA56" w14:textId="19D5A2CF" w:rsidR="00AA2B9F" w:rsidRPr="00ED0A5F" w:rsidRDefault="00357F12" w:rsidP="00AA2B9F">
            <w:pPr>
              <w:spacing w:after="0" w:line="240" w:lineRule="auto"/>
              <w:rPr>
                <w:rFonts w:ascii="Times New Roman" w:eastAsia="Times New Roman" w:hAnsi="Times New Roman" w:cs="Times New Roman"/>
                <w:color w:val="FFFFFF" w:themeColor="background1"/>
                <w:sz w:val="24"/>
                <w:szCs w:val="24"/>
              </w:rPr>
            </w:pPr>
            <w:r w:rsidRPr="00ED0A5F">
              <w:rPr>
                <w:rFonts w:ascii="Times New Roman" w:eastAsia="Times New Roman" w:hAnsi="Times New Roman" w:cs="Times New Roman"/>
                <w:color w:val="FFFFFF" w:themeColor="background1"/>
                <w:sz w:val="24"/>
                <w:szCs w:val="24"/>
              </w:rPr>
              <w:t>Deliverable</w:t>
            </w:r>
            <w:r w:rsidRPr="00ED0A5F" w:rsidDel="00357F12">
              <w:rPr>
                <w:rFonts w:ascii="Times New Roman" w:eastAsia="Times New Roman" w:hAnsi="Times New Roman" w:cs="Times New Roman"/>
                <w:color w:val="FFFFFF" w:themeColor="background1"/>
                <w:sz w:val="24"/>
                <w:szCs w:val="24"/>
              </w:rPr>
              <w:t xml:space="preserve"> </w:t>
            </w:r>
            <w:r w:rsidR="00AA2B9F" w:rsidRPr="00ED0A5F">
              <w:rPr>
                <w:rFonts w:ascii="Times New Roman" w:eastAsia="Times New Roman" w:hAnsi="Times New Roman" w:cs="Times New Roman"/>
                <w:color w:val="FFFFFF" w:themeColor="background1"/>
                <w:sz w:val="24"/>
                <w:szCs w:val="24"/>
              </w:rPr>
              <w:t>II</w:t>
            </w:r>
          </w:p>
        </w:tc>
        <w:tc>
          <w:tcPr>
            <w:tcW w:w="8100" w:type="dxa"/>
            <w:shd w:val="clear" w:color="auto" w:fill="FFFFFF" w:themeFill="background1"/>
            <w:vAlign w:val="bottom"/>
          </w:tcPr>
          <w:p w14:paraId="0E6965C2" w14:textId="77777777" w:rsidR="00AA2B9F" w:rsidRPr="00ED0A5F" w:rsidRDefault="00AA2B9F" w:rsidP="00AA2B9F">
            <w:pPr>
              <w:spacing w:after="0" w:line="240" w:lineRule="auto"/>
              <w:jc w:val="right"/>
              <w:rPr>
                <w:rFonts w:ascii="Times New Roman" w:eastAsia="Times New Roman" w:hAnsi="Times New Roman" w:cs="Times New Roman"/>
                <w:b/>
                <w:sz w:val="24"/>
                <w:szCs w:val="24"/>
              </w:rPr>
            </w:pPr>
          </w:p>
        </w:tc>
      </w:tr>
      <w:tr w:rsidR="00AA2B9F" w:rsidRPr="00ED0A5F" w14:paraId="7B5D06FD" w14:textId="77777777" w:rsidTr="00763866">
        <w:trPr>
          <w:trHeight w:val="50"/>
        </w:trPr>
        <w:tc>
          <w:tcPr>
            <w:tcW w:w="5665" w:type="dxa"/>
            <w:shd w:val="clear" w:color="auto" w:fill="7F7F7F" w:themeFill="text1" w:themeFillTint="80"/>
            <w:noWrap/>
            <w:vAlign w:val="center"/>
          </w:tcPr>
          <w:p w14:paraId="2A2F0652" w14:textId="77777777" w:rsidR="00AA2B9F" w:rsidRPr="00ED0A5F" w:rsidRDefault="00AA2B9F" w:rsidP="00AA2B9F">
            <w:pPr>
              <w:spacing w:after="0" w:line="240" w:lineRule="auto"/>
              <w:rPr>
                <w:rFonts w:ascii="Times New Roman" w:eastAsia="Times New Roman" w:hAnsi="Times New Roman" w:cs="Times New Roman"/>
                <w:b/>
                <w:color w:val="FFFFFF" w:themeColor="background1"/>
                <w:sz w:val="24"/>
                <w:szCs w:val="24"/>
              </w:rPr>
            </w:pPr>
          </w:p>
        </w:tc>
        <w:tc>
          <w:tcPr>
            <w:tcW w:w="8100" w:type="dxa"/>
            <w:shd w:val="clear" w:color="auto" w:fill="FFFFFF" w:themeFill="background1"/>
            <w:vAlign w:val="bottom"/>
          </w:tcPr>
          <w:p w14:paraId="69123A8C" w14:textId="77777777" w:rsidR="00AA2B9F" w:rsidRPr="00ED0A5F" w:rsidRDefault="00AA2B9F" w:rsidP="00AA2B9F">
            <w:pPr>
              <w:spacing w:after="0" w:line="240" w:lineRule="auto"/>
              <w:jc w:val="right"/>
              <w:rPr>
                <w:rFonts w:ascii="Times New Roman" w:eastAsia="Times New Roman" w:hAnsi="Times New Roman" w:cs="Times New Roman"/>
                <w:b/>
                <w:color w:val="FFFFFF"/>
                <w:sz w:val="24"/>
                <w:szCs w:val="24"/>
              </w:rPr>
            </w:pPr>
          </w:p>
        </w:tc>
      </w:tr>
      <w:tr w:rsidR="00AA2B9F" w:rsidRPr="00ED0A5F" w14:paraId="6A407C5B" w14:textId="77777777" w:rsidTr="00763866">
        <w:trPr>
          <w:trHeight w:val="50"/>
        </w:trPr>
        <w:tc>
          <w:tcPr>
            <w:tcW w:w="5665" w:type="dxa"/>
            <w:shd w:val="clear" w:color="auto" w:fill="7F7F7F" w:themeFill="text1" w:themeFillTint="80"/>
            <w:noWrap/>
            <w:vAlign w:val="center"/>
          </w:tcPr>
          <w:p w14:paraId="3AE21AF6" w14:textId="33D3A675" w:rsidR="00AA2B9F" w:rsidRPr="00ED0A5F" w:rsidRDefault="00357F12" w:rsidP="00AA2B9F">
            <w:pPr>
              <w:spacing w:after="0" w:line="240" w:lineRule="auto"/>
              <w:rPr>
                <w:rFonts w:ascii="Times New Roman" w:eastAsia="Times New Roman" w:hAnsi="Times New Roman" w:cs="Times New Roman"/>
                <w:b/>
                <w:color w:val="FFFFFF" w:themeColor="background1"/>
                <w:sz w:val="24"/>
                <w:szCs w:val="24"/>
              </w:rPr>
            </w:pPr>
            <w:r w:rsidRPr="00ED0A5F">
              <w:rPr>
                <w:rFonts w:ascii="Times New Roman" w:eastAsia="Times New Roman" w:hAnsi="Times New Roman" w:cs="Times New Roman"/>
                <w:color w:val="FFFFFF" w:themeColor="background1"/>
                <w:sz w:val="24"/>
                <w:szCs w:val="24"/>
              </w:rPr>
              <w:t>Construction</w:t>
            </w:r>
          </w:p>
        </w:tc>
        <w:tc>
          <w:tcPr>
            <w:tcW w:w="8100" w:type="dxa"/>
            <w:shd w:val="clear" w:color="auto" w:fill="FFFFFF" w:themeFill="background1"/>
            <w:vAlign w:val="bottom"/>
          </w:tcPr>
          <w:p w14:paraId="0F311D5F" w14:textId="77777777" w:rsidR="00AA2B9F" w:rsidRPr="00ED0A5F" w:rsidRDefault="00AA2B9F" w:rsidP="00AA2B9F">
            <w:pPr>
              <w:spacing w:after="0" w:line="240" w:lineRule="auto"/>
              <w:jc w:val="right"/>
              <w:rPr>
                <w:rFonts w:ascii="Times New Roman" w:eastAsia="Times New Roman" w:hAnsi="Times New Roman" w:cs="Times New Roman"/>
                <w:b/>
                <w:color w:val="FFFFFF"/>
                <w:sz w:val="24"/>
                <w:szCs w:val="24"/>
              </w:rPr>
            </w:pPr>
          </w:p>
        </w:tc>
      </w:tr>
      <w:tr w:rsidR="00AA2B9F" w:rsidRPr="00ED0A5F" w14:paraId="70E659AA" w14:textId="77777777" w:rsidTr="00763866">
        <w:trPr>
          <w:trHeight w:val="50"/>
        </w:trPr>
        <w:tc>
          <w:tcPr>
            <w:tcW w:w="5665" w:type="dxa"/>
            <w:shd w:val="clear" w:color="auto" w:fill="7F7F7F" w:themeFill="text1" w:themeFillTint="80"/>
            <w:noWrap/>
            <w:vAlign w:val="center"/>
          </w:tcPr>
          <w:p w14:paraId="46EFADC3" w14:textId="59A5A660" w:rsidR="00AA2B9F" w:rsidRPr="00ED0A5F" w:rsidRDefault="00357F12" w:rsidP="00AA2B9F">
            <w:pPr>
              <w:spacing w:after="0" w:line="240" w:lineRule="auto"/>
              <w:rPr>
                <w:rFonts w:ascii="Times New Roman" w:eastAsia="Times New Roman" w:hAnsi="Times New Roman" w:cs="Times New Roman"/>
                <w:b/>
                <w:color w:val="FFFFFF" w:themeColor="background1"/>
                <w:sz w:val="24"/>
                <w:szCs w:val="24"/>
              </w:rPr>
            </w:pPr>
            <w:r w:rsidRPr="00ED0A5F">
              <w:rPr>
                <w:rFonts w:ascii="Times New Roman" w:eastAsia="Times New Roman" w:hAnsi="Times New Roman" w:cs="Times New Roman"/>
                <w:color w:val="FFFFFF" w:themeColor="background1"/>
                <w:sz w:val="24"/>
                <w:szCs w:val="24"/>
              </w:rPr>
              <w:t>Deliverable</w:t>
            </w:r>
            <w:r w:rsidR="00AA2B9F" w:rsidRPr="00ED0A5F">
              <w:rPr>
                <w:rFonts w:ascii="Times New Roman" w:eastAsia="Times New Roman" w:hAnsi="Times New Roman" w:cs="Times New Roman"/>
                <w:color w:val="FFFFFF" w:themeColor="background1"/>
                <w:sz w:val="24"/>
                <w:szCs w:val="24"/>
              </w:rPr>
              <w:t xml:space="preserve"> I</w:t>
            </w:r>
          </w:p>
        </w:tc>
        <w:tc>
          <w:tcPr>
            <w:tcW w:w="8100" w:type="dxa"/>
            <w:shd w:val="clear" w:color="auto" w:fill="FFFFFF" w:themeFill="background1"/>
            <w:vAlign w:val="bottom"/>
          </w:tcPr>
          <w:p w14:paraId="73E9F198" w14:textId="77777777" w:rsidR="00AA2B9F" w:rsidRPr="00ED0A5F" w:rsidRDefault="00AA2B9F" w:rsidP="00AA2B9F">
            <w:pPr>
              <w:spacing w:after="0" w:line="240" w:lineRule="auto"/>
              <w:jc w:val="right"/>
              <w:rPr>
                <w:rFonts w:ascii="Times New Roman" w:eastAsia="Times New Roman" w:hAnsi="Times New Roman" w:cs="Times New Roman"/>
                <w:b/>
                <w:color w:val="FFFFFF"/>
                <w:sz w:val="24"/>
                <w:szCs w:val="24"/>
              </w:rPr>
            </w:pPr>
          </w:p>
        </w:tc>
      </w:tr>
      <w:tr w:rsidR="00AA2B9F" w:rsidRPr="00ED0A5F" w14:paraId="76CC79A9" w14:textId="77777777" w:rsidTr="00763866">
        <w:trPr>
          <w:trHeight w:val="50"/>
        </w:trPr>
        <w:tc>
          <w:tcPr>
            <w:tcW w:w="5665" w:type="dxa"/>
            <w:shd w:val="clear" w:color="auto" w:fill="7F7F7F" w:themeFill="text1" w:themeFillTint="80"/>
            <w:noWrap/>
            <w:vAlign w:val="center"/>
          </w:tcPr>
          <w:p w14:paraId="500ABBED" w14:textId="42ECA2D7" w:rsidR="00AA2B9F" w:rsidRPr="00ED0A5F" w:rsidRDefault="00357F12" w:rsidP="00AA2B9F">
            <w:pPr>
              <w:spacing w:after="0" w:line="240" w:lineRule="auto"/>
              <w:rPr>
                <w:rFonts w:ascii="Times New Roman" w:eastAsia="Times New Roman" w:hAnsi="Times New Roman" w:cs="Times New Roman"/>
                <w:b/>
                <w:color w:val="FFFFFF" w:themeColor="background1"/>
                <w:sz w:val="24"/>
                <w:szCs w:val="24"/>
              </w:rPr>
            </w:pPr>
            <w:r w:rsidRPr="00ED0A5F">
              <w:rPr>
                <w:rFonts w:ascii="Times New Roman" w:eastAsia="Times New Roman" w:hAnsi="Times New Roman" w:cs="Times New Roman"/>
                <w:color w:val="FFFFFF" w:themeColor="background1"/>
                <w:sz w:val="24"/>
                <w:szCs w:val="24"/>
              </w:rPr>
              <w:t>Deliverable</w:t>
            </w:r>
            <w:r w:rsidR="00AA2B9F" w:rsidRPr="00ED0A5F">
              <w:rPr>
                <w:rFonts w:ascii="Times New Roman" w:eastAsia="Times New Roman" w:hAnsi="Times New Roman" w:cs="Times New Roman"/>
                <w:color w:val="FFFFFF" w:themeColor="background1"/>
                <w:sz w:val="24"/>
                <w:szCs w:val="24"/>
              </w:rPr>
              <w:t xml:space="preserve"> II</w:t>
            </w:r>
          </w:p>
        </w:tc>
        <w:tc>
          <w:tcPr>
            <w:tcW w:w="8100" w:type="dxa"/>
            <w:shd w:val="clear" w:color="auto" w:fill="FFFFFF" w:themeFill="background1"/>
            <w:vAlign w:val="bottom"/>
          </w:tcPr>
          <w:p w14:paraId="46D865F6" w14:textId="77777777" w:rsidR="00AA2B9F" w:rsidRPr="00ED0A5F" w:rsidRDefault="00AA2B9F" w:rsidP="00AA2B9F">
            <w:pPr>
              <w:spacing w:after="0" w:line="240" w:lineRule="auto"/>
              <w:jc w:val="right"/>
              <w:rPr>
                <w:rFonts w:ascii="Times New Roman" w:eastAsia="Times New Roman" w:hAnsi="Times New Roman" w:cs="Times New Roman"/>
                <w:b/>
                <w:color w:val="FFFFFF"/>
                <w:sz w:val="24"/>
                <w:szCs w:val="24"/>
              </w:rPr>
            </w:pPr>
          </w:p>
        </w:tc>
      </w:tr>
      <w:tr w:rsidR="00AA2B9F" w:rsidRPr="00ED0A5F" w14:paraId="39BB8BC0" w14:textId="77777777" w:rsidTr="00763866">
        <w:trPr>
          <w:trHeight w:val="50"/>
        </w:trPr>
        <w:tc>
          <w:tcPr>
            <w:tcW w:w="5665" w:type="dxa"/>
            <w:shd w:val="clear" w:color="auto" w:fill="7F7F7F" w:themeFill="text1" w:themeFillTint="80"/>
            <w:noWrap/>
            <w:vAlign w:val="center"/>
          </w:tcPr>
          <w:p w14:paraId="1D644CCC" w14:textId="77777777" w:rsidR="00AA2B9F" w:rsidRPr="00ED0A5F" w:rsidRDefault="00AA2B9F" w:rsidP="00AA2B9F">
            <w:pPr>
              <w:spacing w:after="0" w:line="240" w:lineRule="auto"/>
              <w:rPr>
                <w:rFonts w:ascii="Times New Roman" w:eastAsia="Times New Roman" w:hAnsi="Times New Roman" w:cs="Times New Roman"/>
                <w:b/>
                <w:color w:val="FFFFFF" w:themeColor="background1"/>
                <w:sz w:val="24"/>
                <w:szCs w:val="24"/>
              </w:rPr>
            </w:pPr>
            <w:r w:rsidRPr="00ED0A5F">
              <w:rPr>
                <w:rFonts w:ascii="Times New Roman" w:eastAsia="Times New Roman" w:hAnsi="Times New Roman" w:cs="Times New Roman"/>
                <w:b/>
                <w:color w:val="FFFFFF" w:themeColor="background1"/>
                <w:sz w:val="24"/>
                <w:szCs w:val="24"/>
              </w:rPr>
              <w:t>.......</w:t>
            </w:r>
          </w:p>
        </w:tc>
        <w:tc>
          <w:tcPr>
            <w:tcW w:w="8100" w:type="dxa"/>
            <w:shd w:val="clear" w:color="auto" w:fill="FFFFFF" w:themeFill="background1"/>
            <w:vAlign w:val="bottom"/>
          </w:tcPr>
          <w:p w14:paraId="2BE2E017" w14:textId="77777777" w:rsidR="00AA2B9F" w:rsidRPr="00ED0A5F" w:rsidRDefault="00AA2B9F" w:rsidP="00AA2B9F">
            <w:pPr>
              <w:spacing w:after="0" w:line="240" w:lineRule="auto"/>
              <w:jc w:val="right"/>
              <w:rPr>
                <w:rFonts w:ascii="Times New Roman" w:eastAsia="Times New Roman" w:hAnsi="Times New Roman" w:cs="Times New Roman"/>
                <w:b/>
                <w:color w:val="FFFFFF"/>
                <w:sz w:val="24"/>
                <w:szCs w:val="24"/>
              </w:rPr>
            </w:pPr>
          </w:p>
        </w:tc>
      </w:tr>
      <w:tr w:rsidR="00AA2B9F" w:rsidRPr="00ED0A5F" w14:paraId="468100C7" w14:textId="77777777" w:rsidTr="00763866">
        <w:trPr>
          <w:trHeight w:val="50"/>
        </w:trPr>
        <w:tc>
          <w:tcPr>
            <w:tcW w:w="5665" w:type="dxa"/>
            <w:shd w:val="clear" w:color="auto" w:fill="7F7F7F" w:themeFill="text1" w:themeFillTint="80"/>
            <w:noWrap/>
            <w:vAlign w:val="center"/>
          </w:tcPr>
          <w:p w14:paraId="6AED23D5" w14:textId="77777777" w:rsidR="00AA2B9F" w:rsidRPr="00ED0A5F" w:rsidRDefault="00AA2B9F" w:rsidP="00AA2B9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Total</w:t>
            </w:r>
          </w:p>
        </w:tc>
        <w:tc>
          <w:tcPr>
            <w:tcW w:w="8100" w:type="dxa"/>
            <w:shd w:val="clear" w:color="auto" w:fill="7F7F7F" w:themeFill="text1" w:themeFillTint="80"/>
            <w:vAlign w:val="bottom"/>
          </w:tcPr>
          <w:p w14:paraId="26848F7A" w14:textId="77777777" w:rsidR="00AA2B9F" w:rsidRPr="00ED0A5F" w:rsidRDefault="00AA2B9F" w:rsidP="00AA2B9F">
            <w:pPr>
              <w:spacing w:after="0" w:line="240" w:lineRule="auto"/>
              <w:jc w:val="right"/>
              <w:rPr>
                <w:rFonts w:ascii="Times New Roman" w:eastAsia="Times New Roman" w:hAnsi="Times New Roman" w:cs="Times New Roman"/>
                <w:b/>
                <w:color w:val="FFFFFF"/>
                <w:sz w:val="24"/>
                <w:szCs w:val="24"/>
              </w:rPr>
            </w:pPr>
          </w:p>
        </w:tc>
      </w:tr>
    </w:tbl>
    <w:p w14:paraId="4C9D917C" w14:textId="77777777" w:rsidR="00AA2B9F" w:rsidRDefault="00AA2B9F" w:rsidP="00AA2B9F">
      <w:pPr>
        <w:tabs>
          <w:tab w:val="left" w:pos="2450"/>
        </w:tabs>
        <w:spacing w:after="0" w:line="240" w:lineRule="auto"/>
        <w:rPr>
          <w:rFonts w:ascii="Times New Roman" w:eastAsia="Times New Roman" w:hAnsi="Times New Roman" w:cs="Times New Roman"/>
          <w:bCs/>
          <w:iCs/>
          <w:sz w:val="24"/>
          <w:szCs w:val="24"/>
        </w:rPr>
      </w:pPr>
    </w:p>
    <w:p w14:paraId="0761F6EE" w14:textId="77777777" w:rsidR="005A3BD4" w:rsidRDefault="005A3BD4" w:rsidP="00AA2B9F">
      <w:pPr>
        <w:tabs>
          <w:tab w:val="left" w:pos="2450"/>
        </w:tabs>
        <w:spacing w:after="0" w:line="240" w:lineRule="auto"/>
        <w:rPr>
          <w:rFonts w:ascii="Times New Roman" w:eastAsia="Times New Roman" w:hAnsi="Times New Roman" w:cs="Times New Roman"/>
          <w:bCs/>
          <w:iCs/>
          <w:sz w:val="24"/>
          <w:szCs w:val="24"/>
        </w:rPr>
      </w:pPr>
    </w:p>
    <w:p w14:paraId="6A909D01" w14:textId="77777777" w:rsidR="005A3BD4" w:rsidRDefault="005A3BD4" w:rsidP="00AA2B9F">
      <w:pPr>
        <w:tabs>
          <w:tab w:val="left" w:pos="2450"/>
        </w:tabs>
        <w:spacing w:after="0" w:line="240" w:lineRule="auto"/>
        <w:rPr>
          <w:rFonts w:ascii="Times New Roman" w:eastAsia="Times New Roman" w:hAnsi="Times New Roman" w:cs="Times New Roman"/>
          <w:bCs/>
          <w:iCs/>
          <w:sz w:val="24"/>
          <w:szCs w:val="24"/>
        </w:rPr>
      </w:pPr>
    </w:p>
    <w:p w14:paraId="738051BF" w14:textId="77777777" w:rsidR="005A3BD4" w:rsidRDefault="005A3BD4" w:rsidP="00AA2B9F">
      <w:pPr>
        <w:tabs>
          <w:tab w:val="left" w:pos="2450"/>
        </w:tabs>
        <w:spacing w:after="0" w:line="240" w:lineRule="auto"/>
        <w:rPr>
          <w:rFonts w:ascii="Times New Roman" w:eastAsia="Times New Roman" w:hAnsi="Times New Roman" w:cs="Times New Roman"/>
          <w:bCs/>
          <w:iCs/>
          <w:sz w:val="24"/>
          <w:szCs w:val="24"/>
        </w:rPr>
      </w:pPr>
    </w:p>
    <w:p w14:paraId="6CA16DB3" w14:textId="77777777" w:rsidR="005A3BD4" w:rsidRPr="00ED0A5F" w:rsidRDefault="005A3BD4" w:rsidP="00AA2B9F">
      <w:pPr>
        <w:tabs>
          <w:tab w:val="left" w:pos="2450"/>
        </w:tabs>
        <w:spacing w:after="0" w:line="240" w:lineRule="auto"/>
        <w:rPr>
          <w:rFonts w:ascii="Times New Roman" w:eastAsia="Times New Roman" w:hAnsi="Times New Roman" w:cs="Times New Roman"/>
          <w:bCs/>
          <w:iCs/>
          <w:sz w:val="24"/>
          <w:szCs w:val="24"/>
        </w:rPr>
      </w:pPr>
    </w:p>
    <w:p w14:paraId="53E31F1B" w14:textId="4A10C25A" w:rsidR="00AA2B9F" w:rsidRPr="00ED0A5F" w:rsidRDefault="00AA2B9F" w:rsidP="00AA2B9F">
      <w:pPr>
        <w:numPr>
          <w:ilvl w:val="3"/>
          <w:numId w:val="47"/>
        </w:numPr>
        <w:spacing w:after="200" w:line="276" w:lineRule="auto"/>
        <w:ind w:left="462" w:hanging="462"/>
        <w:contextualSpacing/>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lastRenderedPageBreak/>
        <w:t>Tab</w:t>
      </w:r>
      <w:r w:rsidR="00357F12" w:rsidRPr="00ED0A5F">
        <w:rPr>
          <w:rFonts w:ascii="Times New Roman" w:eastAsia="Times New Roman" w:hAnsi="Times New Roman" w:cs="Times New Roman"/>
          <w:b/>
          <w:bCs/>
          <w:sz w:val="24"/>
          <w:szCs w:val="24"/>
        </w:rPr>
        <w:t>l</w:t>
      </w:r>
      <w:r w:rsidRPr="00ED0A5F">
        <w:rPr>
          <w:rFonts w:ascii="Times New Roman" w:eastAsia="Times New Roman" w:hAnsi="Times New Roman" w:cs="Times New Roman"/>
          <w:b/>
          <w:bCs/>
          <w:sz w:val="24"/>
          <w:szCs w:val="24"/>
        </w:rPr>
        <w:t xml:space="preserve">e: </w:t>
      </w:r>
      <w:r w:rsidR="00357F12" w:rsidRPr="00ED0A5F">
        <w:rPr>
          <w:rFonts w:ascii="Times New Roman" w:eastAsia="Times New Roman" w:hAnsi="Times New Roman" w:cs="Times New Roman"/>
          <w:b/>
          <w:bCs/>
          <w:sz w:val="24"/>
          <w:szCs w:val="24"/>
        </w:rPr>
        <w:t>Cost of integration services</w:t>
      </w:r>
      <w:r w:rsidRPr="00ED0A5F">
        <w:rPr>
          <w:rFonts w:ascii="Times New Roman" w:eastAsia="Times New Roman" w:hAnsi="Times New Roman" w:cs="Times New Roman"/>
          <w:b/>
          <w:bCs/>
          <w:sz w:val="24"/>
          <w:szCs w:val="24"/>
        </w:rPr>
        <w:t xml:space="preserve"> </w:t>
      </w:r>
    </w:p>
    <w:p w14:paraId="4B2D3F93" w14:textId="6BE80C8B" w:rsidR="00AA2B9F" w:rsidRPr="00ED0A5F" w:rsidRDefault="00AA2B9F" w:rsidP="009D213E">
      <w:pPr>
        <w:tabs>
          <w:tab w:val="left" w:pos="2450"/>
        </w:tabs>
        <w:spacing w:after="0" w:line="240" w:lineRule="auto"/>
        <w:jc w:val="both"/>
        <w:rPr>
          <w:rFonts w:ascii="Times New Roman" w:eastAsia="Times New Roman" w:hAnsi="Times New Roman" w:cs="Times New Roman"/>
          <w:bCs/>
          <w:iCs/>
          <w:sz w:val="24"/>
          <w:szCs w:val="24"/>
        </w:rPr>
      </w:pPr>
      <w:r w:rsidRPr="00ED0A5F">
        <w:rPr>
          <w:rFonts w:ascii="Times New Roman" w:eastAsia="Times New Roman" w:hAnsi="Times New Roman" w:cs="Times New Roman"/>
          <w:bCs/>
          <w:i/>
          <w:sz w:val="24"/>
          <w:szCs w:val="24"/>
        </w:rPr>
        <w:t>[</w:t>
      </w:r>
      <w:r w:rsidR="00357F12" w:rsidRPr="00ED0A5F">
        <w:rPr>
          <w:rFonts w:ascii="Times New Roman" w:eastAsia="Times New Roman" w:hAnsi="Times New Roman" w:cs="Times New Roman"/>
          <w:bCs/>
          <w:i/>
          <w:sz w:val="24"/>
          <w:szCs w:val="24"/>
        </w:rPr>
        <w:t xml:space="preserve">Cost of integration services – includes the costs incurred by the Tenderer for integrating the offered solution with the solution from the other lot. </w:t>
      </w:r>
      <w:r w:rsidR="002E35FF" w:rsidRPr="00ED0A5F">
        <w:rPr>
          <w:rFonts w:ascii="Times New Roman" w:eastAsia="Times New Roman" w:hAnsi="Times New Roman" w:cs="Times New Roman"/>
          <w:bCs/>
          <w:i/>
          <w:sz w:val="24"/>
          <w:szCs w:val="24"/>
        </w:rPr>
        <w:t xml:space="preserve">                      </w:t>
      </w:r>
      <w:r w:rsidR="00357F12" w:rsidRPr="00ED0A5F">
        <w:rPr>
          <w:rFonts w:ascii="Times New Roman" w:eastAsia="Times New Roman" w:hAnsi="Times New Roman" w:cs="Times New Roman"/>
          <w:bCs/>
          <w:i/>
          <w:sz w:val="24"/>
          <w:szCs w:val="24"/>
        </w:rPr>
        <w:t>All amounts will be expressed in EUR/MDL/USD, depending on the currency of the submitted offer</w:t>
      </w:r>
      <w:r w:rsidRPr="00ED0A5F">
        <w:rPr>
          <w:rFonts w:ascii="Times New Roman" w:eastAsia="Times New Roman" w:hAnsi="Times New Roman" w:cs="Times New Roman"/>
          <w:bCs/>
          <w:i/>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0"/>
        <w:gridCol w:w="2969"/>
        <w:gridCol w:w="2591"/>
        <w:gridCol w:w="2691"/>
        <w:gridCol w:w="13"/>
        <w:gridCol w:w="2529"/>
      </w:tblGrid>
      <w:tr w:rsidR="008679EC" w:rsidRPr="00ED0A5F" w14:paraId="394E8FB9" w14:textId="77777777" w:rsidTr="00763866">
        <w:trPr>
          <w:trHeight w:val="1059"/>
        </w:trPr>
        <w:tc>
          <w:tcPr>
            <w:tcW w:w="5949" w:type="dxa"/>
            <w:gridSpan w:val="2"/>
            <w:shd w:val="clear" w:color="auto" w:fill="7F7F7F" w:themeFill="text1" w:themeFillTint="80"/>
          </w:tcPr>
          <w:p w14:paraId="155097C1" w14:textId="2D2FC07C" w:rsidR="008679EC" w:rsidRPr="00ED0A5F" w:rsidRDefault="008679EC" w:rsidP="00AA2B9F">
            <w:pPr>
              <w:tabs>
                <w:tab w:val="left" w:pos="2450"/>
              </w:tabs>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 xml:space="preserve">Lot I: </w:t>
            </w:r>
            <w:r w:rsidR="00357F12" w:rsidRPr="00ED0A5F">
              <w:rPr>
                <w:rFonts w:ascii="Times New Roman" w:eastAsia="Times New Roman" w:hAnsi="Times New Roman" w:cs="Times New Roman"/>
                <w:b/>
                <w:bCs/>
                <w:color w:val="FFFFFF"/>
                <w:sz w:val="24"/>
                <w:szCs w:val="24"/>
              </w:rPr>
              <w:t>Services for the implementation of the IT solution for banking operations (licenses, implementation services, and warranty services)</w:t>
            </w:r>
          </w:p>
        </w:tc>
        <w:tc>
          <w:tcPr>
            <w:tcW w:w="5295" w:type="dxa"/>
            <w:gridSpan w:val="3"/>
            <w:shd w:val="clear" w:color="auto" w:fill="7F7F7F" w:themeFill="text1" w:themeFillTint="80"/>
          </w:tcPr>
          <w:p w14:paraId="0F8EB723" w14:textId="5B38002B" w:rsidR="008679EC" w:rsidRPr="00ED0A5F" w:rsidRDefault="008679EC" w:rsidP="00AA2B9F">
            <w:pPr>
              <w:tabs>
                <w:tab w:val="left" w:pos="2450"/>
              </w:tabs>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 xml:space="preserve">Lot II: </w:t>
            </w:r>
            <w:r w:rsidR="00357F12" w:rsidRPr="00ED0A5F">
              <w:rPr>
                <w:rFonts w:ascii="Times New Roman" w:eastAsia="Times New Roman" w:hAnsi="Times New Roman" w:cs="Times New Roman"/>
                <w:b/>
                <w:bCs/>
                <w:color w:val="FFFFFF"/>
                <w:sz w:val="24"/>
                <w:szCs w:val="24"/>
              </w:rPr>
              <w:t xml:space="preserve">Services for the implementation of the IT solution for </w:t>
            </w:r>
            <w:r w:rsidR="002E35FF" w:rsidRPr="00ED0A5F">
              <w:rPr>
                <w:rFonts w:ascii="Times New Roman" w:eastAsia="Times New Roman" w:hAnsi="Times New Roman" w:cs="Times New Roman"/>
                <w:b/>
                <w:bCs/>
                <w:color w:val="FFFFFF"/>
                <w:sz w:val="24"/>
                <w:szCs w:val="24"/>
              </w:rPr>
              <w:t>enterprise</w:t>
            </w:r>
            <w:r w:rsidR="00357F12" w:rsidRPr="00ED0A5F">
              <w:rPr>
                <w:rFonts w:ascii="Times New Roman" w:eastAsia="Times New Roman" w:hAnsi="Times New Roman" w:cs="Times New Roman"/>
                <w:b/>
                <w:bCs/>
                <w:color w:val="FFFFFF"/>
                <w:sz w:val="24"/>
                <w:szCs w:val="24"/>
              </w:rPr>
              <w:t xml:space="preserve"> resource management (licenses, implementation services, and warranty services)</w:t>
            </w:r>
          </w:p>
        </w:tc>
        <w:tc>
          <w:tcPr>
            <w:tcW w:w="2529" w:type="dxa"/>
            <w:shd w:val="clear" w:color="auto" w:fill="7F7F7F" w:themeFill="text1" w:themeFillTint="80"/>
          </w:tcPr>
          <w:p w14:paraId="7114780D" w14:textId="188879FD" w:rsidR="008679EC" w:rsidRPr="00ED0A5F" w:rsidRDefault="00357F12" w:rsidP="00AA2B9F">
            <w:pPr>
              <w:tabs>
                <w:tab w:val="left" w:pos="2450"/>
              </w:tabs>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Total cost of integration services</w:t>
            </w:r>
            <w:r w:rsidRPr="00ED0A5F" w:rsidDel="00357F12">
              <w:rPr>
                <w:rFonts w:ascii="Times New Roman" w:eastAsia="Times New Roman" w:hAnsi="Times New Roman" w:cs="Times New Roman"/>
                <w:b/>
                <w:color w:val="FFFFFF"/>
                <w:sz w:val="24"/>
                <w:szCs w:val="24"/>
              </w:rPr>
              <w:t xml:space="preserve"> </w:t>
            </w:r>
            <w:r w:rsidR="008679EC" w:rsidRPr="00ED0A5F">
              <w:rPr>
                <w:rFonts w:ascii="Times New Roman" w:eastAsia="Times New Roman" w:hAnsi="Times New Roman" w:cs="Times New Roman"/>
                <w:b/>
                <w:color w:val="FFFFFF"/>
                <w:sz w:val="24"/>
                <w:szCs w:val="24"/>
              </w:rPr>
              <w:t>(EUR/MDL/USD)</w:t>
            </w:r>
          </w:p>
        </w:tc>
      </w:tr>
      <w:tr w:rsidR="00073D0B" w:rsidRPr="00ED0A5F" w14:paraId="4A33E69F" w14:textId="77777777" w:rsidTr="00364C48">
        <w:trPr>
          <w:trHeight w:val="794"/>
        </w:trPr>
        <w:tc>
          <w:tcPr>
            <w:tcW w:w="2980" w:type="dxa"/>
          </w:tcPr>
          <w:p w14:paraId="2A80F2D5" w14:textId="46BC9A54" w:rsidR="00073D0B" w:rsidRPr="00ED0A5F" w:rsidRDefault="00357F12" w:rsidP="00AA2B9F">
            <w:pPr>
              <w:tabs>
                <w:tab w:val="left" w:pos="2450"/>
              </w:tabs>
              <w:spacing w:after="0" w:line="240" w:lineRule="auto"/>
              <w:rPr>
                <w:rFonts w:ascii="Times New Roman" w:eastAsia="Times New Roman" w:hAnsi="Times New Roman" w:cs="Times New Roman"/>
                <w:bCs/>
                <w:iCs/>
                <w:sz w:val="24"/>
                <w:szCs w:val="24"/>
              </w:rPr>
            </w:pPr>
            <w:r w:rsidRPr="00ED0A5F">
              <w:rPr>
                <w:rFonts w:ascii="Times New Roman" w:eastAsia="Times New Roman" w:hAnsi="Times New Roman" w:cs="Times New Roman"/>
                <w:bCs/>
                <w:iCs/>
                <w:sz w:val="24"/>
                <w:szCs w:val="24"/>
              </w:rPr>
              <w:t>Integration with the solution offered in Lot 2</w:t>
            </w:r>
          </w:p>
        </w:tc>
        <w:tc>
          <w:tcPr>
            <w:tcW w:w="2969" w:type="dxa"/>
          </w:tcPr>
          <w:p w14:paraId="2FF09119" w14:textId="4C7963ED" w:rsidR="00073D0B" w:rsidRPr="00ED0A5F" w:rsidRDefault="00357F12" w:rsidP="00AA2B9F">
            <w:pPr>
              <w:tabs>
                <w:tab w:val="left" w:pos="2450"/>
              </w:tabs>
              <w:spacing w:after="0" w:line="240" w:lineRule="auto"/>
              <w:rPr>
                <w:rFonts w:ascii="Times New Roman" w:eastAsia="Times New Roman" w:hAnsi="Times New Roman" w:cs="Times New Roman"/>
                <w:bCs/>
                <w:iCs/>
                <w:sz w:val="24"/>
                <w:szCs w:val="24"/>
              </w:rPr>
            </w:pPr>
            <w:r w:rsidRPr="00ED0A5F">
              <w:rPr>
                <w:rFonts w:ascii="Times New Roman" w:eastAsia="Times New Roman" w:hAnsi="Times New Roman" w:cs="Times New Roman"/>
                <w:bCs/>
                <w:iCs/>
                <w:sz w:val="24"/>
                <w:szCs w:val="24"/>
              </w:rPr>
              <w:t>Integration with third-party solutions</w:t>
            </w:r>
          </w:p>
        </w:tc>
        <w:tc>
          <w:tcPr>
            <w:tcW w:w="2591" w:type="dxa"/>
          </w:tcPr>
          <w:p w14:paraId="2C16762F" w14:textId="67FB6C03" w:rsidR="00073D0B" w:rsidRPr="00ED0A5F" w:rsidRDefault="00357F12" w:rsidP="00AA2B9F">
            <w:pPr>
              <w:tabs>
                <w:tab w:val="left" w:pos="2450"/>
              </w:tabs>
              <w:spacing w:after="0" w:line="240" w:lineRule="auto"/>
              <w:rPr>
                <w:rFonts w:ascii="Times New Roman" w:eastAsia="Times New Roman" w:hAnsi="Times New Roman" w:cs="Times New Roman"/>
                <w:bCs/>
                <w:iCs/>
                <w:sz w:val="24"/>
                <w:szCs w:val="24"/>
              </w:rPr>
            </w:pPr>
            <w:r w:rsidRPr="00ED0A5F">
              <w:rPr>
                <w:rFonts w:ascii="Times New Roman" w:eastAsia="Times New Roman" w:hAnsi="Times New Roman" w:cs="Times New Roman"/>
                <w:bCs/>
                <w:iCs/>
                <w:sz w:val="24"/>
                <w:szCs w:val="24"/>
              </w:rPr>
              <w:t>Integration with the solution offered in Lot 1</w:t>
            </w:r>
          </w:p>
        </w:tc>
        <w:tc>
          <w:tcPr>
            <w:tcW w:w="2691" w:type="dxa"/>
          </w:tcPr>
          <w:p w14:paraId="74C0B114" w14:textId="336BA507" w:rsidR="00073D0B" w:rsidRPr="00ED0A5F" w:rsidRDefault="00357F12" w:rsidP="00AA2B9F">
            <w:pPr>
              <w:tabs>
                <w:tab w:val="left" w:pos="2450"/>
              </w:tabs>
              <w:spacing w:after="0" w:line="240" w:lineRule="auto"/>
              <w:rPr>
                <w:rFonts w:ascii="Times New Roman" w:eastAsia="Times New Roman" w:hAnsi="Times New Roman" w:cs="Times New Roman"/>
                <w:bCs/>
                <w:iCs/>
                <w:sz w:val="24"/>
                <w:szCs w:val="24"/>
              </w:rPr>
            </w:pPr>
            <w:r w:rsidRPr="00ED0A5F">
              <w:rPr>
                <w:rFonts w:ascii="Times New Roman" w:eastAsia="Times New Roman" w:hAnsi="Times New Roman" w:cs="Times New Roman"/>
                <w:bCs/>
                <w:iCs/>
                <w:sz w:val="24"/>
                <w:szCs w:val="24"/>
              </w:rPr>
              <w:t xml:space="preserve">Integration with third-party solutions </w:t>
            </w:r>
          </w:p>
        </w:tc>
        <w:tc>
          <w:tcPr>
            <w:tcW w:w="2542" w:type="dxa"/>
            <w:gridSpan w:val="2"/>
          </w:tcPr>
          <w:p w14:paraId="1F563B76" w14:textId="77777777" w:rsidR="00073D0B" w:rsidRPr="00ED0A5F" w:rsidRDefault="00073D0B" w:rsidP="00AA2B9F">
            <w:pPr>
              <w:tabs>
                <w:tab w:val="left" w:pos="2450"/>
              </w:tabs>
              <w:spacing w:after="0" w:line="240" w:lineRule="auto"/>
              <w:rPr>
                <w:rFonts w:ascii="Times New Roman" w:eastAsia="Times New Roman" w:hAnsi="Times New Roman" w:cs="Times New Roman"/>
                <w:bCs/>
                <w:iCs/>
                <w:sz w:val="24"/>
                <w:szCs w:val="24"/>
                <w:highlight w:val="red"/>
              </w:rPr>
            </w:pPr>
          </w:p>
        </w:tc>
      </w:tr>
      <w:tr w:rsidR="008679EC" w:rsidRPr="00ED0A5F" w14:paraId="14F503E3" w14:textId="77777777" w:rsidTr="00364C48">
        <w:trPr>
          <w:trHeight w:val="264"/>
        </w:trPr>
        <w:tc>
          <w:tcPr>
            <w:tcW w:w="2980" w:type="dxa"/>
          </w:tcPr>
          <w:p w14:paraId="18D75BEB" w14:textId="77777777" w:rsidR="008679EC" w:rsidRPr="00ED0A5F" w:rsidRDefault="008679EC" w:rsidP="00AA2B9F">
            <w:pPr>
              <w:tabs>
                <w:tab w:val="left" w:pos="2450"/>
              </w:tabs>
              <w:spacing w:after="0" w:line="240" w:lineRule="auto"/>
              <w:jc w:val="right"/>
              <w:rPr>
                <w:rFonts w:ascii="Times New Roman" w:eastAsia="Times New Roman" w:hAnsi="Times New Roman" w:cs="Times New Roman"/>
                <w:bCs/>
                <w:iCs/>
                <w:sz w:val="24"/>
                <w:szCs w:val="24"/>
              </w:rPr>
            </w:pPr>
            <w:r w:rsidRPr="00ED0A5F">
              <w:rPr>
                <w:rFonts w:ascii="Times New Roman" w:eastAsia="Times New Roman" w:hAnsi="Times New Roman" w:cs="Times New Roman"/>
                <w:bCs/>
                <w:iCs/>
                <w:sz w:val="24"/>
                <w:szCs w:val="24"/>
              </w:rPr>
              <w:t>0.00</w:t>
            </w:r>
          </w:p>
        </w:tc>
        <w:tc>
          <w:tcPr>
            <w:tcW w:w="2969" w:type="dxa"/>
            <w:vAlign w:val="bottom"/>
          </w:tcPr>
          <w:p w14:paraId="18EE0BE8" w14:textId="77777777" w:rsidR="008679EC" w:rsidRPr="00ED0A5F" w:rsidRDefault="008679EC" w:rsidP="00AA2B9F">
            <w:pPr>
              <w:tabs>
                <w:tab w:val="left" w:pos="2450"/>
              </w:tabs>
              <w:spacing w:after="0" w:line="240" w:lineRule="auto"/>
              <w:jc w:val="right"/>
              <w:rPr>
                <w:rFonts w:ascii="Times New Roman" w:eastAsia="Times New Roman" w:hAnsi="Times New Roman" w:cs="Times New Roman"/>
                <w:bCs/>
                <w:iCs/>
                <w:sz w:val="24"/>
                <w:szCs w:val="24"/>
              </w:rPr>
            </w:pPr>
            <w:r w:rsidRPr="00ED0A5F">
              <w:rPr>
                <w:rFonts w:ascii="Times New Roman" w:eastAsia="Times New Roman" w:hAnsi="Times New Roman" w:cs="Times New Roman"/>
                <w:bCs/>
                <w:iCs/>
                <w:sz w:val="24"/>
                <w:szCs w:val="24"/>
              </w:rPr>
              <w:t>0.00</w:t>
            </w:r>
          </w:p>
        </w:tc>
        <w:tc>
          <w:tcPr>
            <w:tcW w:w="2591" w:type="dxa"/>
            <w:vAlign w:val="bottom"/>
          </w:tcPr>
          <w:p w14:paraId="72B725DA" w14:textId="77777777" w:rsidR="008679EC" w:rsidRPr="00ED0A5F" w:rsidRDefault="008679EC" w:rsidP="00AA2B9F">
            <w:pPr>
              <w:tabs>
                <w:tab w:val="left" w:pos="2450"/>
              </w:tabs>
              <w:spacing w:after="0" w:line="240" w:lineRule="auto"/>
              <w:jc w:val="right"/>
              <w:rPr>
                <w:rFonts w:ascii="Times New Roman" w:eastAsia="Times New Roman" w:hAnsi="Times New Roman" w:cs="Times New Roman"/>
                <w:bCs/>
                <w:iCs/>
                <w:sz w:val="24"/>
                <w:szCs w:val="24"/>
              </w:rPr>
            </w:pPr>
            <w:r w:rsidRPr="00ED0A5F">
              <w:rPr>
                <w:rFonts w:ascii="Times New Roman" w:eastAsia="Times New Roman" w:hAnsi="Times New Roman" w:cs="Times New Roman"/>
                <w:bCs/>
                <w:iCs/>
                <w:sz w:val="24"/>
                <w:szCs w:val="24"/>
              </w:rPr>
              <w:t>0.00</w:t>
            </w:r>
          </w:p>
        </w:tc>
        <w:tc>
          <w:tcPr>
            <w:tcW w:w="2691" w:type="dxa"/>
            <w:vAlign w:val="bottom"/>
          </w:tcPr>
          <w:p w14:paraId="77341786" w14:textId="77777777" w:rsidR="008679EC" w:rsidRPr="00ED0A5F" w:rsidRDefault="008679EC" w:rsidP="00AA2B9F">
            <w:pPr>
              <w:tabs>
                <w:tab w:val="left" w:pos="2450"/>
              </w:tabs>
              <w:spacing w:after="0" w:line="240" w:lineRule="auto"/>
              <w:jc w:val="right"/>
              <w:rPr>
                <w:rFonts w:ascii="Times New Roman" w:eastAsia="Times New Roman" w:hAnsi="Times New Roman" w:cs="Times New Roman"/>
                <w:bCs/>
                <w:iCs/>
                <w:sz w:val="24"/>
                <w:szCs w:val="24"/>
              </w:rPr>
            </w:pPr>
            <w:r w:rsidRPr="00ED0A5F">
              <w:rPr>
                <w:rFonts w:ascii="Times New Roman" w:eastAsia="Times New Roman" w:hAnsi="Times New Roman" w:cs="Times New Roman"/>
                <w:bCs/>
                <w:iCs/>
                <w:sz w:val="24"/>
                <w:szCs w:val="24"/>
              </w:rPr>
              <w:t>0.00</w:t>
            </w:r>
          </w:p>
        </w:tc>
        <w:tc>
          <w:tcPr>
            <w:tcW w:w="2542" w:type="dxa"/>
            <w:gridSpan w:val="2"/>
            <w:vAlign w:val="bottom"/>
          </w:tcPr>
          <w:p w14:paraId="24776F49" w14:textId="77777777" w:rsidR="008679EC" w:rsidRPr="00ED0A5F" w:rsidRDefault="008679EC" w:rsidP="00AA2B9F">
            <w:pPr>
              <w:tabs>
                <w:tab w:val="left" w:pos="2450"/>
              </w:tabs>
              <w:spacing w:after="0" w:line="240" w:lineRule="auto"/>
              <w:jc w:val="right"/>
              <w:rPr>
                <w:rFonts w:ascii="Times New Roman" w:eastAsia="Times New Roman" w:hAnsi="Times New Roman" w:cs="Times New Roman"/>
                <w:b/>
                <w:bCs/>
                <w:iCs/>
                <w:sz w:val="24"/>
                <w:szCs w:val="24"/>
              </w:rPr>
            </w:pPr>
            <w:r w:rsidRPr="00ED0A5F">
              <w:rPr>
                <w:rFonts w:ascii="Times New Roman" w:eastAsia="Times New Roman" w:hAnsi="Times New Roman" w:cs="Times New Roman"/>
                <w:b/>
                <w:bCs/>
                <w:iCs/>
                <w:sz w:val="24"/>
                <w:szCs w:val="24"/>
              </w:rPr>
              <w:t>0.00</w:t>
            </w:r>
          </w:p>
        </w:tc>
      </w:tr>
    </w:tbl>
    <w:p w14:paraId="0A8DF5D2" w14:textId="77777777" w:rsidR="00364C48" w:rsidRPr="00ED0A5F" w:rsidRDefault="00364C48" w:rsidP="00AA2B9F">
      <w:pPr>
        <w:tabs>
          <w:tab w:val="left" w:pos="2450"/>
        </w:tabs>
        <w:spacing w:after="0" w:line="240" w:lineRule="auto"/>
        <w:rPr>
          <w:rFonts w:ascii="Times New Roman" w:eastAsia="Times New Roman" w:hAnsi="Times New Roman" w:cs="Times New Roman"/>
          <w:bCs/>
          <w:iCs/>
          <w:sz w:val="24"/>
          <w:szCs w:val="24"/>
        </w:rPr>
      </w:pPr>
    </w:p>
    <w:p w14:paraId="32D920F2" w14:textId="79925673" w:rsidR="003E054E" w:rsidRPr="00ED0A5F" w:rsidRDefault="003E054E" w:rsidP="003E054E">
      <w:pPr>
        <w:numPr>
          <w:ilvl w:val="3"/>
          <w:numId w:val="47"/>
        </w:numPr>
        <w:spacing w:after="200" w:line="276" w:lineRule="auto"/>
        <w:ind w:left="462" w:hanging="462"/>
        <w:contextualSpacing/>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Tab</w:t>
      </w:r>
      <w:r w:rsidR="00357F12" w:rsidRPr="00ED0A5F">
        <w:rPr>
          <w:rFonts w:ascii="Times New Roman" w:eastAsia="Times New Roman" w:hAnsi="Times New Roman" w:cs="Times New Roman"/>
          <w:b/>
          <w:bCs/>
          <w:sz w:val="24"/>
          <w:szCs w:val="24"/>
        </w:rPr>
        <w:t>l</w:t>
      </w:r>
      <w:r w:rsidRPr="00ED0A5F">
        <w:rPr>
          <w:rFonts w:ascii="Times New Roman" w:eastAsia="Times New Roman" w:hAnsi="Times New Roman" w:cs="Times New Roman"/>
          <w:b/>
          <w:bCs/>
          <w:sz w:val="24"/>
          <w:szCs w:val="24"/>
        </w:rPr>
        <w:t xml:space="preserve">e: </w:t>
      </w:r>
      <w:r w:rsidR="00732355" w:rsidRPr="00ED0A5F">
        <w:rPr>
          <w:rFonts w:ascii="Times New Roman" w:eastAsia="Times New Roman" w:hAnsi="Times New Roman" w:cs="Times New Roman"/>
          <w:b/>
          <w:bCs/>
          <w:sz w:val="24"/>
          <w:szCs w:val="24"/>
        </w:rPr>
        <w:t>Cost of implementation per module</w:t>
      </w:r>
    </w:p>
    <w:p w14:paraId="4ED1C0AD" w14:textId="7E0B6320" w:rsidR="003E054E" w:rsidRPr="00ED0A5F" w:rsidRDefault="003E054E" w:rsidP="009D213E">
      <w:pPr>
        <w:tabs>
          <w:tab w:val="left" w:pos="2450"/>
        </w:tabs>
        <w:spacing w:after="0" w:line="240" w:lineRule="auto"/>
        <w:jc w:val="both"/>
        <w:rPr>
          <w:rFonts w:ascii="Times New Roman" w:eastAsia="Times New Roman" w:hAnsi="Times New Roman" w:cs="Times New Roman"/>
          <w:bCs/>
          <w:i/>
          <w:sz w:val="24"/>
          <w:szCs w:val="24"/>
        </w:rPr>
      </w:pPr>
      <w:r w:rsidRPr="00ED0A5F">
        <w:rPr>
          <w:rFonts w:ascii="Times New Roman" w:eastAsia="Times New Roman" w:hAnsi="Times New Roman" w:cs="Times New Roman"/>
          <w:bCs/>
          <w:i/>
          <w:sz w:val="24"/>
          <w:szCs w:val="24"/>
        </w:rPr>
        <w:t>[</w:t>
      </w:r>
      <w:r w:rsidR="00732355" w:rsidRPr="00ED0A5F">
        <w:rPr>
          <w:rFonts w:ascii="Times New Roman" w:eastAsia="Times New Roman" w:hAnsi="Times New Roman" w:cs="Times New Roman"/>
          <w:bCs/>
          <w:i/>
          <w:sz w:val="24"/>
          <w:szCs w:val="24"/>
        </w:rPr>
        <w:t>Cost per module – includes the costs incurred by the Tenderer for the implementation of each module of the offered solution. All amounts will be expressed in EUR/MDL/USD, depending on the currency of the submitted offer.</w:t>
      </w:r>
      <w:r w:rsidRPr="00ED0A5F">
        <w:rPr>
          <w:rFonts w:ascii="Times New Roman" w:eastAsia="Times New Roman" w:hAnsi="Times New Roman" w:cs="Times New Roman"/>
          <w:bCs/>
          <w:i/>
          <w:sz w:val="24"/>
          <w:szCs w:val="24"/>
        </w:rPr>
        <w:t>]</w:t>
      </w:r>
    </w:p>
    <w:tbl>
      <w:tblPr>
        <w:tblW w:w="13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8100"/>
      </w:tblGrid>
      <w:tr w:rsidR="003E054E" w:rsidRPr="00ED0A5F" w14:paraId="7F21AA3F" w14:textId="77777777" w:rsidTr="00763866">
        <w:trPr>
          <w:trHeight w:val="50"/>
        </w:trPr>
        <w:tc>
          <w:tcPr>
            <w:tcW w:w="5665" w:type="dxa"/>
            <w:shd w:val="clear" w:color="auto" w:fill="7F7F7F" w:themeFill="text1" w:themeFillTint="80"/>
            <w:noWrap/>
            <w:vAlign w:val="center"/>
          </w:tcPr>
          <w:p w14:paraId="2509CBDA" w14:textId="6DE27EDA" w:rsidR="003E054E" w:rsidRPr="00ED0A5F" w:rsidRDefault="00732355" w:rsidP="00C356D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Name of the module part of the offered solution</w:t>
            </w:r>
          </w:p>
        </w:tc>
        <w:tc>
          <w:tcPr>
            <w:tcW w:w="8100" w:type="dxa"/>
            <w:shd w:val="clear" w:color="auto" w:fill="7F7F7F" w:themeFill="text1" w:themeFillTint="80"/>
            <w:vAlign w:val="bottom"/>
          </w:tcPr>
          <w:p w14:paraId="03DE3847" w14:textId="7FEFFD4E" w:rsidR="003E054E" w:rsidRPr="00ED0A5F" w:rsidRDefault="003E054E" w:rsidP="00C356DF">
            <w:pPr>
              <w:spacing w:after="0" w:line="240" w:lineRule="auto"/>
              <w:jc w:val="right"/>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Cost (EUR/MDL/USD)</w:t>
            </w:r>
          </w:p>
        </w:tc>
      </w:tr>
      <w:tr w:rsidR="003E054E" w:rsidRPr="00ED0A5F" w14:paraId="77AC723B" w14:textId="77777777" w:rsidTr="00763866">
        <w:trPr>
          <w:trHeight w:val="50"/>
        </w:trPr>
        <w:tc>
          <w:tcPr>
            <w:tcW w:w="5665" w:type="dxa"/>
            <w:shd w:val="clear" w:color="auto" w:fill="7F7F7F" w:themeFill="text1" w:themeFillTint="80"/>
            <w:noWrap/>
            <w:vAlign w:val="center"/>
          </w:tcPr>
          <w:p w14:paraId="498D2467" w14:textId="629BE809" w:rsidR="003E054E" w:rsidRPr="00ED0A5F" w:rsidRDefault="003E054E" w:rsidP="00C356DF">
            <w:pPr>
              <w:spacing w:after="0" w:line="240" w:lineRule="auto"/>
              <w:rPr>
                <w:rFonts w:ascii="Times New Roman" w:eastAsia="Times New Roman" w:hAnsi="Times New Roman" w:cs="Times New Roman"/>
                <w:color w:val="FFFFFF"/>
                <w:sz w:val="24"/>
                <w:szCs w:val="24"/>
              </w:rPr>
            </w:pPr>
            <w:r w:rsidRPr="00ED0A5F">
              <w:rPr>
                <w:rFonts w:ascii="Times New Roman" w:eastAsia="Times New Roman" w:hAnsi="Times New Roman" w:cs="Times New Roman"/>
                <w:color w:val="FFFFFF"/>
                <w:sz w:val="24"/>
                <w:szCs w:val="24"/>
              </w:rPr>
              <w:t>Modul</w:t>
            </w:r>
            <w:r w:rsidR="00732355" w:rsidRPr="00ED0A5F">
              <w:rPr>
                <w:rFonts w:ascii="Times New Roman" w:eastAsia="Times New Roman" w:hAnsi="Times New Roman" w:cs="Times New Roman"/>
                <w:color w:val="FFFFFF"/>
                <w:sz w:val="24"/>
                <w:szCs w:val="24"/>
              </w:rPr>
              <w:t>e</w:t>
            </w:r>
            <w:r w:rsidRPr="00ED0A5F">
              <w:rPr>
                <w:rFonts w:ascii="Times New Roman" w:eastAsia="Times New Roman" w:hAnsi="Times New Roman" w:cs="Times New Roman"/>
                <w:color w:val="FFFFFF"/>
                <w:sz w:val="24"/>
                <w:szCs w:val="24"/>
              </w:rPr>
              <w:t xml:space="preserve"> X</w:t>
            </w:r>
          </w:p>
        </w:tc>
        <w:tc>
          <w:tcPr>
            <w:tcW w:w="8100" w:type="dxa"/>
            <w:shd w:val="clear" w:color="auto" w:fill="FFFFFF" w:themeFill="background1"/>
            <w:vAlign w:val="bottom"/>
          </w:tcPr>
          <w:p w14:paraId="46BA6473" w14:textId="77777777" w:rsidR="003E054E" w:rsidRPr="00ED0A5F" w:rsidRDefault="003E054E" w:rsidP="00C356DF">
            <w:pPr>
              <w:spacing w:after="0" w:line="240" w:lineRule="auto"/>
              <w:jc w:val="right"/>
              <w:rPr>
                <w:rFonts w:ascii="Times New Roman" w:eastAsia="Times New Roman" w:hAnsi="Times New Roman" w:cs="Times New Roman"/>
                <w:b/>
                <w:sz w:val="24"/>
                <w:szCs w:val="24"/>
              </w:rPr>
            </w:pPr>
          </w:p>
        </w:tc>
      </w:tr>
      <w:tr w:rsidR="003E054E" w:rsidRPr="00ED0A5F" w14:paraId="4F93A2E0" w14:textId="77777777" w:rsidTr="00763866">
        <w:trPr>
          <w:trHeight w:val="50"/>
        </w:trPr>
        <w:tc>
          <w:tcPr>
            <w:tcW w:w="5665" w:type="dxa"/>
            <w:shd w:val="clear" w:color="auto" w:fill="7F7F7F" w:themeFill="text1" w:themeFillTint="80"/>
            <w:noWrap/>
            <w:vAlign w:val="center"/>
          </w:tcPr>
          <w:p w14:paraId="2DA73533" w14:textId="741BA3EF" w:rsidR="003E054E" w:rsidRPr="00ED0A5F" w:rsidRDefault="003E054E" w:rsidP="00C356DF">
            <w:pPr>
              <w:spacing w:after="0" w:line="240" w:lineRule="auto"/>
              <w:rPr>
                <w:rFonts w:ascii="Times New Roman" w:eastAsia="Times New Roman" w:hAnsi="Times New Roman" w:cs="Times New Roman"/>
                <w:color w:val="FFFFFF"/>
                <w:sz w:val="24"/>
                <w:szCs w:val="24"/>
              </w:rPr>
            </w:pPr>
            <w:r w:rsidRPr="00ED0A5F">
              <w:rPr>
                <w:rFonts w:ascii="Times New Roman" w:eastAsia="Times New Roman" w:hAnsi="Times New Roman" w:cs="Times New Roman"/>
                <w:color w:val="FFFFFF"/>
                <w:sz w:val="24"/>
                <w:szCs w:val="24"/>
              </w:rPr>
              <w:t>Modul</w:t>
            </w:r>
            <w:r w:rsidR="00732355" w:rsidRPr="00ED0A5F">
              <w:rPr>
                <w:rFonts w:ascii="Times New Roman" w:eastAsia="Times New Roman" w:hAnsi="Times New Roman" w:cs="Times New Roman"/>
                <w:color w:val="FFFFFF"/>
                <w:sz w:val="24"/>
                <w:szCs w:val="24"/>
              </w:rPr>
              <w:t>e</w:t>
            </w:r>
            <w:r w:rsidRPr="00ED0A5F">
              <w:rPr>
                <w:rFonts w:ascii="Times New Roman" w:eastAsia="Times New Roman" w:hAnsi="Times New Roman" w:cs="Times New Roman"/>
                <w:color w:val="FFFFFF"/>
                <w:sz w:val="24"/>
                <w:szCs w:val="24"/>
              </w:rPr>
              <w:t xml:space="preserve"> Y</w:t>
            </w:r>
          </w:p>
        </w:tc>
        <w:tc>
          <w:tcPr>
            <w:tcW w:w="8100" w:type="dxa"/>
            <w:shd w:val="clear" w:color="auto" w:fill="FFFFFF" w:themeFill="background1"/>
            <w:vAlign w:val="bottom"/>
          </w:tcPr>
          <w:p w14:paraId="02B0B16F" w14:textId="77777777" w:rsidR="003E054E" w:rsidRPr="00ED0A5F" w:rsidRDefault="003E054E" w:rsidP="00C356DF">
            <w:pPr>
              <w:spacing w:after="0" w:line="240" w:lineRule="auto"/>
              <w:jc w:val="right"/>
              <w:rPr>
                <w:rFonts w:ascii="Times New Roman" w:eastAsia="Times New Roman" w:hAnsi="Times New Roman" w:cs="Times New Roman"/>
                <w:b/>
                <w:sz w:val="24"/>
                <w:szCs w:val="24"/>
              </w:rPr>
            </w:pPr>
          </w:p>
        </w:tc>
      </w:tr>
      <w:tr w:rsidR="003E054E" w:rsidRPr="00ED0A5F" w14:paraId="0CF55A2F" w14:textId="77777777" w:rsidTr="00763866">
        <w:trPr>
          <w:trHeight w:val="50"/>
        </w:trPr>
        <w:tc>
          <w:tcPr>
            <w:tcW w:w="5665" w:type="dxa"/>
            <w:shd w:val="clear" w:color="auto" w:fill="7F7F7F" w:themeFill="text1" w:themeFillTint="80"/>
            <w:noWrap/>
            <w:vAlign w:val="center"/>
          </w:tcPr>
          <w:p w14:paraId="6DDC4404" w14:textId="7A6CE611" w:rsidR="003E054E" w:rsidRPr="00ED0A5F" w:rsidRDefault="003E054E" w:rsidP="00C356DF">
            <w:pPr>
              <w:spacing w:after="0" w:line="240" w:lineRule="auto"/>
              <w:rPr>
                <w:rFonts w:ascii="Times New Roman" w:eastAsia="Times New Roman" w:hAnsi="Times New Roman" w:cs="Times New Roman"/>
                <w:color w:val="FFFFFF"/>
                <w:sz w:val="24"/>
                <w:szCs w:val="24"/>
              </w:rPr>
            </w:pPr>
            <w:r w:rsidRPr="00ED0A5F">
              <w:rPr>
                <w:rFonts w:ascii="Times New Roman" w:eastAsia="Times New Roman" w:hAnsi="Times New Roman" w:cs="Times New Roman"/>
                <w:color w:val="FFFFFF"/>
                <w:sz w:val="24"/>
                <w:szCs w:val="24"/>
              </w:rPr>
              <w:t>Modul</w:t>
            </w:r>
            <w:r w:rsidR="00732355" w:rsidRPr="00ED0A5F">
              <w:rPr>
                <w:rFonts w:ascii="Times New Roman" w:eastAsia="Times New Roman" w:hAnsi="Times New Roman" w:cs="Times New Roman"/>
                <w:color w:val="FFFFFF"/>
                <w:sz w:val="24"/>
                <w:szCs w:val="24"/>
              </w:rPr>
              <w:t>e</w:t>
            </w:r>
            <w:r w:rsidRPr="00ED0A5F">
              <w:rPr>
                <w:rFonts w:ascii="Times New Roman" w:eastAsia="Times New Roman" w:hAnsi="Times New Roman" w:cs="Times New Roman"/>
                <w:color w:val="FFFFFF"/>
                <w:sz w:val="24"/>
                <w:szCs w:val="24"/>
              </w:rPr>
              <w:t xml:space="preserve"> ...</w:t>
            </w:r>
          </w:p>
        </w:tc>
        <w:tc>
          <w:tcPr>
            <w:tcW w:w="8100" w:type="dxa"/>
            <w:shd w:val="clear" w:color="auto" w:fill="FFFFFF" w:themeFill="background1"/>
            <w:vAlign w:val="bottom"/>
          </w:tcPr>
          <w:p w14:paraId="362A39BA" w14:textId="77777777" w:rsidR="003E054E" w:rsidRPr="00ED0A5F" w:rsidRDefault="003E054E" w:rsidP="00C356DF">
            <w:pPr>
              <w:spacing w:after="0" w:line="240" w:lineRule="auto"/>
              <w:jc w:val="right"/>
              <w:rPr>
                <w:rFonts w:ascii="Times New Roman" w:eastAsia="Times New Roman" w:hAnsi="Times New Roman" w:cs="Times New Roman"/>
                <w:b/>
                <w:sz w:val="24"/>
                <w:szCs w:val="24"/>
              </w:rPr>
            </w:pPr>
          </w:p>
        </w:tc>
      </w:tr>
      <w:tr w:rsidR="003E054E" w:rsidRPr="00ED0A5F" w14:paraId="4748D4E7" w14:textId="77777777" w:rsidTr="00763866">
        <w:trPr>
          <w:trHeight w:val="50"/>
        </w:trPr>
        <w:tc>
          <w:tcPr>
            <w:tcW w:w="5665" w:type="dxa"/>
            <w:shd w:val="clear" w:color="auto" w:fill="7F7F7F" w:themeFill="text1" w:themeFillTint="80"/>
            <w:noWrap/>
            <w:vAlign w:val="center"/>
          </w:tcPr>
          <w:p w14:paraId="3B9166BC" w14:textId="77777777" w:rsidR="003E054E" w:rsidRPr="00ED0A5F" w:rsidRDefault="003E054E" w:rsidP="00C356DF">
            <w:pPr>
              <w:spacing w:after="0" w:line="240" w:lineRule="auto"/>
              <w:rPr>
                <w:rFonts w:ascii="Times New Roman" w:eastAsia="Times New Roman" w:hAnsi="Times New Roman" w:cs="Times New Roman"/>
                <w:b/>
                <w:color w:val="FFFFFF"/>
                <w:sz w:val="24"/>
                <w:szCs w:val="24"/>
              </w:rPr>
            </w:pPr>
          </w:p>
        </w:tc>
        <w:tc>
          <w:tcPr>
            <w:tcW w:w="8100" w:type="dxa"/>
            <w:shd w:val="clear" w:color="auto" w:fill="FFFFFF" w:themeFill="background1"/>
            <w:vAlign w:val="bottom"/>
          </w:tcPr>
          <w:p w14:paraId="541F13D6" w14:textId="77777777" w:rsidR="003E054E" w:rsidRPr="00ED0A5F" w:rsidRDefault="003E054E" w:rsidP="00C356DF">
            <w:pPr>
              <w:spacing w:after="0" w:line="240" w:lineRule="auto"/>
              <w:jc w:val="right"/>
              <w:rPr>
                <w:rFonts w:ascii="Times New Roman" w:eastAsia="Times New Roman" w:hAnsi="Times New Roman" w:cs="Times New Roman"/>
                <w:b/>
                <w:color w:val="FFFFFF"/>
                <w:sz w:val="24"/>
                <w:szCs w:val="24"/>
              </w:rPr>
            </w:pPr>
          </w:p>
        </w:tc>
      </w:tr>
      <w:tr w:rsidR="003E054E" w:rsidRPr="00ED0A5F" w14:paraId="122A76CD" w14:textId="77777777" w:rsidTr="00763866">
        <w:trPr>
          <w:trHeight w:val="50"/>
        </w:trPr>
        <w:tc>
          <w:tcPr>
            <w:tcW w:w="5665" w:type="dxa"/>
            <w:shd w:val="clear" w:color="auto" w:fill="7F7F7F" w:themeFill="text1" w:themeFillTint="80"/>
            <w:noWrap/>
            <w:vAlign w:val="center"/>
          </w:tcPr>
          <w:p w14:paraId="501C8BCA" w14:textId="39D5BE50" w:rsidR="003E054E" w:rsidRPr="00ED0A5F" w:rsidRDefault="003E054E" w:rsidP="00C356DF">
            <w:pPr>
              <w:spacing w:after="0" w:line="240" w:lineRule="auto"/>
              <w:rPr>
                <w:rFonts w:ascii="Times New Roman" w:eastAsia="Times New Roman" w:hAnsi="Times New Roman" w:cs="Times New Roman"/>
                <w:b/>
                <w:color w:val="FFFFFF"/>
                <w:sz w:val="24"/>
                <w:szCs w:val="24"/>
              </w:rPr>
            </w:pPr>
          </w:p>
        </w:tc>
        <w:tc>
          <w:tcPr>
            <w:tcW w:w="8100" w:type="dxa"/>
            <w:shd w:val="clear" w:color="auto" w:fill="FFFFFF" w:themeFill="background1"/>
            <w:vAlign w:val="bottom"/>
          </w:tcPr>
          <w:p w14:paraId="722BB778" w14:textId="77777777" w:rsidR="003E054E" w:rsidRPr="00ED0A5F" w:rsidRDefault="003E054E" w:rsidP="00C356DF">
            <w:pPr>
              <w:spacing w:after="0" w:line="240" w:lineRule="auto"/>
              <w:jc w:val="right"/>
              <w:rPr>
                <w:rFonts w:ascii="Times New Roman" w:eastAsia="Times New Roman" w:hAnsi="Times New Roman" w:cs="Times New Roman"/>
                <w:b/>
                <w:color w:val="FFFFFF"/>
                <w:sz w:val="24"/>
                <w:szCs w:val="24"/>
              </w:rPr>
            </w:pPr>
          </w:p>
        </w:tc>
      </w:tr>
      <w:tr w:rsidR="003E054E" w:rsidRPr="00ED0A5F" w14:paraId="463B577A" w14:textId="77777777" w:rsidTr="00763866">
        <w:trPr>
          <w:trHeight w:val="50"/>
        </w:trPr>
        <w:tc>
          <w:tcPr>
            <w:tcW w:w="5665" w:type="dxa"/>
            <w:shd w:val="clear" w:color="auto" w:fill="7F7F7F" w:themeFill="text1" w:themeFillTint="80"/>
            <w:noWrap/>
            <w:vAlign w:val="center"/>
          </w:tcPr>
          <w:p w14:paraId="021C41DC" w14:textId="003B842B" w:rsidR="003E054E" w:rsidRPr="00ED0A5F" w:rsidRDefault="003E054E" w:rsidP="00C356DF">
            <w:pPr>
              <w:spacing w:after="0" w:line="240" w:lineRule="auto"/>
              <w:rPr>
                <w:rFonts w:ascii="Times New Roman" w:eastAsia="Times New Roman" w:hAnsi="Times New Roman" w:cs="Times New Roman"/>
                <w:b/>
                <w:color w:val="FFFFFF"/>
                <w:sz w:val="24"/>
                <w:szCs w:val="24"/>
              </w:rPr>
            </w:pPr>
            <w:r w:rsidRPr="00ED0A5F">
              <w:rPr>
                <w:rFonts w:ascii="Times New Roman" w:eastAsia="Times New Roman" w:hAnsi="Times New Roman" w:cs="Times New Roman"/>
                <w:b/>
                <w:color w:val="FFFFFF"/>
                <w:sz w:val="24"/>
                <w:szCs w:val="24"/>
              </w:rPr>
              <w:t>Total cost module</w:t>
            </w:r>
            <w:r w:rsidR="00732355" w:rsidRPr="00ED0A5F">
              <w:rPr>
                <w:rFonts w:ascii="Times New Roman" w:eastAsia="Times New Roman" w:hAnsi="Times New Roman" w:cs="Times New Roman"/>
                <w:b/>
                <w:color w:val="FFFFFF"/>
                <w:sz w:val="24"/>
                <w:szCs w:val="24"/>
              </w:rPr>
              <w:t>s</w:t>
            </w:r>
            <w:r w:rsidR="00C93049" w:rsidRPr="00ED0A5F">
              <w:rPr>
                <w:rFonts w:ascii="Times New Roman" w:eastAsia="Times New Roman" w:hAnsi="Times New Roman" w:cs="Times New Roman"/>
                <w:b/>
                <w:color w:val="FFFFFF"/>
                <w:sz w:val="24"/>
                <w:szCs w:val="24"/>
              </w:rPr>
              <w:t>:</w:t>
            </w:r>
          </w:p>
        </w:tc>
        <w:tc>
          <w:tcPr>
            <w:tcW w:w="8100" w:type="dxa"/>
            <w:shd w:val="clear" w:color="auto" w:fill="7F7F7F" w:themeFill="text1" w:themeFillTint="80"/>
            <w:vAlign w:val="bottom"/>
          </w:tcPr>
          <w:p w14:paraId="11174EEB" w14:textId="77777777" w:rsidR="003E054E" w:rsidRPr="00ED0A5F" w:rsidRDefault="003E054E" w:rsidP="00C356DF">
            <w:pPr>
              <w:spacing w:after="0" w:line="240" w:lineRule="auto"/>
              <w:jc w:val="right"/>
              <w:rPr>
                <w:rFonts w:ascii="Times New Roman" w:eastAsia="Times New Roman" w:hAnsi="Times New Roman" w:cs="Times New Roman"/>
                <w:b/>
                <w:color w:val="FFFFFF"/>
                <w:sz w:val="24"/>
                <w:szCs w:val="24"/>
              </w:rPr>
            </w:pPr>
          </w:p>
        </w:tc>
      </w:tr>
    </w:tbl>
    <w:p w14:paraId="4268B0AA" w14:textId="77777777" w:rsidR="003E054E" w:rsidRPr="00ED0A5F" w:rsidRDefault="003E054E" w:rsidP="003E054E">
      <w:pPr>
        <w:tabs>
          <w:tab w:val="left" w:pos="2450"/>
        </w:tabs>
        <w:spacing w:after="0" w:line="240" w:lineRule="auto"/>
        <w:rPr>
          <w:rFonts w:ascii="Times New Roman" w:eastAsia="Times New Roman" w:hAnsi="Times New Roman" w:cs="Times New Roman"/>
          <w:bCs/>
          <w:iCs/>
          <w:sz w:val="24"/>
          <w:szCs w:val="24"/>
        </w:rPr>
      </w:pPr>
    </w:p>
    <w:p w14:paraId="5B9AC5BA" w14:textId="77777777" w:rsidR="00732355" w:rsidRPr="00ED0A5F" w:rsidRDefault="00732355" w:rsidP="00732355">
      <w:pPr>
        <w:spacing w:after="0" w:line="240" w:lineRule="auto"/>
        <w:rPr>
          <w:rFonts w:ascii="Times New Roman" w:eastAsia="Times New Roman" w:hAnsi="Times New Roman" w:cs="Times New Roman"/>
          <w:sz w:val="24"/>
          <w:szCs w:val="24"/>
        </w:rPr>
      </w:pPr>
      <w:bookmarkStart w:id="4" w:name="_Hlk196904971"/>
      <w:r w:rsidRPr="00ED0A5F">
        <w:rPr>
          <w:rFonts w:ascii="Times New Roman" w:eastAsia="Times New Roman" w:hAnsi="Times New Roman" w:cs="Times New Roman"/>
          <w:sz w:val="24"/>
          <w:szCs w:val="24"/>
        </w:rPr>
        <w:t>Signed: _______________ Name: _____________________ Position: ________________</w:t>
      </w:r>
    </w:p>
    <w:p w14:paraId="5BA045C3" w14:textId="77777777" w:rsidR="00732355" w:rsidRPr="00ED0A5F" w:rsidRDefault="00732355" w:rsidP="00732355">
      <w:pPr>
        <w:spacing w:after="0" w:line="240" w:lineRule="auto"/>
        <w:rPr>
          <w:rFonts w:ascii="Times New Roman" w:eastAsia="Times New Roman" w:hAnsi="Times New Roman" w:cs="Times New Roman"/>
          <w:sz w:val="24"/>
          <w:szCs w:val="24"/>
        </w:rPr>
      </w:pPr>
    </w:p>
    <w:p w14:paraId="5D55BAB2" w14:textId="30E1568F" w:rsidR="00147B95" w:rsidRPr="00ED0A5F" w:rsidRDefault="00732355" w:rsidP="00AA2B9F">
      <w:pPr>
        <w:tabs>
          <w:tab w:val="left" w:pos="2450"/>
        </w:tabs>
        <w:spacing w:after="0" w:line="240" w:lineRule="auto"/>
        <w:rPr>
          <w:rFonts w:ascii="Times New Roman" w:eastAsia="Times New Roman" w:hAnsi="Times New Roman" w:cs="Times New Roman"/>
          <w:bCs/>
          <w:iCs/>
        </w:rPr>
      </w:pPr>
      <w:r w:rsidRPr="00ED0A5F">
        <w:rPr>
          <w:rFonts w:ascii="Times New Roman" w:eastAsia="Times New Roman" w:hAnsi="Times New Roman" w:cs="Times New Roman"/>
          <w:sz w:val="24"/>
          <w:szCs w:val="24"/>
        </w:rPr>
        <w:t>Tenderer: _______________________ Address: _______________________</w:t>
      </w:r>
      <w:bookmarkEnd w:id="4"/>
    </w:p>
    <w:p w14:paraId="3DD20052" w14:textId="77777777" w:rsidR="00F47D54" w:rsidRPr="00ED0A5F" w:rsidRDefault="00F47D54" w:rsidP="00AA2B9F">
      <w:pPr>
        <w:tabs>
          <w:tab w:val="left" w:pos="2450"/>
        </w:tabs>
        <w:spacing w:after="0" w:line="240" w:lineRule="auto"/>
        <w:rPr>
          <w:rFonts w:ascii="Times New Roman" w:eastAsia="Times New Roman" w:hAnsi="Times New Roman" w:cs="Times New Roman"/>
          <w:bCs/>
          <w:iCs/>
        </w:rPr>
      </w:pPr>
    </w:p>
    <w:p w14:paraId="248B3EF1" w14:textId="77777777" w:rsidR="00364C48" w:rsidRPr="00ED0A5F" w:rsidRDefault="00364C48" w:rsidP="00AA2B9F">
      <w:pPr>
        <w:tabs>
          <w:tab w:val="left" w:pos="2450"/>
        </w:tabs>
        <w:spacing w:after="0" w:line="240" w:lineRule="auto"/>
        <w:rPr>
          <w:rFonts w:ascii="Times New Roman" w:eastAsia="Times New Roman" w:hAnsi="Times New Roman" w:cs="Times New Roman"/>
          <w:bCs/>
          <w:iCs/>
        </w:rPr>
      </w:pPr>
    </w:p>
    <w:p w14:paraId="5CD74AF6" w14:textId="77777777" w:rsidR="009D213E" w:rsidRPr="00ED0A5F" w:rsidRDefault="009D213E" w:rsidP="00AA2B9F">
      <w:pPr>
        <w:tabs>
          <w:tab w:val="left" w:pos="2450"/>
        </w:tabs>
        <w:spacing w:after="0" w:line="240" w:lineRule="auto"/>
        <w:rPr>
          <w:rFonts w:ascii="Times New Roman" w:eastAsia="Times New Roman" w:hAnsi="Times New Roman" w:cs="Times New Roman"/>
          <w:bCs/>
          <w:iCs/>
        </w:rPr>
      </w:pPr>
    </w:p>
    <w:p w14:paraId="6E85838C" w14:textId="77777777" w:rsidR="009D213E" w:rsidRPr="00ED0A5F" w:rsidRDefault="009D213E" w:rsidP="00AA2B9F">
      <w:pPr>
        <w:tabs>
          <w:tab w:val="left" w:pos="2450"/>
        </w:tabs>
        <w:spacing w:after="0" w:line="240" w:lineRule="auto"/>
        <w:rPr>
          <w:rFonts w:ascii="Times New Roman" w:eastAsia="Times New Roman" w:hAnsi="Times New Roman" w:cs="Times New Roman"/>
          <w:bCs/>
          <w:iCs/>
        </w:rPr>
      </w:pPr>
    </w:p>
    <w:p w14:paraId="143A83E9" w14:textId="77777777" w:rsidR="009D213E" w:rsidRPr="00ED0A5F" w:rsidRDefault="009D213E" w:rsidP="00AA2B9F">
      <w:pPr>
        <w:tabs>
          <w:tab w:val="left" w:pos="2450"/>
        </w:tabs>
        <w:spacing w:after="0" w:line="240" w:lineRule="auto"/>
        <w:rPr>
          <w:rFonts w:ascii="Times New Roman" w:eastAsia="Times New Roman" w:hAnsi="Times New Roman" w:cs="Times New Roman"/>
          <w:bCs/>
          <w:iCs/>
        </w:rPr>
      </w:pPr>
    </w:p>
    <w:p w14:paraId="5D6E63F6" w14:textId="77777777" w:rsidR="009D213E" w:rsidRPr="00ED0A5F" w:rsidRDefault="009D213E" w:rsidP="00AA2B9F">
      <w:pPr>
        <w:tabs>
          <w:tab w:val="left" w:pos="2450"/>
        </w:tabs>
        <w:spacing w:after="0" w:line="240" w:lineRule="auto"/>
        <w:rPr>
          <w:rFonts w:ascii="Times New Roman" w:eastAsia="Times New Roman" w:hAnsi="Times New Roman" w:cs="Times New Roman"/>
          <w:bCs/>
          <w:iCs/>
        </w:rPr>
      </w:pPr>
    </w:p>
    <w:p w14:paraId="14F15A5A" w14:textId="77777777" w:rsidR="009D213E" w:rsidRPr="00ED0A5F" w:rsidRDefault="009D213E" w:rsidP="00AA2B9F">
      <w:pPr>
        <w:tabs>
          <w:tab w:val="left" w:pos="2450"/>
        </w:tabs>
        <w:spacing w:after="0" w:line="240" w:lineRule="auto"/>
        <w:rPr>
          <w:rFonts w:ascii="Times New Roman" w:eastAsia="Times New Roman" w:hAnsi="Times New Roman" w:cs="Times New Roman"/>
          <w:bCs/>
          <w:iCs/>
        </w:rPr>
      </w:pPr>
    </w:p>
    <w:p w14:paraId="1EA57847" w14:textId="77777777" w:rsidR="009D213E" w:rsidRPr="00ED0A5F" w:rsidRDefault="009D213E" w:rsidP="00AA2B9F">
      <w:pPr>
        <w:tabs>
          <w:tab w:val="left" w:pos="2450"/>
        </w:tabs>
        <w:spacing w:after="0" w:line="240" w:lineRule="auto"/>
        <w:rPr>
          <w:rFonts w:ascii="Times New Roman" w:eastAsia="Times New Roman" w:hAnsi="Times New Roman" w:cs="Times New Roman"/>
          <w:bCs/>
          <w:iCs/>
        </w:rPr>
      </w:pPr>
    </w:p>
    <w:p w14:paraId="31F5524D" w14:textId="67ACB8A6" w:rsidR="0041114B" w:rsidRPr="00ED0A5F" w:rsidRDefault="0041114B" w:rsidP="0041114B">
      <w:pPr>
        <w:spacing w:after="0" w:line="240" w:lineRule="auto"/>
        <w:jc w:val="right"/>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lastRenderedPageBreak/>
        <w:t xml:space="preserve">Annex no. 4 </w:t>
      </w:r>
    </w:p>
    <w:p w14:paraId="65A30094" w14:textId="79413BE3" w:rsidR="00890C1C" w:rsidRPr="00ED0A5F" w:rsidRDefault="0041114B" w:rsidP="00890C1C">
      <w:pPr>
        <w:spacing w:after="0" w:line="240" w:lineRule="auto"/>
        <w:jc w:val="right"/>
        <w:rPr>
          <w:rFonts w:ascii="Times New Roman" w:eastAsia="Times New Roman" w:hAnsi="Times New Roman" w:cs="Times New Roman"/>
          <w:i/>
          <w:iCs/>
          <w:lang w:eastAsia="ro-MD"/>
        </w:rPr>
      </w:pPr>
      <w:r w:rsidRPr="00ED0A5F">
        <w:rPr>
          <w:rFonts w:ascii="Times New Roman" w:eastAsia="Times New Roman" w:hAnsi="Times New Roman" w:cs="Times New Roman"/>
          <w:sz w:val="24"/>
          <w:szCs w:val="24"/>
          <w:lang w:eastAsia="ro-MD"/>
        </w:rPr>
        <w:t>to The Specifications</w:t>
      </w:r>
      <w:r w:rsidR="00890C1C" w:rsidRPr="00ED0A5F">
        <w:rPr>
          <w:rFonts w:ascii="Times New Roman" w:eastAsia="Times New Roman" w:hAnsi="Times New Roman" w:cs="Times New Roman"/>
          <w:i/>
          <w:iCs/>
          <w:lang w:eastAsia="ro-MD"/>
        </w:rPr>
        <w:t xml:space="preserve">  </w:t>
      </w:r>
    </w:p>
    <w:p w14:paraId="708E6DC0" w14:textId="56A37CA8" w:rsidR="00246D24" w:rsidRPr="00ED0A5F" w:rsidRDefault="0041114B" w:rsidP="00246D24">
      <w:pPr>
        <w:keepNext/>
        <w:keepLines/>
        <w:spacing w:before="40" w:after="0" w:line="240" w:lineRule="auto"/>
        <w:jc w:val="center"/>
        <w:outlineLvl w:val="1"/>
        <w:rPr>
          <w:rFonts w:ascii="Times New Roman" w:eastAsia="Calibri" w:hAnsi="Times New Roman" w:cs="Times New Roman"/>
          <w:b/>
          <w:bCs/>
          <w:sz w:val="24"/>
          <w:szCs w:val="24"/>
        </w:rPr>
      </w:pPr>
      <w:r w:rsidRPr="00ED0A5F">
        <w:rPr>
          <w:rFonts w:ascii="Times New Roman" w:eastAsia="Calibri" w:hAnsi="Times New Roman" w:cs="Times New Roman"/>
          <w:b/>
          <w:bCs/>
          <w:sz w:val="24"/>
          <w:szCs w:val="24"/>
        </w:rPr>
        <w:t xml:space="preserve">TOTAL COST OF OWNERSHIP </w:t>
      </w:r>
      <w:r w:rsidR="00246D24" w:rsidRPr="00ED0A5F">
        <w:rPr>
          <w:rFonts w:ascii="Times New Roman" w:eastAsia="Calibri" w:hAnsi="Times New Roman" w:cs="Times New Roman"/>
          <w:b/>
          <w:bCs/>
          <w:sz w:val="24"/>
          <w:szCs w:val="24"/>
        </w:rPr>
        <w:t>(TCO)</w:t>
      </w:r>
    </w:p>
    <w:p w14:paraId="1489BF63" w14:textId="77777777" w:rsidR="002E35FF" w:rsidRPr="00ED0A5F" w:rsidRDefault="0041114B" w:rsidP="009D213E">
      <w:pPr>
        <w:spacing w:after="0" w:line="240" w:lineRule="auto"/>
        <w:jc w:val="both"/>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The form is dedicated to the Tenderer's response to the financial offer requirements as described in Annex no. 5 (Requirements) of The Specifications, being intended to describe the components of the Total Cost of Ownership (TCO). The form is structured as follows:</w:t>
      </w:r>
      <w:r w:rsidR="00F2603A" w:rsidRPr="00ED0A5F">
        <w:rPr>
          <w:rFonts w:ascii="Times New Roman" w:eastAsia="Times New Roman" w:hAnsi="Times New Roman" w:cs="Times New Roman"/>
          <w:sz w:val="24"/>
          <w:szCs w:val="24"/>
        </w:rPr>
        <w:t xml:space="preserve"> </w:t>
      </w:r>
    </w:p>
    <w:p w14:paraId="06B49F49" w14:textId="55DCD950" w:rsidR="00246D24" w:rsidRPr="00ED0A5F" w:rsidRDefault="00246D24" w:rsidP="009D213E">
      <w:pPr>
        <w:spacing w:after="0" w:line="240" w:lineRule="auto"/>
        <w:jc w:val="both"/>
        <w:rPr>
          <w:rFonts w:ascii="Times New Roman" w:eastAsia="Times New Roman" w:hAnsi="Times New Roman" w:cs="Times New Roman"/>
          <w:i/>
          <w:sz w:val="24"/>
          <w:szCs w:val="24"/>
        </w:rPr>
      </w:pPr>
      <w:r w:rsidRPr="00ED0A5F">
        <w:rPr>
          <w:rFonts w:ascii="Times New Roman" w:eastAsia="Times New Roman" w:hAnsi="Times New Roman" w:cs="Times New Roman"/>
          <w:b/>
          <w:sz w:val="24"/>
          <w:szCs w:val="24"/>
        </w:rPr>
        <w:t>Tab</w:t>
      </w:r>
      <w:r w:rsidR="00E35860" w:rsidRPr="00ED0A5F">
        <w:rPr>
          <w:rFonts w:ascii="Times New Roman" w:eastAsia="Times New Roman" w:hAnsi="Times New Roman" w:cs="Times New Roman"/>
          <w:b/>
          <w:sz w:val="24"/>
          <w:szCs w:val="24"/>
        </w:rPr>
        <w:t>l</w:t>
      </w:r>
      <w:r w:rsidRPr="00ED0A5F">
        <w:rPr>
          <w:rFonts w:ascii="Times New Roman" w:eastAsia="Times New Roman" w:hAnsi="Times New Roman" w:cs="Times New Roman"/>
          <w:b/>
          <w:sz w:val="24"/>
          <w:szCs w:val="24"/>
        </w:rPr>
        <w:t xml:space="preserve">e 1: TCO </w:t>
      </w:r>
      <w:r w:rsidR="002718E4" w:rsidRPr="00ED0A5F">
        <w:rPr>
          <w:rFonts w:ascii="Times New Roman" w:eastAsia="Times New Roman" w:hAnsi="Times New Roman" w:cs="Times New Roman"/>
          <w:b/>
          <w:sz w:val="24"/>
          <w:szCs w:val="24"/>
        </w:rPr>
        <w:t>summary</w:t>
      </w:r>
      <w:r w:rsidRPr="00ED0A5F">
        <w:rPr>
          <w:rFonts w:ascii="Times New Roman" w:eastAsia="Times New Roman" w:hAnsi="Times New Roman" w:cs="Times New Roman"/>
          <w:b/>
          <w:sz w:val="24"/>
          <w:szCs w:val="24"/>
        </w:rPr>
        <w:t xml:space="preserve"> – </w:t>
      </w:r>
      <w:r w:rsidRPr="00ED0A5F">
        <w:rPr>
          <w:rFonts w:ascii="Times New Roman" w:eastAsia="Times New Roman" w:hAnsi="Times New Roman" w:cs="Times New Roman"/>
          <w:i/>
          <w:sz w:val="24"/>
          <w:szCs w:val="24"/>
        </w:rPr>
        <w:t>[</w:t>
      </w:r>
      <w:r w:rsidR="00492BE3" w:rsidRPr="00ED0A5F">
        <w:rPr>
          <w:rFonts w:ascii="Times New Roman" w:eastAsia="Times New Roman" w:hAnsi="Times New Roman" w:cs="Times New Roman"/>
          <w:i/>
          <w:sz w:val="24"/>
          <w:szCs w:val="24"/>
        </w:rPr>
        <w:t>the table that aggregates the cost components, detailed in the other tables below in this form, including for a period of 5 years after the warranty period (one-time and recurring costs).</w:t>
      </w:r>
      <w:r w:rsidRPr="00ED0A5F">
        <w:rPr>
          <w:rFonts w:ascii="Times New Roman" w:eastAsia="Times New Roman" w:hAnsi="Times New Roman" w:cs="Times New Roman"/>
          <w:i/>
          <w:sz w:val="24"/>
          <w:szCs w:val="24"/>
        </w:rPr>
        <w:t>]</w:t>
      </w:r>
    </w:p>
    <w:p w14:paraId="3199C88B" w14:textId="19FC7F24" w:rsidR="00246D24" w:rsidRPr="00ED0A5F" w:rsidRDefault="00246D24" w:rsidP="009D213E">
      <w:pPr>
        <w:spacing w:after="0" w:line="240" w:lineRule="auto"/>
        <w:jc w:val="both"/>
        <w:rPr>
          <w:rFonts w:ascii="Times New Roman" w:eastAsia="Times New Roman" w:hAnsi="Times New Roman" w:cs="Times New Roman"/>
          <w:i/>
          <w:sz w:val="24"/>
          <w:szCs w:val="24"/>
        </w:rPr>
      </w:pPr>
      <w:r w:rsidRPr="00ED0A5F">
        <w:rPr>
          <w:rFonts w:ascii="Times New Roman" w:eastAsia="Times New Roman" w:hAnsi="Times New Roman" w:cs="Times New Roman"/>
          <w:i/>
          <w:sz w:val="24"/>
          <w:szCs w:val="24"/>
        </w:rPr>
        <w:t>Not</w:t>
      </w:r>
      <w:r w:rsidR="00492BE3" w:rsidRPr="00ED0A5F">
        <w:rPr>
          <w:rFonts w:ascii="Times New Roman" w:eastAsia="Times New Roman" w:hAnsi="Times New Roman" w:cs="Times New Roman"/>
          <w:i/>
          <w:sz w:val="24"/>
          <w:szCs w:val="24"/>
        </w:rPr>
        <w:t>e</w:t>
      </w:r>
      <w:r w:rsidRPr="00ED0A5F">
        <w:rPr>
          <w:rFonts w:ascii="Times New Roman" w:eastAsia="Times New Roman" w:hAnsi="Times New Roman" w:cs="Times New Roman"/>
          <w:i/>
          <w:sz w:val="24"/>
          <w:szCs w:val="24"/>
        </w:rPr>
        <w:t xml:space="preserve">: </w:t>
      </w:r>
      <w:r w:rsidR="00492BE3" w:rsidRPr="00ED0A5F">
        <w:rPr>
          <w:rFonts w:ascii="Times New Roman" w:eastAsia="Times New Roman" w:hAnsi="Times New Roman" w:cs="Times New Roman"/>
          <w:b/>
          <w:bCs/>
          <w:i/>
          <w:sz w:val="24"/>
          <w:szCs w:val="24"/>
        </w:rPr>
        <w:t xml:space="preserve">This table will be completed by the </w:t>
      </w:r>
      <w:r w:rsidR="00246F1C" w:rsidRPr="00ED0A5F">
        <w:rPr>
          <w:rFonts w:ascii="Times New Roman" w:eastAsia="Times New Roman" w:hAnsi="Times New Roman" w:cs="Times New Roman"/>
          <w:b/>
          <w:bCs/>
          <w:i/>
          <w:sz w:val="24"/>
          <w:szCs w:val="24"/>
        </w:rPr>
        <w:t>T</w:t>
      </w:r>
      <w:r w:rsidR="00492BE3" w:rsidRPr="00ED0A5F">
        <w:rPr>
          <w:rFonts w:ascii="Times New Roman" w:eastAsia="Times New Roman" w:hAnsi="Times New Roman" w:cs="Times New Roman"/>
          <w:b/>
          <w:bCs/>
          <w:i/>
          <w:sz w:val="24"/>
          <w:szCs w:val="24"/>
        </w:rPr>
        <w:t>enderer separately for each lot and the indicated amounts will be without VAT</w:t>
      </w:r>
    </w:p>
    <w:p w14:paraId="10E3E9A7" w14:textId="77777777" w:rsidR="002721BF" w:rsidRPr="00ED0A5F" w:rsidRDefault="002721BF" w:rsidP="00246D24">
      <w:pPr>
        <w:spacing w:after="0" w:line="240" w:lineRule="auto"/>
        <w:rPr>
          <w:rFonts w:ascii="Times New Roman" w:eastAsia="Times New Roman" w:hAnsi="Times New Roman" w:cs="Times New Roman"/>
          <w:i/>
          <w:sz w:val="24"/>
          <w:szCs w:val="24"/>
        </w:rPr>
      </w:pPr>
    </w:p>
    <w:p w14:paraId="73AF5B81" w14:textId="06A63A35" w:rsidR="00246D24" w:rsidRPr="00ED0A5F" w:rsidRDefault="00492BE3" w:rsidP="00246D24">
      <w:pPr>
        <w:spacing w:after="0" w:line="240" w:lineRule="auto"/>
        <w:rPr>
          <w:rFonts w:ascii="Times New Roman" w:eastAsia="Times New Roman" w:hAnsi="Times New Roman" w:cs="Times New Roman"/>
          <w:b/>
          <w:sz w:val="24"/>
          <w:szCs w:val="24"/>
        </w:rPr>
      </w:pPr>
      <w:r w:rsidRPr="00ED0A5F">
        <w:rPr>
          <w:rFonts w:ascii="Times New Roman" w:eastAsia="Times New Roman" w:hAnsi="Times New Roman" w:cs="Times New Roman"/>
          <w:b/>
          <w:sz w:val="24"/>
          <w:szCs w:val="24"/>
        </w:rPr>
        <w:t>Total cost of ownership</w:t>
      </w:r>
      <w:r w:rsidR="00246D24" w:rsidRPr="00ED0A5F">
        <w:rPr>
          <w:rFonts w:ascii="Times New Roman" w:eastAsia="Times New Roman" w:hAnsi="Times New Roman" w:cs="Times New Roman"/>
          <w:b/>
          <w:sz w:val="24"/>
          <w:szCs w:val="24"/>
        </w:rPr>
        <w:t xml:space="preserve"> (TCO)</w:t>
      </w:r>
    </w:p>
    <w:tbl>
      <w:tblPr>
        <w:tblW w:w="15588" w:type="dxa"/>
        <w:jc w:val="center"/>
        <w:tblLayout w:type="fixed"/>
        <w:tblLook w:val="04A0" w:firstRow="1" w:lastRow="0" w:firstColumn="1" w:lastColumn="0" w:noHBand="0" w:noVBand="1"/>
      </w:tblPr>
      <w:tblGrid>
        <w:gridCol w:w="510"/>
        <w:gridCol w:w="6289"/>
        <w:gridCol w:w="1418"/>
        <w:gridCol w:w="1134"/>
        <w:gridCol w:w="1134"/>
        <w:gridCol w:w="1065"/>
        <w:gridCol w:w="917"/>
        <w:gridCol w:w="941"/>
        <w:gridCol w:w="2180"/>
      </w:tblGrid>
      <w:tr w:rsidR="00246D24" w:rsidRPr="00ED0A5F" w14:paraId="1AF19984" w14:textId="77777777" w:rsidTr="009D213E">
        <w:trPr>
          <w:trHeight w:val="540"/>
          <w:jc w:val="center"/>
        </w:trPr>
        <w:tc>
          <w:tcPr>
            <w:tcW w:w="51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95649FE" w14:textId="77777777"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No</w:t>
            </w:r>
          </w:p>
        </w:tc>
        <w:tc>
          <w:tcPr>
            <w:tcW w:w="6289" w:type="dxa"/>
            <w:tcBorders>
              <w:top w:val="single" w:sz="4" w:space="0" w:color="auto"/>
              <w:left w:val="nil"/>
              <w:bottom w:val="single" w:sz="4" w:space="0" w:color="auto"/>
              <w:right w:val="single" w:sz="4" w:space="0" w:color="auto"/>
            </w:tcBorders>
            <w:shd w:val="clear" w:color="auto" w:fill="D9D9D9"/>
            <w:noWrap/>
            <w:vAlign w:val="center"/>
            <w:hideMark/>
          </w:tcPr>
          <w:p w14:paraId="6E615EED" w14:textId="3213CA96" w:rsidR="00246D24" w:rsidRPr="00ED0A5F" w:rsidRDefault="00492BE3"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Name</w:t>
            </w:r>
          </w:p>
        </w:tc>
        <w:tc>
          <w:tcPr>
            <w:tcW w:w="1418" w:type="dxa"/>
            <w:tcBorders>
              <w:top w:val="single" w:sz="4" w:space="0" w:color="auto"/>
              <w:left w:val="nil"/>
              <w:bottom w:val="single" w:sz="4" w:space="0" w:color="auto"/>
              <w:right w:val="single" w:sz="4" w:space="0" w:color="auto"/>
            </w:tcBorders>
            <w:shd w:val="clear" w:color="auto" w:fill="D9D9D9"/>
            <w:noWrap/>
            <w:vAlign w:val="center"/>
            <w:hideMark/>
          </w:tcPr>
          <w:p w14:paraId="28839925" w14:textId="3C4FB356" w:rsidR="00246D24" w:rsidRPr="00ED0A5F" w:rsidRDefault="00492BE3"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Period under contract</w:t>
            </w:r>
          </w:p>
        </w:tc>
        <w:tc>
          <w:tcPr>
            <w:tcW w:w="1134" w:type="dxa"/>
            <w:tcBorders>
              <w:top w:val="single" w:sz="4" w:space="0" w:color="auto"/>
              <w:left w:val="nil"/>
              <w:bottom w:val="single" w:sz="4" w:space="0" w:color="auto"/>
              <w:right w:val="single" w:sz="4" w:space="0" w:color="auto"/>
            </w:tcBorders>
            <w:shd w:val="clear" w:color="auto" w:fill="D9D9D9"/>
            <w:noWrap/>
            <w:vAlign w:val="center"/>
            <w:hideMark/>
          </w:tcPr>
          <w:p w14:paraId="5B96DB69" w14:textId="589FB1B9" w:rsidR="00246D24" w:rsidRPr="00ED0A5F" w:rsidRDefault="00492BE3"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Year</w:t>
            </w:r>
            <w:r w:rsidR="00246D24" w:rsidRPr="00ED0A5F">
              <w:rPr>
                <w:rFonts w:ascii="Times New Roman" w:eastAsia="Times New Roman" w:hAnsi="Times New Roman" w:cs="Times New Roman"/>
                <w:b/>
                <w:bCs/>
                <w:sz w:val="24"/>
                <w:szCs w:val="24"/>
              </w:rPr>
              <w:t xml:space="preserve"> 2</w:t>
            </w:r>
          </w:p>
        </w:tc>
        <w:tc>
          <w:tcPr>
            <w:tcW w:w="1134" w:type="dxa"/>
            <w:tcBorders>
              <w:top w:val="single" w:sz="4" w:space="0" w:color="auto"/>
              <w:left w:val="nil"/>
              <w:bottom w:val="single" w:sz="4" w:space="0" w:color="auto"/>
              <w:right w:val="single" w:sz="4" w:space="0" w:color="auto"/>
            </w:tcBorders>
            <w:shd w:val="clear" w:color="auto" w:fill="D9D9D9"/>
            <w:noWrap/>
            <w:vAlign w:val="center"/>
            <w:hideMark/>
          </w:tcPr>
          <w:p w14:paraId="456C231C" w14:textId="0171EAFD" w:rsidR="00246D24" w:rsidRPr="00ED0A5F" w:rsidRDefault="00492BE3"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Year</w:t>
            </w:r>
            <w:r w:rsidR="00246D24" w:rsidRPr="00ED0A5F">
              <w:rPr>
                <w:rFonts w:ascii="Times New Roman" w:eastAsia="Times New Roman" w:hAnsi="Times New Roman" w:cs="Times New Roman"/>
                <w:b/>
                <w:bCs/>
                <w:sz w:val="24"/>
                <w:szCs w:val="24"/>
              </w:rPr>
              <w:t xml:space="preserve"> 3</w:t>
            </w:r>
          </w:p>
        </w:tc>
        <w:tc>
          <w:tcPr>
            <w:tcW w:w="1065" w:type="dxa"/>
            <w:tcBorders>
              <w:top w:val="single" w:sz="4" w:space="0" w:color="auto"/>
              <w:left w:val="nil"/>
              <w:bottom w:val="single" w:sz="4" w:space="0" w:color="auto"/>
              <w:right w:val="single" w:sz="4" w:space="0" w:color="auto"/>
            </w:tcBorders>
            <w:shd w:val="clear" w:color="auto" w:fill="D9D9D9"/>
            <w:noWrap/>
            <w:vAlign w:val="center"/>
            <w:hideMark/>
          </w:tcPr>
          <w:p w14:paraId="608BCC73" w14:textId="0A50AB27" w:rsidR="00246D24" w:rsidRPr="00ED0A5F" w:rsidRDefault="00492BE3"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Year</w:t>
            </w:r>
            <w:r w:rsidR="00246D24" w:rsidRPr="00ED0A5F">
              <w:rPr>
                <w:rFonts w:ascii="Times New Roman" w:eastAsia="Times New Roman" w:hAnsi="Times New Roman" w:cs="Times New Roman"/>
                <w:b/>
                <w:bCs/>
                <w:sz w:val="24"/>
                <w:szCs w:val="24"/>
              </w:rPr>
              <w:t xml:space="preserve"> 4</w:t>
            </w:r>
          </w:p>
        </w:tc>
        <w:tc>
          <w:tcPr>
            <w:tcW w:w="917" w:type="dxa"/>
            <w:tcBorders>
              <w:top w:val="single" w:sz="4" w:space="0" w:color="auto"/>
              <w:left w:val="nil"/>
              <w:bottom w:val="single" w:sz="4" w:space="0" w:color="auto"/>
              <w:right w:val="single" w:sz="4" w:space="0" w:color="auto"/>
            </w:tcBorders>
            <w:shd w:val="clear" w:color="auto" w:fill="D9D9D9"/>
            <w:noWrap/>
            <w:vAlign w:val="center"/>
            <w:hideMark/>
          </w:tcPr>
          <w:p w14:paraId="6E2F4B77" w14:textId="53C2B655" w:rsidR="00246D24" w:rsidRPr="00ED0A5F" w:rsidRDefault="00492BE3"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Year</w:t>
            </w:r>
            <w:r w:rsidR="00246D24" w:rsidRPr="00ED0A5F">
              <w:rPr>
                <w:rFonts w:ascii="Times New Roman" w:eastAsia="Times New Roman" w:hAnsi="Times New Roman" w:cs="Times New Roman"/>
                <w:b/>
                <w:bCs/>
                <w:sz w:val="24"/>
                <w:szCs w:val="24"/>
              </w:rPr>
              <w:t xml:space="preserve"> 5</w:t>
            </w:r>
          </w:p>
        </w:tc>
        <w:tc>
          <w:tcPr>
            <w:tcW w:w="941" w:type="dxa"/>
            <w:tcBorders>
              <w:top w:val="single" w:sz="4" w:space="0" w:color="auto"/>
              <w:left w:val="nil"/>
              <w:bottom w:val="single" w:sz="4" w:space="0" w:color="auto"/>
              <w:right w:val="single" w:sz="4" w:space="0" w:color="auto"/>
            </w:tcBorders>
            <w:shd w:val="clear" w:color="auto" w:fill="D9D9D9"/>
            <w:noWrap/>
            <w:vAlign w:val="center"/>
            <w:hideMark/>
          </w:tcPr>
          <w:p w14:paraId="276EFF74" w14:textId="6FD9C4F0" w:rsidR="00246D24" w:rsidRPr="00ED0A5F" w:rsidRDefault="00492BE3"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Year</w:t>
            </w:r>
            <w:r w:rsidR="00246D24" w:rsidRPr="00ED0A5F">
              <w:rPr>
                <w:rFonts w:ascii="Times New Roman" w:eastAsia="Times New Roman" w:hAnsi="Times New Roman" w:cs="Times New Roman"/>
                <w:b/>
                <w:bCs/>
                <w:sz w:val="24"/>
                <w:szCs w:val="24"/>
              </w:rPr>
              <w:t xml:space="preserve"> 6</w:t>
            </w:r>
          </w:p>
        </w:tc>
        <w:tc>
          <w:tcPr>
            <w:tcW w:w="2180" w:type="dxa"/>
            <w:tcBorders>
              <w:top w:val="single" w:sz="4" w:space="0" w:color="auto"/>
              <w:left w:val="nil"/>
              <w:bottom w:val="single" w:sz="4" w:space="0" w:color="auto"/>
              <w:right w:val="single" w:sz="4" w:space="0" w:color="auto"/>
            </w:tcBorders>
            <w:shd w:val="clear" w:color="000000" w:fill="C0C0C0"/>
            <w:noWrap/>
            <w:vAlign w:val="center"/>
            <w:hideMark/>
          </w:tcPr>
          <w:p w14:paraId="684ADC48" w14:textId="012C2227" w:rsidR="00246D24" w:rsidRPr="00ED0A5F" w:rsidRDefault="00492BE3"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TOTAL, without VAT (EUR/MDL/USD)</w:t>
            </w:r>
          </w:p>
        </w:tc>
      </w:tr>
      <w:tr w:rsidR="00246D24" w:rsidRPr="00ED0A5F" w14:paraId="63F83E62" w14:textId="77777777" w:rsidTr="009D213E">
        <w:trPr>
          <w:trHeight w:val="283"/>
          <w:jc w:val="center"/>
        </w:trPr>
        <w:tc>
          <w:tcPr>
            <w:tcW w:w="510" w:type="dxa"/>
            <w:tcBorders>
              <w:top w:val="nil"/>
              <w:left w:val="single" w:sz="4" w:space="0" w:color="auto"/>
              <w:bottom w:val="single" w:sz="4" w:space="0" w:color="auto"/>
              <w:right w:val="single" w:sz="4" w:space="0" w:color="auto"/>
            </w:tcBorders>
            <w:noWrap/>
            <w:vAlign w:val="center"/>
            <w:hideMark/>
          </w:tcPr>
          <w:p w14:paraId="419B0AE2"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1</w:t>
            </w:r>
          </w:p>
        </w:tc>
        <w:tc>
          <w:tcPr>
            <w:tcW w:w="6289" w:type="dxa"/>
            <w:tcBorders>
              <w:top w:val="nil"/>
              <w:left w:val="nil"/>
              <w:bottom w:val="single" w:sz="4" w:space="0" w:color="auto"/>
              <w:right w:val="single" w:sz="4" w:space="0" w:color="auto"/>
            </w:tcBorders>
            <w:vAlign w:val="center"/>
            <w:hideMark/>
          </w:tcPr>
          <w:p w14:paraId="73FD6733" w14:textId="454BBD73" w:rsidR="00246D24" w:rsidRPr="00ED0A5F" w:rsidRDefault="00246F1C"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Licenses for the</w:t>
            </w:r>
            <w:r w:rsidR="002E35FF" w:rsidRPr="00ED0A5F">
              <w:rPr>
                <w:rFonts w:ascii="Times New Roman" w:eastAsia="Times New Roman" w:hAnsi="Times New Roman" w:cs="Times New Roman"/>
                <w:sz w:val="24"/>
                <w:szCs w:val="24"/>
              </w:rPr>
              <w:t xml:space="preserve"> offered</w:t>
            </w:r>
            <w:r w:rsidRPr="00ED0A5F">
              <w:rPr>
                <w:rFonts w:ascii="Times New Roman" w:eastAsia="Times New Roman" w:hAnsi="Times New Roman" w:cs="Times New Roman"/>
                <w:sz w:val="24"/>
                <w:szCs w:val="24"/>
              </w:rPr>
              <w:t xml:space="preserve"> IT solution *</w:t>
            </w:r>
            <w:r w:rsidR="002E35FF" w:rsidRPr="00ED0A5F">
              <w:rPr>
                <w:rFonts w:ascii="Times New Roman" w:eastAsia="Times New Roman" w:hAnsi="Times New Roman" w:cs="Times New Roman"/>
                <w:sz w:val="24"/>
                <w:szCs w:val="24"/>
              </w:rPr>
              <w:t xml:space="preserve"> (</w:t>
            </w:r>
            <w:r w:rsidRPr="00ED0A5F">
              <w:rPr>
                <w:rFonts w:ascii="Times New Roman" w:eastAsia="Times New Roman" w:hAnsi="Times New Roman" w:cs="Times New Roman"/>
                <w:sz w:val="24"/>
                <w:szCs w:val="24"/>
              </w:rPr>
              <w:t xml:space="preserve">including </w:t>
            </w:r>
            <w:r w:rsidR="002E35FF" w:rsidRPr="00ED0A5F">
              <w:rPr>
                <w:rFonts w:ascii="Times New Roman" w:eastAsia="Times New Roman" w:hAnsi="Times New Roman" w:cs="Times New Roman"/>
                <w:sz w:val="24"/>
                <w:szCs w:val="24"/>
              </w:rPr>
              <w:t>one</w:t>
            </w:r>
            <w:r w:rsidRPr="00ED0A5F">
              <w:rPr>
                <w:rFonts w:ascii="Times New Roman" w:eastAsia="Times New Roman" w:hAnsi="Times New Roman" w:cs="Times New Roman"/>
                <w:sz w:val="24"/>
                <w:szCs w:val="24"/>
              </w:rPr>
              <w:t xml:space="preserve"> year of manufacturer support</w:t>
            </w:r>
            <w:r w:rsidR="002E35FF" w:rsidRPr="00ED0A5F">
              <w:rPr>
                <w:rFonts w:ascii="Times New Roman" w:eastAsia="Times New Roman" w:hAnsi="Times New Roman" w:cs="Times New Roman"/>
                <w:sz w:val="24"/>
                <w:szCs w:val="24"/>
              </w:rPr>
              <w:t>)</w:t>
            </w:r>
          </w:p>
        </w:tc>
        <w:tc>
          <w:tcPr>
            <w:tcW w:w="1418" w:type="dxa"/>
            <w:tcBorders>
              <w:top w:val="nil"/>
              <w:left w:val="nil"/>
              <w:bottom w:val="single" w:sz="4" w:space="0" w:color="auto"/>
              <w:right w:val="single" w:sz="4" w:space="0" w:color="auto"/>
            </w:tcBorders>
            <w:noWrap/>
            <w:vAlign w:val="center"/>
            <w:hideMark/>
          </w:tcPr>
          <w:p w14:paraId="5B6D0D55" w14:textId="77777777" w:rsidR="00246D24" w:rsidRPr="00ED0A5F" w:rsidRDefault="00246D24" w:rsidP="00246D24">
            <w:pPr>
              <w:spacing w:after="0" w:line="240" w:lineRule="auto"/>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hideMark/>
          </w:tcPr>
          <w:p w14:paraId="01A54ED3"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hideMark/>
          </w:tcPr>
          <w:p w14:paraId="3DCD9911"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065" w:type="dxa"/>
            <w:tcBorders>
              <w:top w:val="nil"/>
              <w:left w:val="nil"/>
              <w:bottom w:val="single" w:sz="4" w:space="0" w:color="auto"/>
              <w:right w:val="single" w:sz="4" w:space="0" w:color="auto"/>
            </w:tcBorders>
            <w:noWrap/>
            <w:vAlign w:val="center"/>
            <w:hideMark/>
          </w:tcPr>
          <w:p w14:paraId="137605A9"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917" w:type="dxa"/>
            <w:tcBorders>
              <w:top w:val="nil"/>
              <w:left w:val="nil"/>
              <w:bottom w:val="single" w:sz="4" w:space="0" w:color="auto"/>
              <w:right w:val="single" w:sz="4" w:space="0" w:color="auto"/>
            </w:tcBorders>
            <w:noWrap/>
            <w:vAlign w:val="center"/>
            <w:hideMark/>
          </w:tcPr>
          <w:p w14:paraId="31C3D33A"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941" w:type="dxa"/>
            <w:tcBorders>
              <w:top w:val="nil"/>
              <w:left w:val="nil"/>
              <w:bottom w:val="single" w:sz="4" w:space="0" w:color="auto"/>
              <w:right w:val="single" w:sz="4" w:space="0" w:color="auto"/>
            </w:tcBorders>
            <w:noWrap/>
            <w:vAlign w:val="center"/>
            <w:hideMark/>
          </w:tcPr>
          <w:p w14:paraId="408B1FB4"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2180" w:type="dxa"/>
            <w:tcBorders>
              <w:top w:val="nil"/>
              <w:left w:val="nil"/>
              <w:bottom w:val="single" w:sz="4" w:space="0" w:color="auto"/>
              <w:right w:val="single" w:sz="4" w:space="0" w:color="auto"/>
            </w:tcBorders>
            <w:shd w:val="clear" w:color="000000" w:fill="C0C0C0"/>
            <w:noWrap/>
            <w:vAlign w:val="center"/>
          </w:tcPr>
          <w:p w14:paraId="344C08BE"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r>
      <w:tr w:rsidR="00246D24" w:rsidRPr="00ED0A5F" w14:paraId="1DF88DD9" w14:textId="77777777" w:rsidTr="009D213E">
        <w:trPr>
          <w:trHeight w:val="283"/>
          <w:jc w:val="center"/>
        </w:trPr>
        <w:tc>
          <w:tcPr>
            <w:tcW w:w="510" w:type="dxa"/>
            <w:tcBorders>
              <w:top w:val="nil"/>
              <w:left w:val="single" w:sz="4" w:space="0" w:color="auto"/>
              <w:bottom w:val="single" w:sz="4" w:space="0" w:color="auto"/>
              <w:right w:val="single" w:sz="4" w:space="0" w:color="auto"/>
            </w:tcBorders>
            <w:noWrap/>
            <w:vAlign w:val="center"/>
          </w:tcPr>
          <w:p w14:paraId="457E1BE1"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2</w:t>
            </w:r>
          </w:p>
        </w:tc>
        <w:tc>
          <w:tcPr>
            <w:tcW w:w="6289" w:type="dxa"/>
            <w:tcBorders>
              <w:top w:val="nil"/>
              <w:left w:val="nil"/>
              <w:bottom w:val="single" w:sz="4" w:space="0" w:color="auto"/>
              <w:right w:val="single" w:sz="4" w:space="0" w:color="auto"/>
            </w:tcBorders>
            <w:vAlign w:val="center"/>
          </w:tcPr>
          <w:p w14:paraId="12005E42" w14:textId="0F8D1F50" w:rsidR="00246D24" w:rsidRPr="00ED0A5F" w:rsidRDefault="00492BE3"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Standard support from the manufacturer for</w:t>
            </w:r>
            <w:r w:rsidR="002E35FF" w:rsidRPr="00ED0A5F">
              <w:rPr>
                <w:rFonts w:ascii="Times New Roman" w:eastAsia="Times New Roman" w:hAnsi="Times New Roman" w:cs="Times New Roman"/>
                <w:sz w:val="24"/>
                <w:szCs w:val="24"/>
              </w:rPr>
              <w:t xml:space="preserve"> offered</w:t>
            </w:r>
            <w:r w:rsidRPr="00ED0A5F">
              <w:rPr>
                <w:rFonts w:ascii="Times New Roman" w:eastAsia="Times New Roman" w:hAnsi="Times New Roman" w:cs="Times New Roman"/>
                <w:sz w:val="24"/>
                <w:szCs w:val="24"/>
              </w:rPr>
              <w:t xml:space="preserve"> software licenses, after </w:t>
            </w:r>
            <w:r w:rsidR="002E35FF" w:rsidRPr="00ED0A5F">
              <w:rPr>
                <w:rFonts w:ascii="Times New Roman" w:eastAsia="Times New Roman" w:hAnsi="Times New Roman" w:cs="Times New Roman"/>
                <w:sz w:val="24"/>
                <w:szCs w:val="24"/>
              </w:rPr>
              <w:t xml:space="preserve">the first year of </w:t>
            </w:r>
            <w:r w:rsidRPr="00ED0A5F">
              <w:rPr>
                <w:rFonts w:ascii="Times New Roman" w:eastAsia="Times New Roman" w:hAnsi="Times New Roman" w:cs="Times New Roman"/>
                <w:sz w:val="24"/>
                <w:szCs w:val="24"/>
              </w:rPr>
              <w:t>warranty period</w:t>
            </w:r>
            <w:r w:rsidR="005F1A9F" w:rsidRPr="00ED0A5F">
              <w:rPr>
                <w:rFonts w:ascii="Times New Roman" w:eastAsia="Times New Roman" w:hAnsi="Times New Roman" w:cs="Times New Roman"/>
                <w:sz w:val="24"/>
                <w:szCs w:val="24"/>
              </w:rPr>
              <w:t>**</w:t>
            </w:r>
          </w:p>
        </w:tc>
        <w:tc>
          <w:tcPr>
            <w:tcW w:w="1418" w:type="dxa"/>
            <w:tcBorders>
              <w:top w:val="nil"/>
              <w:left w:val="nil"/>
              <w:bottom w:val="single" w:sz="4" w:space="0" w:color="auto"/>
              <w:right w:val="single" w:sz="4" w:space="0" w:color="auto"/>
            </w:tcBorders>
            <w:noWrap/>
            <w:vAlign w:val="center"/>
          </w:tcPr>
          <w:p w14:paraId="332CC373"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tcPr>
          <w:p w14:paraId="5752D277"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tcPr>
          <w:p w14:paraId="1F610835"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p>
        </w:tc>
        <w:tc>
          <w:tcPr>
            <w:tcW w:w="1065" w:type="dxa"/>
            <w:tcBorders>
              <w:top w:val="nil"/>
              <w:left w:val="nil"/>
              <w:bottom w:val="single" w:sz="4" w:space="0" w:color="auto"/>
              <w:right w:val="single" w:sz="4" w:space="0" w:color="auto"/>
            </w:tcBorders>
            <w:noWrap/>
            <w:vAlign w:val="center"/>
          </w:tcPr>
          <w:p w14:paraId="68849F16"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p>
        </w:tc>
        <w:tc>
          <w:tcPr>
            <w:tcW w:w="917" w:type="dxa"/>
            <w:tcBorders>
              <w:top w:val="nil"/>
              <w:left w:val="nil"/>
              <w:bottom w:val="single" w:sz="4" w:space="0" w:color="auto"/>
              <w:right w:val="single" w:sz="4" w:space="0" w:color="auto"/>
            </w:tcBorders>
            <w:noWrap/>
            <w:vAlign w:val="center"/>
          </w:tcPr>
          <w:p w14:paraId="42D7F3EC"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p>
        </w:tc>
        <w:tc>
          <w:tcPr>
            <w:tcW w:w="941" w:type="dxa"/>
            <w:tcBorders>
              <w:top w:val="nil"/>
              <w:left w:val="nil"/>
              <w:bottom w:val="single" w:sz="4" w:space="0" w:color="auto"/>
              <w:right w:val="single" w:sz="4" w:space="0" w:color="auto"/>
            </w:tcBorders>
            <w:noWrap/>
            <w:vAlign w:val="center"/>
          </w:tcPr>
          <w:p w14:paraId="71B571E8"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p>
        </w:tc>
        <w:tc>
          <w:tcPr>
            <w:tcW w:w="2180" w:type="dxa"/>
            <w:tcBorders>
              <w:top w:val="nil"/>
              <w:left w:val="nil"/>
              <w:bottom w:val="single" w:sz="4" w:space="0" w:color="auto"/>
              <w:right w:val="single" w:sz="4" w:space="0" w:color="auto"/>
            </w:tcBorders>
            <w:shd w:val="clear" w:color="000000" w:fill="C0C0C0"/>
            <w:noWrap/>
            <w:vAlign w:val="center"/>
          </w:tcPr>
          <w:p w14:paraId="58DFD4EE"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r>
      <w:tr w:rsidR="00246D24" w:rsidRPr="00ED0A5F" w14:paraId="1D13C717" w14:textId="77777777" w:rsidTr="009D213E">
        <w:trPr>
          <w:trHeight w:val="283"/>
          <w:jc w:val="center"/>
        </w:trPr>
        <w:tc>
          <w:tcPr>
            <w:tcW w:w="510" w:type="dxa"/>
            <w:tcBorders>
              <w:top w:val="nil"/>
              <w:left w:val="single" w:sz="4" w:space="0" w:color="auto"/>
              <w:bottom w:val="single" w:sz="4" w:space="0" w:color="auto"/>
              <w:right w:val="single" w:sz="4" w:space="0" w:color="auto"/>
            </w:tcBorders>
            <w:noWrap/>
            <w:vAlign w:val="center"/>
          </w:tcPr>
          <w:p w14:paraId="63667A13" w14:textId="5506A254"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3</w:t>
            </w:r>
          </w:p>
        </w:tc>
        <w:tc>
          <w:tcPr>
            <w:tcW w:w="6289" w:type="dxa"/>
            <w:tcBorders>
              <w:top w:val="nil"/>
              <w:left w:val="nil"/>
              <w:bottom w:val="single" w:sz="4" w:space="0" w:color="auto"/>
              <w:right w:val="single" w:sz="4" w:space="0" w:color="auto"/>
            </w:tcBorders>
            <w:vAlign w:val="center"/>
          </w:tcPr>
          <w:p w14:paraId="6D66063D" w14:textId="3129F210" w:rsidR="00246D24" w:rsidRPr="00ED0A5F" w:rsidRDefault="00492BE3"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Complementary licenses required to run the offered IT solution (including one year of support)</w:t>
            </w:r>
          </w:p>
        </w:tc>
        <w:tc>
          <w:tcPr>
            <w:tcW w:w="1418" w:type="dxa"/>
            <w:tcBorders>
              <w:top w:val="nil"/>
              <w:left w:val="nil"/>
              <w:bottom w:val="single" w:sz="4" w:space="0" w:color="auto"/>
              <w:right w:val="single" w:sz="4" w:space="0" w:color="auto"/>
            </w:tcBorders>
            <w:noWrap/>
            <w:vAlign w:val="center"/>
          </w:tcPr>
          <w:p w14:paraId="7E0A3C1B"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tcPr>
          <w:p w14:paraId="69B0D204" w14:textId="651D28E9"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tcPr>
          <w:p w14:paraId="3F75C72F" w14:textId="2D099EC8"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065" w:type="dxa"/>
            <w:tcBorders>
              <w:top w:val="nil"/>
              <w:left w:val="nil"/>
              <w:bottom w:val="single" w:sz="4" w:space="0" w:color="auto"/>
              <w:right w:val="single" w:sz="4" w:space="0" w:color="auto"/>
            </w:tcBorders>
            <w:noWrap/>
            <w:vAlign w:val="center"/>
          </w:tcPr>
          <w:p w14:paraId="246726D9" w14:textId="63396CA3"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917" w:type="dxa"/>
            <w:tcBorders>
              <w:top w:val="nil"/>
              <w:left w:val="nil"/>
              <w:bottom w:val="single" w:sz="4" w:space="0" w:color="auto"/>
              <w:right w:val="single" w:sz="4" w:space="0" w:color="auto"/>
            </w:tcBorders>
            <w:noWrap/>
            <w:vAlign w:val="center"/>
          </w:tcPr>
          <w:p w14:paraId="244A2555" w14:textId="02286864"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941" w:type="dxa"/>
            <w:tcBorders>
              <w:top w:val="nil"/>
              <w:left w:val="nil"/>
              <w:bottom w:val="single" w:sz="4" w:space="0" w:color="auto"/>
              <w:right w:val="single" w:sz="4" w:space="0" w:color="auto"/>
            </w:tcBorders>
            <w:noWrap/>
            <w:vAlign w:val="center"/>
          </w:tcPr>
          <w:p w14:paraId="4B86E0D4" w14:textId="25ECA2A5"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2180" w:type="dxa"/>
            <w:tcBorders>
              <w:top w:val="nil"/>
              <w:left w:val="nil"/>
              <w:bottom w:val="single" w:sz="4" w:space="0" w:color="auto"/>
              <w:right w:val="single" w:sz="4" w:space="0" w:color="auto"/>
            </w:tcBorders>
            <w:shd w:val="clear" w:color="000000" w:fill="C0C0C0"/>
            <w:noWrap/>
            <w:vAlign w:val="center"/>
          </w:tcPr>
          <w:p w14:paraId="106C12A4"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r>
      <w:tr w:rsidR="00246D24" w:rsidRPr="00ED0A5F" w14:paraId="4C1D7FA7" w14:textId="77777777" w:rsidTr="009D213E">
        <w:trPr>
          <w:trHeight w:val="20"/>
          <w:jc w:val="center"/>
        </w:trPr>
        <w:tc>
          <w:tcPr>
            <w:tcW w:w="510" w:type="dxa"/>
            <w:tcBorders>
              <w:top w:val="nil"/>
              <w:left w:val="single" w:sz="4" w:space="0" w:color="auto"/>
              <w:bottom w:val="single" w:sz="4" w:space="0" w:color="auto"/>
              <w:right w:val="single" w:sz="4" w:space="0" w:color="auto"/>
            </w:tcBorders>
            <w:noWrap/>
            <w:vAlign w:val="center"/>
          </w:tcPr>
          <w:p w14:paraId="1AC988F6" w14:textId="6A0F0E8C"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4</w:t>
            </w:r>
          </w:p>
        </w:tc>
        <w:tc>
          <w:tcPr>
            <w:tcW w:w="6289" w:type="dxa"/>
            <w:tcBorders>
              <w:top w:val="nil"/>
              <w:left w:val="nil"/>
              <w:bottom w:val="single" w:sz="4" w:space="0" w:color="auto"/>
              <w:right w:val="single" w:sz="4" w:space="0" w:color="auto"/>
            </w:tcBorders>
            <w:vAlign w:val="center"/>
          </w:tcPr>
          <w:p w14:paraId="40980368" w14:textId="508375C8" w:rsidR="00246D24" w:rsidRPr="00ED0A5F" w:rsidRDefault="00A53851"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Support for complementary licenses required to run the offered IT solution after the first year of warranty</w:t>
            </w:r>
            <w:r w:rsidR="005F1A9F" w:rsidRPr="00ED0A5F">
              <w:rPr>
                <w:rFonts w:ascii="Times New Roman" w:eastAsia="Times New Roman" w:hAnsi="Times New Roman" w:cs="Times New Roman"/>
                <w:sz w:val="24"/>
                <w:szCs w:val="24"/>
              </w:rPr>
              <w:t>**</w:t>
            </w:r>
          </w:p>
        </w:tc>
        <w:tc>
          <w:tcPr>
            <w:tcW w:w="1418" w:type="dxa"/>
            <w:tcBorders>
              <w:top w:val="nil"/>
              <w:left w:val="nil"/>
              <w:bottom w:val="single" w:sz="4" w:space="0" w:color="auto"/>
              <w:right w:val="single" w:sz="4" w:space="0" w:color="auto"/>
            </w:tcBorders>
            <w:noWrap/>
            <w:vAlign w:val="center"/>
          </w:tcPr>
          <w:p w14:paraId="22C795E8" w14:textId="7A8E63E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tcPr>
          <w:p w14:paraId="5DCEB90D"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tcPr>
          <w:p w14:paraId="5E9E0468"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p>
        </w:tc>
        <w:tc>
          <w:tcPr>
            <w:tcW w:w="1065" w:type="dxa"/>
            <w:tcBorders>
              <w:top w:val="nil"/>
              <w:left w:val="nil"/>
              <w:bottom w:val="single" w:sz="4" w:space="0" w:color="auto"/>
              <w:right w:val="single" w:sz="4" w:space="0" w:color="auto"/>
            </w:tcBorders>
            <w:noWrap/>
            <w:vAlign w:val="center"/>
          </w:tcPr>
          <w:p w14:paraId="6F1BFE11"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p>
        </w:tc>
        <w:tc>
          <w:tcPr>
            <w:tcW w:w="917" w:type="dxa"/>
            <w:tcBorders>
              <w:top w:val="nil"/>
              <w:left w:val="nil"/>
              <w:bottom w:val="single" w:sz="4" w:space="0" w:color="auto"/>
              <w:right w:val="single" w:sz="4" w:space="0" w:color="auto"/>
            </w:tcBorders>
            <w:noWrap/>
            <w:vAlign w:val="center"/>
          </w:tcPr>
          <w:p w14:paraId="1FEECEC9"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p>
        </w:tc>
        <w:tc>
          <w:tcPr>
            <w:tcW w:w="941" w:type="dxa"/>
            <w:tcBorders>
              <w:top w:val="nil"/>
              <w:left w:val="nil"/>
              <w:bottom w:val="single" w:sz="4" w:space="0" w:color="auto"/>
              <w:right w:val="single" w:sz="4" w:space="0" w:color="auto"/>
            </w:tcBorders>
            <w:noWrap/>
            <w:vAlign w:val="center"/>
          </w:tcPr>
          <w:p w14:paraId="277FAB32"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p>
        </w:tc>
        <w:tc>
          <w:tcPr>
            <w:tcW w:w="2180" w:type="dxa"/>
            <w:tcBorders>
              <w:top w:val="nil"/>
              <w:left w:val="nil"/>
              <w:bottom w:val="single" w:sz="4" w:space="0" w:color="auto"/>
              <w:right w:val="single" w:sz="4" w:space="0" w:color="auto"/>
            </w:tcBorders>
            <w:shd w:val="clear" w:color="000000" w:fill="C0C0C0"/>
            <w:noWrap/>
            <w:vAlign w:val="center"/>
          </w:tcPr>
          <w:p w14:paraId="67D75D27"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r>
      <w:tr w:rsidR="00246D24" w:rsidRPr="00ED0A5F" w14:paraId="061D330B" w14:textId="77777777" w:rsidTr="009D213E">
        <w:trPr>
          <w:trHeight w:val="20"/>
          <w:jc w:val="center"/>
        </w:trPr>
        <w:tc>
          <w:tcPr>
            <w:tcW w:w="510" w:type="dxa"/>
            <w:tcBorders>
              <w:top w:val="nil"/>
              <w:left w:val="single" w:sz="4" w:space="0" w:color="auto"/>
              <w:bottom w:val="single" w:sz="4" w:space="0" w:color="auto"/>
              <w:right w:val="single" w:sz="4" w:space="0" w:color="auto"/>
            </w:tcBorders>
            <w:noWrap/>
            <w:vAlign w:val="center"/>
            <w:hideMark/>
          </w:tcPr>
          <w:p w14:paraId="22B70562" w14:textId="1F05CE20"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5</w:t>
            </w:r>
          </w:p>
        </w:tc>
        <w:tc>
          <w:tcPr>
            <w:tcW w:w="6289" w:type="dxa"/>
            <w:tcBorders>
              <w:top w:val="nil"/>
              <w:left w:val="nil"/>
              <w:bottom w:val="single" w:sz="4" w:space="0" w:color="auto"/>
              <w:right w:val="single" w:sz="4" w:space="0" w:color="auto"/>
            </w:tcBorders>
            <w:noWrap/>
            <w:vAlign w:val="center"/>
            <w:hideMark/>
          </w:tcPr>
          <w:p w14:paraId="625640AA" w14:textId="6FF3C34A" w:rsidR="00246D24" w:rsidRPr="00ED0A5F" w:rsidRDefault="00246F1C"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I</w:t>
            </w:r>
            <w:r w:rsidR="00A53851" w:rsidRPr="00ED0A5F">
              <w:rPr>
                <w:rFonts w:ascii="Times New Roman" w:eastAsia="Times New Roman" w:hAnsi="Times New Roman" w:cs="Times New Roman"/>
                <w:sz w:val="24"/>
                <w:szCs w:val="24"/>
              </w:rPr>
              <w:t xml:space="preserve">mplementation </w:t>
            </w:r>
            <w:r w:rsidRPr="00ED0A5F">
              <w:rPr>
                <w:rFonts w:ascii="Times New Roman" w:eastAsia="Times New Roman" w:hAnsi="Times New Roman" w:cs="Times New Roman"/>
                <w:sz w:val="24"/>
                <w:szCs w:val="24"/>
              </w:rPr>
              <w:t xml:space="preserve">services </w:t>
            </w:r>
            <w:r w:rsidR="00A53851" w:rsidRPr="00ED0A5F">
              <w:rPr>
                <w:rFonts w:ascii="Times New Roman" w:eastAsia="Times New Roman" w:hAnsi="Times New Roman" w:cs="Times New Roman"/>
                <w:sz w:val="24"/>
                <w:szCs w:val="24"/>
              </w:rPr>
              <w:t>of the IT solution</w:t>
            </w:r>
          </w:p>
        </w:tc>
        <w:tc>
          <w:tcPr>
            <w:tcW w:w="1418" w:type="dxa"/>
            <w:tcBorders>
              <w:top w:val="nil"/>
              <w:left w:val="nil"/>
              <w:bottom w:val="single" w:sz="4" w:space="0" w:color="auto"/>
              <w:right w:val="single" w:sz="4" w:space="0" w:color="auto"/>
            </w:tcBorders>
            <w:noWrap/>
            <w:vAlign w:val="bottom"/>
            <w:hideMark/>
          </w:tcPr>
          <w:p w14:paraId="21FB9F36"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hideMark/>
          </w:tcPr>
          <w:p w14:paraId="4D17B235"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hideMark/>
          </w:tcPr>
          <w:p w14:paraId="211C820F"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065" w:type="dxa"/>
            <w:tcBorders>
              <w:top w:val="nil"/>
              <w:left w:val="nil"/>
              <w:bottom w:val="single" w:sz="4" w:space="0" w:color="auto"/>
              <w:right w:val="single" w:sz="4" w:space="0" w:color="auto"/>
            </w:tcBorders>
            <w:noWrap/>
            <w:vAlign w:val="center"/>
            <w:hideMark/>
          </w:tcPr>
          <w:p w14:paraId="5DB63504"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917" w:type="dxa"/>
            <w:tcBorders>
              <w:top w:val="nil"/>
              <w:left w:val="nil"/>
              <w:bottom w:val="single" w:sz="4" w:space="0" w:color="auto"/>
              <w:right w:val="single" w:sz="4" w:space="0" w:color="auto"/>
            </w:tcBorders>
            <w:noWrap/>
            <w:vAlign w:val="center"/>
            <w:hideMark/>
          </w:tcPr>
          <w:p w14:paraId="321CC3CE"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941" w:type="dxa"/>
            <w:tcBorders>
              <w:top w:val="nil"/>
              <w:left w:val="nil"/>
              <w:bottom w:val="single" w:sz="4" w:space="0" w:color="auto"/>
              <w:right w:val="single" w:sz="4" w:space="0" w:color="auto"/>
            </w:tcBorders>
            <w:noWrap/>
            <w:vAlign w:val="center"/>
            <w:hideMark/>
          </w:tcPr>
          <w:p w14:paraId="14907827"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2180" w:type="dxa"/>
            <w:tcBorders>
              <w:top w:val="nil"/>
              <w:left w:val="nil"/>
              <w:bottom w:val="single" w:sz="4" w:space="0" w:color="auto"/>
              <w:right w:val="single" w:sz="4" w:space="0" w:color="auto"/>
            </w:tcBorders>
            <w:shd w:val="clear" w:color="000000" w:fill="C0C0C0"/>
            <w:noWrap/>
            <w:vAlign w:val="center"/>
          </w:tcPr>
          <w:p w14:paraId="055E1A22"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r>
      <w:tr w:rsidR="00246D24" w:rsidRPr="00ED0A5F" w14:paraId="554FD1E7" w14:textId="77777777" w:rsidTr="009D213E">
        <w:trPr>
          <w:trHeight w:val="20"/>
          <w:jc w:val="center"/>
        </w:trPr>
        <w:tc>
          <w:tcPr>
            <w:tcW w:w="510" w:type="dxa"/>
            <w:tcBorders>
              <w:top w:val="nil"/>
              <w:left w:val="single" w:sz="4" w:space="0" w:color="auto"/>
              <w:bottom w:val="single" w:sz="4" w:space="0" w:color="auto"/>
              <w:right w:val="single" w:sz="4" w:space="0" w:color="auto"/>
            </w:tcBorders>
            <w:noWrap/>
            <w:vAlign w:val="center"/>
          </w:tcPr>
          <w:p w14:paraId="293BD250" w14:textId="27F2E8D4"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6</w:t>
            </w:r>
          </w:p>
        </w:tc>
        <w:tc>
          <w:tcPr>
            <w:tcW w:w="6289" w:type="dxa"/>
            <w:tcBorders>
              <w:top w:val="nil"/>
              <w:left w:val="nil"/>
              <w:bottom w:val="single" w:sz="4" w:space="0" w:color="auto"/>
              <w:right w:val="single" w:sz="4" w:space="0" w:color="auto"/>
            </w:tcBorders>
            <w:noWrap/>
            <w:vAlign w:val="center"/>
          </w:tcPr>
          <w:p w14:paraId="77000C12" w14:textId="4FD7AFAA" w:rsidR="00246D24" w:rsidRPr="00ED0A5F" w:rsidRDefault="00A53851"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xml:space="preserve">Training services </w:t>
            </w:r>
          </w:p>
        </w:tc>
        <w:tc>
          <w:tcPr>
            <w:tcW w:w="1418" w:type="dxa"/>
            <w:tcBorders>
              <w:top w:val="nil"/>
              <w:left w:val="nil"/>
              <w:bottom w:val="single" w:sz="4" w:space="0" w:color="auto"/>
              <w:right w:val="single" w:sz="4" w:space="0" w:color="auto"/>
            </w:tcBorders>
            <w:noWrap/>
            <w:vAlign w:val="bottom"/>
          </w:tcPr>
          <w:p w14:paraId="57DBF38B"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tcPr>
          <w:p w14:paraId="2C1AEFA4"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tcPr>
          <w:p w14:paraId="20683FBF"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065" w:type="dxa"/>
            <w:tcBorders>
              <w:top w:val="nil"/>
              <w:left w:val="nil"/>
              <w:bottom w:val="single" w:sz="4" w:space="0" w:color="auto"/>
              <w:right w:val="single" w:sz="4" w:space="0" w:color="auto"/>
            </w:tcBorders>
            <w:noWrap/>
            <w:vAlign w:val="center"/>
          </w:tcPr>
          <w:p w14:paraId="5A623BB5"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917" w:type="dxa"/>
            <w:tcBorders>
              <w:top w:val="nil"/>
              <w:left w:val="nil"/>
              <w:bottom w:val="single" w:sz="4" w:space="0" w:color="auto"/>
              <w:right w:val="single" w:sz="4" w:space="0" w:color="auto"/>
            </w:tcBorders>
            <w:noWrap/>
            <w:vAlign w:val="center"/>
          </w:tcPr>
          <w:p w14:paraId="059966E0"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941" w:type="dxa"/>
            <w:tcBorders>
              <w:top w:val="nil"/>
              <w:left w:val="nil"/>
              <w:bottom w:val="single" w:sz="4" w:space="0" w:color="auto"/>
              <w:right w:val="single" w:sz="4" w:space="0" w:color="auto"/>
            </w:tcBorders>
            <w:noWrap/>
            <w:vAlign w:val="center"/>
          </w:tcPr>
          <w:p w14:paraId="690C43DD"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2180" w:type="dxa"/>
            <w:tcBorders>
              <w:top w:val="nil"/>
              <w:left w:val="nil"/>
              <w:bottom w:val="single" w:sz="4" w:space="0" w:color="auto"/>
              <w:right w:val="single" w:sz="4" w:space="0" w:color="auto"/>
            </w:tcBorders>
            <w:shd w:val="clear" w:color="000000" w:fill="C0C0C0"/>
            <w:noWrap/>
            <w:vAlign w:val="center"/>
          </w:tcPr>
          <w:p w14:paraId="169460BC"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r>
      <w:tr w:rsidR="00246D24" w:rsidRPr="00ED0A5F" w14:paraId="4E8BB575" w14:textId="77777777" w:rsidTr="009D213E">
        <w:trPr>
          <w:trHeight w:val="20"/>
          <w:jc w:val="center"/>
        </w:trPr>
        <w:tc>
          <w:tcPr>
            <w:tcW w:w="510" w:type="dxa"/>
            <w:tcBorders>
              <w:top w:val="nil"/>
              <w:left w:val="single" w:sz="4" w:space="0" w:color="auto"/>
              <w:bottom w:val="single" w:sz="4" w:space="0" w:color="auto"/>
              <w:right w:val="single" w:sz="4" w:space="0" w:color="auto"/>
            </w:tcBorders>
            <w:noWrap/>
            <w:vAlign w:val="center"/>
          </w:tcPr>
          <w:p w14:paraId="7234814D" w14:textId="2B570090"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7</w:t>
            </w:r>
          </w:p>
        </w:tc>
        <w:tc>
          <w:tcPr>
            <w:tcW w:w="6289" w:type="dxa"/>
            <w:tcBorders>
              <w:top w:val="nil"/>
              <w:left w:val="nil"/>
              <w:bottom w:val="single" w:sz="4" w:space="0" w:color="auto"/>
              <w:right w:val="single" w:sz="4" w:space="0" w:color="auto"/>
            </w:tcBorders>
            <w:noWrap/>
            <w:vAlign w:val="center"/>
          </w:tcPr>
          <w:p w14:paraId="635166E0" w14:textId="605376A3" w:rsidR="00246D24" w:rsidRPr="00ED0A5F" w:rsidRDefault="00A53851"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Warranty services related to implementation services of the offered software solution</w:t>
            </w:r>
          </w:p>
        </w:tc>
        <w:tc>
          <w:tcPr>
            <w:tcW w:w="1418" w:type="dxa"/>
            <w:tcBorders>
              <w:top w:val="nil"/>
              <w:left w:val="nil"/>
              <w:bottom w:val="single" w:sz="4" w:space="0" w:color="auto"/>
              <w:right w:val="single" w:sz="4" w:space="0" w:color="auto"/>
            </w:tcBorders>
            <w:noWrap/>
            <w:vAlign w:val="bottom"/>
          </w:tcPr>
          <w:p w14:paraId="44E47B9D"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tcPr>
          <w:p w14:paraId="0C670084"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tcPr>
          <w:p w14:paraId="668B908E"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065" w:type="dxa"/>
            <w:tcBorders>
              <w:top w:val="nil"/>
              <w:left w:val="nil"/>
              <w:bottom w:val="single" w:sz="4" w:space="0" w:color="auto"/>
              <w:right w:val="single" w:sz="4" w:space="0" w:color="auto"/>
            </w:tcBorders>
            <w:noWrap/>
            <w:vAlign w:val="center"/>
          </w:tcPr>
          <w:p w14:paraId="1335982A"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917" w:type="dxa"/>
            <w:tcBorders>
              <w:top w:val="nil"/>
              <w:left w:val="nil"/>
              <w:bottom w:val="single" w:sz="4" w:space="0" w:color="auto"/>
              <w:right w:val="single" w:sz="4" w:space="0" w:color="auto"/>
            </w:tcBorders>
            <w:noWrap/>
            <w:vAlign w:val="center"/>
          </w:tcPr>
          <w:p w14:paraId="0A1B5169"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941" w:type="dxa"/>
            <w:tcBorders>
              <w:top w:val="nil"/>
              <w:left w:val="nil"/>
              <w:bottom w:val="single" w:sz="4" w:space="0" w:color="auto"/>
              <w:right w:val="single" w:sz="4" w:space="0" w:color="auto"/>
            </w:tcBorders>
            <w:noWrap/>
            <w:vAlign w:val="center"/>
          </w:tcPr>
          <w:p w14:paraId="550EEDEE"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2180" w:type="dxa"/>
            <w:tcBorders>
              <w:top w:val="nil"/>
              <w:left w:val="nil"/>
              <w:bottom w:val="single" w:sz="4" w:space="0" w:color="auto"/>
              <w:right w:val="single" w:sz="4" w:space="0" w:color="auto"/>
            </w:tcBorders>
            <w:shd w:val="clear" w:color="000000" w:fill="C0C0C0"/>
            <w:noWrap/>
            <w:vAlign w:val="center"/>
          </w:tcPr>
          <w:p w14:paraId="38CA938F"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r>
      <w:tr w:rsidR="00246D24" w:rsidRPr="00ED0A5F" w14:paraId="038ED2CF" w14:textId="77777777" w:rsidTr="009D213E">
        <w:trPr>
          <w:trHeight w:val="20"/>
          <w:jc w:val="center"/>
        </w:trPr>
        <w:tc>
          <w:tcPr>
            <w:tcW w:w="510" w:type="dxa"/>
            <w:tcBorders>
              <w:top w:val="nil"/>
              <w:left w:val="single" w:sz="4" w:space="0" w:color="auto"/>
              <w:bottom w:val="single" w:sz="4" w:space="0" w:color="auto"/>
              <w:right w:val="single" w:sz="4" w:space="0" w:color="auto"/>
            </w:tcBorders>
            <w:noWrap/>
            <w:vAlign w:val="center"/>
          </w:tcPr>
          <w:p w14:paraId="60BD218B" w14:textId="6C879749"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8</w:t>
            </w:r>
          </w:p>
        </w:tc>
        <w:tc>
          <w:tcPr>
            <w:tcW w:w="6289" w:type="dxa"/>
            <w:tcBorders>
              <w:top w:val="nil"/>
              <w:left w:val="nil"/>
              <w:bottom w:val="single" w:sz="4" w:space="0" w:color="auto"/>
              <w:right w:val="single" w:sz="4" w:space="0" w:color="auto"/>
            </w:tcBorders>
            <w:noWrap/>
            <w:vAlign w:val="center"/>
          </w:tcPr>
          <w:p w14:paraId="52BCBBBE" w14:textId="37AAAD96" w:rsidR="00246D24" w:rsidRPr="00ED0A5F" w:rsidDel="00196A47" w:rsidRDefault="00A53851"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Services for additional developments and change requests during the implementation and warranty period (Lot I – 2000 man-hours; Lot II – 1000 man-hours)</w:t>
            </w:r>
          </w:p>
        </w:tc>
        <w:tc>
          <w:tcPr>
            <w:tcW w:w="1418" w:type="dxa"/>
            <w:tcBorders>
              <w:top w:val="nil"/>
              <w:left w:val="nil"/>
              <w:bottom w:val="single" w:sz="4" w:space="0" w:color="auto"/>
              <w:right w:val="single" w:sz="4" w:space="0" w:color="auto"/>
            </w:tcBorders>
            <w:noWrap/>
            <w:vAlign w:val="bottom"/>
          </w:tcPr>
          <w:p w14:paraId="2D7B5798"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134" w:type="dxa"/>
            <w:tcBorders>
              <w:top w:val="nil"/>
              <w:left w:val="nil"/>
              <w:bottom w:val="single" w:sz="4" w:space="0" w:color="auto"/>
              <w:right w:val="single" w:sz="4" w:space="0" w:color="auto"/>
            </w:tcBorders>
            <w:noWrap/>
            <w:vAlign w:val="center"/>
          </w:tcPr>
          <w:p w14:paraId="6FDC2773"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center"/>
          </w:tcPr>
          <w:p w14:paraId="6BE260AF"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065" w:type="dxa"/>
            <w:tcBorders>
              <w:top w:val="nil"/>
              <w:left w:val="nil"/>
              <w:bottom w:val="single" w:sz="4" w:space="0" w:color="auto"/>
              <w:right w:val="single" w:sz="4" w:space="0" w:color="auto"/>
            </w:tcBorders>
            <w:noWrap/>
            <w:vAlign w:val="center"/>
          </w:tcPr>
          <w:p w14:paraId="66A407CB"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917" w:type="dxa"/>
            <w:tcBorders>
              <w:top w:val="nil"/>
              <w:left w:val="nil"/>
              <w:bottom w:val="single" w:sz="4" w:space="0" w:color="auto"/>
              <w:right w:val="single" w:sz="4" w:space="0" w:color="auto"/>
            </w:tcBorders>
            <w:noWrap/>
            <w:vAlign w:val="center"/>
          </w:tcPr>
          <w:p w14:paraId="3DCBD814"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941" w:type="dxa"/>
            <w:tcBorders>
              <w:top w:val="nil"/>
              <w:left w:val="nil"/>
              <w:bottom w:val="single" w:sz="4" w:space="0" w:color="auto"/>
              <w:right w:val="single" w:sz="4" w:space="0" w:color="auto"/>
            </w:tcBorders>
            <w:noWrap/>
            <w:vAlign w:val="center"/>
          </w:tcPr>
          <w:p w14:paraId="502D4F3B"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2180" w:type="dxa"/>
            <w:tcBorders>
              <w:top w:val="nil"/>
              <w:left w:val="nil"/>
              <w:bottom w:val="single" w:sz="4" w:space="0" w:color="auto"/>
              <w:right w:val="single" w:sz="4" w:space="0" w:color="auto"/>
            </w:tcBorders>
            <w:shd w:val="clear" w:color="000000" w:fill="C0C0C0"/>
            <w:noWrap/>
            <w:vAlign w:val="center"/>
          </w:tcPr>
          <w:p w14:paraId="75456DB6"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r>
      <w:tr w:rsidR="00246D24" w:rsidRPr="00ED0A5F" w14:paraId="5D405E7E" w14:textId="77777777" w:rsidTr="009D213E">
        <w:trPr>
          <w:trHeight w:val="20"/>
          <w:jc w:val="center"/>
        </w:trPr>
        <w:tc>
          <w:tcPr>
            <w:tcW w:w="510" w:type="dxa"/>
            <w:tcBorders>
              <w:top w:val="nil"/>
              <w:left w:val="single" w:sz="4" w:space="0" w:color="auto"/>
              <w:bottom w:val="single" w:sz="4" w:space="0" w:color="auto"/>
              <w:right w:val="single" w:sz="4" w:space="0" w:color="auto"/>
            </w:tcBorders>
            <w:noWrap/>
            <w:vAlign w:val="center"/>
            <w:hideMark/>
          </w:tcPr>
          <w:p w14:paraId="193A1410" w14:textId="1BA220C5"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9</w:t>
            </w:r>
          </w:p>
        </w:tc>
        <w:tc>
          <w:tcPr>
            <w:tcW w:w="6289" w:type="dxa"/>
            <w:tcBorders>
              <w:top w:val="nil"/>
              <w:left w:val="nil"/>
              <w:bottom w:val="single" w:sz="4" w:space="0" w:color="auto"/>
              <w:right w:val="single" w:sz="4" w:space="0" w:color="auto"/>
            </w:tcBorders>
            <w:vAlign w:val="bottom"/>
            <w:hideMark/>
          </w:tcPr>
          <w:p w14:paraId="64205A84" w14:textId="7C2DE98F" w:rsidR="00246D24" w:rsidRPr="00ED0A5F" w:rsidRDefault="00A53851"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Post-warranty services for implementation services, after expiry of warranty period</w:t>
            </w:r>
          </w:p>
        </w:tc>
        <w:tc>
          <w:tcPr>
            <w:tcW w:w="1418" w:type="dxa"/>
            <w:tcBorders>
              <w:top w:val="nil"/>
              <w:left w:val="nil"/>
              <w:bottom w:val="single" w:sz="4" w:space="0" w:color="auto"/>
              <w:right w:val="single" w:sz="4" w:space="0" w:color="auto"/>
            </w:tcBorders>
            <w:noWrap/>
            <w:vAlign w:val="center"/>
            <w:hideMark/>
          </w:tcPr>
          <w:p w14:paraId="483D5657"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bottom"/>
            <w:hideMark/>
          </w:tcPr>
          <w:p w14:paraId="74262005"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noWrap/>
            <w:vAlign w:val="bottom"/>
            <w:hideMark/>
          </w:tcPr>
          <w:p w14:paraId="75A7468A"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065" w:type="dxa"/>
            <w:tcBorders>
              <w:top w:val="nil"/>
              <w:left w:val="nil"/>
              <w:bottom w:val="single" w:sz="4" w:space="0" w:color="auto"/>
              <w:right w:val="single" w:sz="4" w:space="0" w:color="auto"/>
            </w:tcBorders>
            <w:noWrap/>
            <w:vAlign w:val="bottom"/>
            <w:hideMark/>
          </w:tcPr>
          <w:p w14:paraId="2D4A1D89"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917" w:type="dxa"/>
            <w:tcBorders>
              <w:top w:val="nil"/>
              <w:left w:val="nil"/>
              <w:bottom w:val="single" w:sz="4" w:space="0" w:color="auto"/>
              <w:right w:val="single" w:sz="4" w:space="0" w:color="auto"/>
            </w:tcBorders>
            <w:noWrap/>
            <w:vAlign w:val="bottom"/>
            <w:hideMark/>
          </w:tcPr>
          <w:p w14:paraId="0F5BDEEC"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941" w:type="dxa"/>
            <w:tcBorders>
              <w:top w:val="nil"/>
              <w:left w:val="nil"/>
              <w:bottom w:val="single" w:sz="4" w:space="0" w:color="auto"/>
              <w:right w:val="single" w:sz="4" w:space="0" w:color="auto"/>
            </w:tcBorders>
            <w:noWrap/>
            <w:vAlign w:val="bottom"/>
            <w:hideMark/>
          </w:tcPr>
          <w:p w14:paraId="5283C885"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2180" w:type="dxa"/>
            <w:tcBorders>
              <w:top w:val="nil"/>
              <w:left w:val="nil"/>
              <w:bottom w:val="single" w:sz="4" w:space="0" w:color="auto"/>
              <w:right w:val="single" w:sz="4" w:space="0" w:color="auto"/>
            </w:tcBorders>
            <w:shd w:val="clear" w:color="000000" w:fill="C0C0C0"/>
            <w:noWrap/>
            <w:vAlign w:val="center"/>
          </w:tcPr>
          <w:p w14:paraId="24B0666B"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p w14:paraId="1E55D105"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r>
      <w:tr w:rsidR="00246D24" w:rsidRPr="00ED0A5F" w14:paraId="542C8252" w14:textId="77777777" w:rsidTr="009D213E">
        <w:trPr>
          <w:trHeight w:val="20"/>
          <w:jc w:val="center"/>
        </w:trPr>
        <w:tc>
          <w:tcPr>
            <w:tcW w:w="510" w:type="dxa"/>
            <w:tcBorders>
              <w:top w:val="nil"/>
              <w:left w:val="single" w:sz="4" w:space="0" w:color="auto"/>
              <w:bottom w:val="single" w:sz="4" w:space="0" w:color="auto"/>
              <w:right w:val="single" w:sz="4" w:space="0" w:color="auto"/>
            </w:tcBorders>
            <w:noWrap/>
            <w:vAlign w:val="center"/>
          </w:tcPr>
          <w:p w14:paraId="0975F207" w14:textId="04048DA4"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10</w:t>
            </w:r>
          </w:p>
        </w:tc>
        <w:tc>
          <w:tcPr>
            <w:tcW w:w="6289" w:type="dxa"/>
            <w:tcBorders>
              <w:top w:val="nil"/>
              <w:left w:val="nil"/>
              <w:bottom w:val="single" w:sz="4" w:space="0" w:color="auto"/>
              <w:right w:val="single" w:sz="4" w:space="0" w:color="auto"/>
            </w:tcBorders>
            <w:vAlign w:val="bottom"/>
          </w:tcPr>
          <w:p w14:paraId="0CD29963" w14:textId="24C71CD9" w:rsidR="00246D24" w:rsidRPr="00ED0A5F" w:rsidRDefault="002E7616"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Development services based on change requests, estimated at 100</w:t>
            </w:r>
            <w:r w:rsidR="00246F1C" w:rsidRPr="00ED0A5F">
              <w:rPr>
                <w:rFonts w:ascii="Times New Roman" w:eastAsia="Times New Roman" w:hAnsi="Times New Roman" w:cs="Times New Roman"/>
                <w:sz w:val="24"/>
                <w:szCs w:val="24"/>
              </w:rPr>
              <w:t>0</w:t>
            </w:r>
            <w:r w:rsidRPr="00ED0A5F">
              <w:rPr>
                <w:rFonts w:ascii="Times New Roman" w:eastAsia="Times New Roman" w:hAnsi="Times New Roman" w:cs="Times New Roman"/>
                <w:sz w:val="24"/>
                <w:szCs w:val="24"/>
              </w:rPr>
              <w:t xml:space="preserve"> man-hours after the warranty period </w:t>
            </w:r>
          </w:p>
        </w:tc>
        <w:tc>
          <w:tcPr>
            <w:tcW w:w="1418" w:type="dxa"/>
            <w:tcBorders>
              <w:top w:val="nil"/>
              <w:left w:val="nil"/>
              <w:bottom w:val="single" w:sz="4" w:space="0" w:color="auto"/>
              <w:right w:val="single" w:sz="4" w:space="0" w:color="auto"/>
            </w:tcBorders>
            <w:noWrap/>
            <w:vAlign w:val="center"/>
          </w:tcPr>
          <w:p w14:paraId="06533034"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w:t>
            </w:r>
          </w:p>
        </w:tc>
        <w:tc>
          <w:tcPr>
            <w:tcW w:w="1134" w:type="dxa"/>
            <w:tcBorders>
              <w:top w:val="nil"/>
              <w:left w:val="nil"/>
              <w:bottom w:val="single" w:sz="4" w:space="0" w:color="auto"/>
              <w:right w:val="single" w:sz="4" w:space="0" w:color="auto"/>
            </w:tcBorders>
            <w:noWrap/>
            <w:vAlign w:val="bottom"/>
          </w:tcPr>
          <w:p w14:paraId="406CE813" w14:textId="77777777" w:rsidR="00246D24" w:rsidRPr="00ED0A5F" w:rsidRDefault="00246D24" w:rsidP="00246D24">
            <w:pPr>
              <w:spacing w:after="0" w:line="240" w:lineRule="auto"/>
              <w:jc w:val="center"/>
              <w:rPr>
                <w:rFonts w:ascii="Times New Roman" w:eastAsia="Times New Roman" w:hAnsi="Times New Roman" w:cs="Times New Roman"/>
                <w:sz w:val="24"/>
                <w:szCs w:val="24"/>
                <w:highlight w:val="yellow"/>
              </w:rPr>
            </w:pPr>
          </w:p>
        </w:tc>
        <w:tc>
          <w:tcPr>
            <w:tcW w:w="1134" w:type="dxa"/>
            <w:tcBorders>
              <w:top w:val="nil"/>
              <w:left w:val="nil"/>
              <w:bottom w:val="single" w:sz="4" w:space="0" w:color="auto"/>
              <w:right w:val="single" w:sz="4" w:space="0" w:color="auto"/>
            </w:tcBorders>
            <w:noWrap/>
            <w:vAlign w:val="bottom"/>
          </w:tcPr>
          <w:p w14:paraId="2D0FE8AF" w14:textId="77777777" w:rsidR="00246D24" w:rsidRPr="00ED0A5F" w:rsidRDefault="00246D24" w:rsidP="00246D24">
            <w:pPr>
              <w:spacing w:after="0" w:line="240" w:lineRule="auto"/>
              <w:jc w:val="center"/>
              <w:rPr>
                <w:rFonts w:ascii="Times New Roman" w:eastAsia="Times New Roman" w:hAnsi="Times New Roman" w:cs="Times New Roman"/>
                <w:sz w:val="24"/>
                <w:szCs w:val="24"/>
                <w:highlight w:val="yellow"/>
              </w:rPr>
            </w:pPr>
          </w:p>
        </w:tc>
        <w:tc>
          <w:tcPr>
            <w:tcW w:w="1065" w:type="dxa"/>
            <w:tcBorders>
              <w:top w:val="nil"/>
              <w:left w:val="nil"/>
              <w:bottom w:val="single" w:sz="4" w:space="0" w:color="auto"/>
              <w:right w:val="single" w:sz="4" w:space="0" w:color="auto"/>
            </w:tcBorders>
            <w:noWrap/>
            <w:vAlign w:val="bottom"/>
          </w:tcPr>
          <w:p w14:paraId="565E5BDD" w14:textId="77777777" w:rsidR="00246D24" w:rsidRPr="00ED0A5F" w:rsidRDefault="00246D24" w:rsidP="00246D24">
            <w:pPr>
              <w:spacing w:after="0" w:line="240" w:lineRule="auto"/>
              <w:jc w:val="center"/>
              <w:rPr>
                <w:rFonts w:ascii="Times New Roman" w:eastAsia="Times New Roman" w:hAnsi="Times New Roman" w:cs="Times New Roman"/>
                <w:sz w:val="24"/>
                <w:szCs w:val="24"/>
                <w:highlight w:val="yellow"/>
              </w:rPr>
            </w:pPr>
          </w:p>
        </w:tc>
        <w:tc>
          <w:tcPr>
            <w:tcW w:w="917" w:type="dxa"/>
            <w:tcBorders>
              <w:top w:val="nil"/>
              <w:left w:val="nil"/>
              <w:bottom w:val="single" w:sz="4" w:space="0" w:color="auto"/>
              <w:right w:val="single" w:sz="4" w:space="0" w:color="auto"/>
            </w:tcBorders>
            <w:noWrap/>
            <w:vAlign w:val="bottom"/>
          </w:tcPr>
          <w:p w14:paraId="7CF70266" w14:textId="77777777" w:rsidR="00246D24" w:rsidRPr="00ED0A5F" w:rsidRDefault="00246D24" w:rsidP="00246D24">
            <w:pPr>
              <w:spacing w:after="0" w:line="240" w:lineRule="auto"/>
              <w:jc w:val="center"/>
              <w:rPr>
                <w:rFonts w:ascii="Times New Roman" w:eastAsia="Times New Roman" w:hAnsi="Times New Roman" w:cs="Times New Roman"/>
                <w:sz w:val="24"/>
                <w:szCs w:val="24"/>
                <w:highlight w:val="yellow"/>
              </w:rPr>
            </w:pPr>
          </w:p>
        </w:tc>
        <w:tc>
          <w:tcPr>
            <w:tcW w:w="941" w:type="dxa"/>
            <w:tcBorders>
              <w:top w:val="nil"/>
              <w:left w:val="nil"/>
              <w:bottom w:val="single" w:sz="4" w:space="0" w:color="auto"/>
              <w:right w:val="single" w:sz="4" w:space="0" w:color="auto"/>
            </w:tcBorders>
            <w:noWrap/>
            <w:vAlign w:val="bottom"/>
          </w:tcPr>
          <w:p w14:paraId="2B241072" w14:textId="77777777" w:rsidR="00246D24" w:rsidRPr="00ED0A5F" w:rsidRDefault="00246D24" w:rsidP="00246D24">
            <w:pPr>
              <w:spacing w:after="0" w:line="240" w:lineRule="auto"/>
              <w:jc w:val="center"/>
              <w:rPr>
                <w:rFonts w:ascii="Times New Roman" w:eastAsia="Times New Roman" w:hAnsi="Times New Roman" w:cs="Times New Roman"/>
                <w:sz w:val="24"/>
                <w:szCs w:val="24"/>
                <w:highlight w:val="yellow"/>
              </w:rPr>
            </w:pPr>
          </w:p>
        </w:tc>
        <w:tc>
          <w:tcPr>
            <w:tcW w:w="2180" w:type="dxa"/>
            <w:tcBorders>
              <w:top w:val="nil"/>
              <w:left w:val="nil"/>
              <w:bottom w:val="single" w:sz="4" w:space="0" w:color="auto"/>
              <w:right w:val="single" w:sz="4" w:space="0" w:color="auto"/>
            </w:tcBorders>
            <w:shd w:val="clear" w:color="000000" w:fill="C0C0C0"/>
            <w:noWrap/>
            <w:vAlign w:val="center"/>
          </w:tcPr>
          <w:p w14:paraId="2197B5F7"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highlight w:val="yellow"/>
              </w:rPr>
            </w:pPr>
          </w:p>
        </w:tc>
      </w:tr>
      <w:tr w:rsidR="00246D24" w:rsidRPr="00ED0A5F" w14:paraId="372452BC" w14:textId="77777777" w:rsidTr="009D213E">
        <w:trPr>
          <w:trHeight w:val="255"/>
          <w:jc w:val="center"/>
        </w:trPr>
        <w:tc>
          <w:tcPr>
            <w:tcW w:w="6799" w:type="dxa"/>
            <w:gridSpan w:val="2"/>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A906977" w14:textId="4E7E7015" w:rsidR="00246D24" w:rsidRPr="00ED0A5F" w:rsidRDefault="002E7616"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TOTAL COSTS</w:t>
            </w:r>
            <w:r w:rsidR="00F05C46" w:rsidRPr="00ED0A5F">
              <w:rPr>
                <w:rFonts w:ascii="Times New Roman" w:eastAsia="Times New Roman" w:hAnsi="Times New Roman" w:cs="Times New Roman"/>
                <w:b/>
                <w:bCs/>
                <w:sz w:val="24"/>
                <w:szCs w:val="24"/>
              </w:rPr>
              <w:t xml:space="preserve">, </w:t>
            </w:r>
            <w:r w:rsidRPr="00ED0A5F">
              <w:rPr>
                <w:rFonts w:ascii="Times New Roman" w:eastAsia="Times New Roman" w:hAnsi="Times New Roman" w:cs="Times New Roman"/>
                <w:b/>
                <w:bCs/>
                <w:sz w:val="24"/>
                <w:szCs w:val="24"/>
              </w:rPr>
              <w:t>without VAT</w:t>
            </w:r>
          </w:p>
        </w:tc>
        <w:tc>
          <w:tcPr>
            <w:tcW w:w="1418" w:type="dxa"/>
            <w:tcBorders>
              <w:top w:val="nil"/>
              <w:left w:val="nil"/>
              <w:bottom w:val="single" w:sz="4" w:space="0" w:color="auto"/>
              <w:right w:val="single" w:sz="4" w:space="0" w:color="auto"/>
            </w:tcBorders>
            <w:shd w:val="clear" w:color="auto" w:fill="D9D9D9"/>
            <w:noWrap/>
            <w:vAlign w:val="bottom"/>
          </w:tcPr>
          <w:p w14:paraId="212AE6BB"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w:t>
            </w:r>
          </w:p>
        </w:tc>
        <w:tc>
          <w:tcPr>
            <w:tcW w:w="1134" w:type="dxa"/>
            <w:tcBorders>
              <w:top w:val="nil"/>
              <w:left w:val="nil"/>
              <w:bottom w:val="single" w:sz="4" w:space="0" w:color="auto"/>
              <w:right w:val="single" w:sz="4" w:space="0" w:color="auto"/>
            </w:tcBorders>
            <w:shd w:val="clear" w:color="auto" w:fill="D9D9D9"/>
            <w:noWrap/>
            <w:vAlign w:val="bottom"/>
          </w:tcPr>
          <w:p w14:paraId="05E24803"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w:t>
            </w:r>
          </w:p>
        </w:tc>
        <w:tc>
          <w:tcPr>
            <w:tcW w:w="1134" w:type="dxa"/>
            <w:tcBorders>
              <w:top w:val="nil"/>
              <w:left w:val="nil"/>
              <w:bottom w:val="single" w:sz="4" w:space="0" w:color="auto"/>
              <w:right w:val="single" w:sz="4" w:space="0" w:color="auto"/>
            </w:tcBorders>
            <w:shd w:val="clear" w:color="auto" w:fill="D9D9D9"/>
            <w:noWrap/>
            <w:vAlign w:val="bottom"/>
          </w:tcPr>
          <w:p w14:paraId="54F157C8"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w:t>
            </w:r>
          </w:p>
        </w:tc>
        <w:tc>
          <w:tcPr>
            <w:tcW w:w="1065" w:type="dxa"/>
            <w:tcBorders>
              <w:top w:val="nil"/>
              <w:left w:val="nil"/>
              <w:bottom w:val="single" w:sz="4" w:space="0" w:color="auto"/>
              <w:right w:val="single" w:sz="4" w:space="0" w:color="auto"/>
            </w:tcBorders>
            <w:shd w:val="clear" w:color="auto" w:fill="D9D9D9"/>
            <w:noWrap/>
            <w:vAlign w:val="bottom"/>
          </w:tcPr>
          <w:p w14:paraId="49C17271"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w:t>
            </w:r>
          </w:p>
        </w:tc>
        <w:tc>
          <w:tcPr>
            <w:tcW w:w="917" w:type="dxa"/>
            <w:tcBorders>
              <w:top w:val="nil"/>
              <w:left w:val="nil"/>
              <w:bottom w:val="single" w:sz="4" w:space="0" w:color="auto"/>
              <w:right w:val="single" w:sz="4" w:space="0" w:color="auto"/>
            </w:tcBorders>
            <w:shd w:val="clear" w:color="auto" w:fill="D9D9D9"/>
            <w:noWrap/>
            <w:vAlign w:val="bottom"/>
          </w:tcPr>
          <w:p w14:paraId="1D502A47"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w:t>
            </w:r>
          </w:p>
        </w:tc>
        <w:tc>
          <w:tcPr>
            <w:tcW w:w="941" w:type="dxa"/>
            <w:tcBorders>
              <w:top w:val="nil"/>
              <w:left w:val="nil"/>
              <w:bottom w:val="single" w:sz="4" w:space="0" w:color="auto"/>
              <w:right w:val="single" w:sz="4" w:space="0" w:color="auto"/>
            </w:tcBorders>
            <w:shd w:val="clear" w:color="auto" w:fill="D9D9D9"/>
            <w:noWrap/>
            <w:vAlign w:val="bottom"/>
          </w:tcPr>
          <w:p w14:paraId="27729560"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w:t>
            </w:r>
          </w:p>
        </w:tc>
        <w:tc>
          <w:tcPr>
            <w:tcW w:w="2180" w:type="dxa"/>
            <w:tcBorders>
              <w:top w:val="nil"/>
              <w:left w:val="nil"/>
              <w:bottom w:val="single" w:sz="4" w:space="0" w:color="auto"/>
              <w:right w:val="single" w:sz="4" w:space="0" w:color="auto"/>
            </w:tcBorders>
            <w:shd w:val="clear" w:color="000000" w:fill="C0C0C0"/>
            <w:noWrap/>
            <w:vAlign w:val="center"/>
          </w:tcPr>
          <w:p w14:paraId="71D94476" w14:textId="77777777" w:rsidR="00246D24" w:rsidRPr="00ED0A5F" w:rsidRDefault="00246D24" w:rsidP="00246D24">
            <w:pPr>
              <w:spacing w:after="0" w:line="240" w:lineRule="auto"/>
              <w:jc w:val="right"/>
              <w:rPr>
                <w:rFonts w:ascii="Times New Roman" w:eastAsia="Times New Roman" w:hAnsi="Times New Roman" w:cs="Times New Roman"/>
                <w:b/>
                <w:bCs/>
                <w:color w:val="FFFFFF"/>
                <w:sz w:val="24"/>
                <w:szCs w:val="24"/>
              </w:rPr>
            </w:pPr>
            <w:r w:rsidRPr="00ED0A5F">
              <w:rPr>
                <w:rFonts w:ascii="Times New Roman" w:eastAsia="Times New Roman" w:hAnsi="Times New Roman" w:cs="Times New Roman"/>
                <w:b/>
                <w:bCs/>
                <w:color w:val="FFFFFF"/>
                <w:sz w:val="24"/>
                <w:szCs w:val="24"/>
              </w:rPr>
              <w:t>0</w:t>
            </w:r>
          </w:p>
        </w:tc>
      </w:tr>
    </w:tbl>
    <w:p w14:paraId="0786D77C" w14:textId="7CE7375A" w:rsidR="00246D24" w:rsidRPr="00ED0A5F" w:rsidRDefault="00FC7401" w:rsidP="009D213E">
      <w:pPr>
        <w:spacing w:after="0" w:line="240" w:lineRule="auto"/>
        <w:jc w:val="both"/>
        <w:rPr>
          <w:rFonts w:ascii="Times New Roman" w:eastAsia="Times New Roman" w:hAnsi="Times New Roman" w:cs="Times New Roman"/>
          <w:i/>
          <w:iCs/>
          <w:sz w:val="24"/>
          <w:szCs w:val="24"/>
        </w:rPr>
      </w:pPr>
      <w:r w:rsidRPr="00ED0A5F">
        <w:rPr>
          <w:rFonts w:ascii="Times New Roman" w:eastAsia="Times New Roman" w:hAnsi="Times New Roman" w:cs="Times New Roman"/>
          <w:i/>
          <w:iCs/>
          <w:sz w:val="24"/>
          <w:szCs w:val="24"/>
        </w:rPr>
        <w:lastRenderedPageBreak/>
        <w:t xml:space="preserve">* </w:t>
      </w:r>
      <w:bookmarkStart w:id="5" w:name="_Hlk219294067"/>
      <w:r w:rsidR="00FA73B7" w:rsidRPr="003E1E11">
        <w:rPr>
          <w:rFonts w:ascii="Times New Roman" w:eastAsia="Times New Roman" w:hAnsi="Times New Roman" w:cs="Times New Roman"/>
          <w:b/>
          <w:bCs/>
          <w:i/>
          <w:iCs/>
          <w:sz w:val="24"/>
          <w:szCs w:val="24"/>
        </w:rPr>
        <w:t xml:space="preserve">The </w:t>
      </w:r>
      <w:proofErr w:type="spellStart"/>
      <w:r w:rsidR="00FA73B7" w:rsidRPr="003E1E11">
        <w:rPr>
          <w:rFonts w:ascii="Times New Roman" w:eastAsia="Times New Roman" w:hAnsi="Times New Roman" w:cs="Times New Roman"/>
          <w:b/>
          <w:bCs/>
          <w:i/>
          <w:iCs/>
          <w:sz w:val="24"/>
          <w:szCs w:val="24"/>
        </w:rPr>
        <w:t>licences</w:t>
      </w:r>
      <w:proofErr w:type="spellEnd"/>
      <w:r w:rsidR="00FA73B7" w:rsidRPr="003E1E11">
        <w:rPr>
          <w:rFonts w:ascii="Times New Roman" w:eastAsia="Times New Roman" w:hAnsi="Times New Roman" w:cs="Times New Roman"/>
          <w:b/>
          <w:bCs/>
          <w:i/>
          <w:iCs/>
          <w:sz w:val="24"/>
          <w:szCs w:val="24"/>
        </w:rPr>
        <w:t xml:space="preserve"> offered must be perpetual </w:t>
      </w:r>
      <w:proofErr w:type="spellStart"/>
      <w:proofErr w:type="gramStart"/>
      <w:r w:rsidR="00FA73B7" w:rsidRPr="003E1E11">
        <w:rPr>
          <w:rFonts w:ascii="Times New Roman" w:eastAsia="Times New Roman" w:hAnsi="Times New Roman" w:cs="Times New Roman"/>
          <w:b/>
          <w:bCs/>
          <w:i/>
          <w:iCs/>
          <w:sz w:val="24"/>
          <w:szCs w:val="24"/>
        </w:rPr>
        <w:t>licences</w:t>
      </w:r>
      <w:proofErr w:type="spellEnd"/>
      <w:r w:rsidR="00FA73B7" w:rsidRPr="003E1E11">
        <w:rPr>
          <w:rFonts w:ascii="Times New Roman" w:eastAsia="Times New Roman" w:hAnsi="Times New Roman" w:cs="Times New Roman"/>
          <w:b/>
          <w:bCs/>
          <w:i/>
          <w:iCs/>
          <w:sz w:val="24"/>
          <w:szCs w:val="24"/>
        </w:rPr>
        <w:t>.</w:t>
      </w:r>
      <w:bookmarkEnd w:id="5"/>
      <w:r w:rsidRPr="00ED0A5F">
        <w:rPr>
          <w:rFonts w:ascii="Times New Roman" w:eastAsia="Times New Roman" w:hAnsi="Times New Roman" w:cs="Times New Roman"/>
          <w:i/>
          <w:iCs/>
          <w:sz w:val="24"/>
          <w:szCs w:val="24"/>
        </w:rPr>
        <w:t>.</w:t>
      </w:r>
      <w:proofErr w:type="gramEnd"/>
    </w:p>
    <w:p w14:paraId="279F59BA" w14:textId="77777777" w:rsidR="00102EC1" w:rsidRPr="00ED0A5F" w:rsidRDefault="00102EC1" w:rsidP="009D213E">
      <w:pPr>
        <w:spacing w:after="0" w:line="240" w:lineRule="auto"/>
        <w:jc w:val="both"/>
        <w:rPr>
          <w:rFonts w:ascii="Times New Roman" w:eastAsia="Times New Roman" w:hAnsi="Times New Roman" w:cs="Times New Roman"/>
          <w:sz w:val="24"/>
          <w:szCs w:val="24"/>
        </w:rPr>
      </w:pPr>
    </w:p>
    <w:p w14:paraId="7058C50D" w14:textId="306EA807" w:rsidR="005F1A9F" w:rsidRPr="00ED0A5F" w:rsidRDefault="005F1A9F" w:rsidP="009D213E">
      <w:pPr>
        <w:spacing w:after="0" w:line="240" w:lineRule="auto"/>
        <w:jc w:val="both"/>
        <w:rPr>
          <w:rFonts w:ascii="Times New Roman" w:eastAsia="Times New Roman" w:hAnsi="Times New Roman" w:cs="Times New Roman"/>
          <w:bCs/>
          <w:i/>
          <w:iCs/>
          <w:sz w:val="24"/>
          <w:szCs w:val="24"/>
        </w:rPr>
      </w:pPr>
      <w:r w:rsidRPr="00ED0A5F">
        <w:rPr>
          <w:rFonts w:ascii="Times New Roman" w:eastAsia="Times New Roman" w:hAnsi="Times New Roman" w:cs="Times New Roman"/>
          <w:bCs/>
          <w:i/>
          <w:iCs/>
          <w:sz w:val="24"/>
          <w:szCs w:val="24"/>
        </w:rPr>
        <w:t>**</w:t>
      </w:r>
      <w:r w:rsidR="009D213E" w:rsidRPr="00ED0A5F">
        <w:rPr>
          <w:rFonts w:ascii="Times New Roman" w:eastAsia="Times New Roman" w:hAnsi="Times New Roman" w:cs="Times New Roman"/>
          <w:bCs/>
          <w:i/>
          <w:iCs/>
          <w:sz w:val="24"/>
          <w:szCs w:val="24"/>
        </w:rPr>
        <w:t xml:space="preserve"> </w:t>
      </w:r>
      <w:r w:rsidR="00FC7401" w:rsidRPr="00ED0A5F">
        <w:rPr>
          <w:rFonts w:ascii="Times New Roman" w:eastAsia="Times New Roman" w:hAnsi="Times New Roman" w:cs="Times New Roman"/>
          <w:bCs/>
          <w:i/>
          <w:iCs/>
          <w:sz w:val="24"/>
          <w:szCs w:val="24"/>
        </w:rPr>
        <w:t>If the Tenderer is unable to specify the cost of the support offered by the manufacturer at the time of submission of the tender, he shall indicate the cost/percentage value to be applied annually for the next 5 years to the list cost of the licen</w:t>
      </w:r>
      <w:r w:rsidR="00F2603A" w:rsidRPr="00ED0A5F">
        <w:rPr>
          <w:rFonts w:ascii="Times New Roman" w:eastAsia="Times New Roman" w:hAnsi="Times New Roman" w:cs="Times New Roman"/>
          <w:bCs/>
          <w:i/>
          <w:iCs/>
          <w:sz w:val="24"/>
          <w:szCs w:val="24"/>
        </w:rPr>
        <w:t>s</w:t>
      </w:r>
      <w:r w:rsidR="00FC7401" w:rsidRPr="00ED0A5F">
        <w:rPr>
          <w:rFonts w:ascii="Times New Roman" w:eastAsia="Times New Roman" w:hAnsi="Times New Roman" w:cs="Times New Roman"/>
          <w:bCs/>
          <w:i/>
          <w:iCs/>
          <w:sz w:val="24"/>
          <w:szCs w:val="24"/>
        </w:rPr>
        <w:t>es offered by the Manufacturer.</w:t>
      </w:r>
    </w:p>
    <w:p w14:paraId="436941D2" w14:textId="77777777" w:rsidR="002721BF" w:rsidRPr="00ED0A5F" w:rsidRDefault="002721BF" w:rsidP="00246D24">
      <w:pPr>
        <w:spacing w:after="0" w:line="240" w:lineRule="auto"/>
        <w:rPr>
          <w:rFonts w:ascii="Times New Roman" w:eastAsia="Times New Roman" w:hAnsi="Times New Roman" w:cs="Times New Roman"/>
          <w:sz w:val="24"/>
          <w:szCs w:val="24"/>
        </w:rPr>
      </w:pPr>
    </w:p>
    <w:tbl>
      <w:tblPr>
        <w:tblW w:w="12659" w:type="dxa"/>
        <w:tblLook w:val="04A0" w:firstRow="1" w:lastRow="0" w:firstColumn="1" w:lastColumn="0" w:noHBand="0" w:noVBand="1"/>
      </w:tblPr>
      <w:tblGrid>
        <w:gridCol w:w="8046"/>
        <w:gridCol w:w="3337"/>
        <w:gridCol w:w="1656"/>
      </w:tblGrid>
      <w:tr w:rsidR="00246D24" w:rsidRPr="00ED0A5F" w14:paraId="6A94C295" w14:textId="77777777" w:rsidTr="000F26CF">
        <w:trPr>
          <w:trHeight w:val="360"/>
        </w:trPr>
        <w:tc>
          <w:tcPr>
            <w:tcW w:w="8046" w:type="dxa"/>
            <w:tcBorders>
              <w:top w:val="single" w:sz="4" w:space="0" w:color="auto"/>
              <w:left w:val="single" w:sz="4" w:space="0" w:color="auto"/>
              <w:bottom w:val="single" w:sz="4" w:space="0" w:color="auto"/>
              <w:right w:val="single" w:sz="4" w:space="0" w:color="000000"/>
            </w:tcBorders>
            <w:shd w:val="clear" w:color="auto" w:fill="D9D9D9"/>
            <w:noWrap/>
            <w:vAlign w:val="center"/>
            <w:hideMark/>
          </w:tcPr>
          <w:p w14:paraId="5B0553B6" w14:textId="0F3902A8"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TOTAL</w:t>
            </w:r>
            <w:r w:rsidR="00F05C46" w:rsidRPr="00ED0A5F">
              <w:rPr>
                <w:rFonts w:ascii="Times New Roman" w:eastAsia="Times New Roman" w:hAnsi="Times New Roman" w:cs="Times New Roman"/>
                <w:b/>
                <w:bCs/>
                <w:sz w:val="24"/>
                <w:szCs w:val="24"/>
              </w:rPr>
              <w:t xml:space="preserve">, </w:t>
            </w:r>
            <w:r w:rsidR="00FC7401" w:rsidRPr="00ED0A5F">
              <w:rPr>
                <w:rFonts w:ascii="Times New Roman" w:eastAsia="Times New Roman" w:hAnsi="Times New Roman" w:cs="Times New Roman"/>
                <w:b/>
                <w:bCs/>
                <w:sz w:val="24"/>
                <w:szCs w:val="24"/>
              </w:rPr>
              <w:t>without VAT, of which (total amount and % rate - 6 years):</w:t>
            </w:r>
          </w:p>
        </w:tc>
        <w:tc>
          <w:tcPr>
            <w:tcW w:w="3077" w:type="dxa"/>
            <w:tcBorders>
              <w:top w:val="single" w:sz="4" w:space="0" w:color="auto"/>
              <w:left w:val="nil"/>
              <w:bottom w:val="single" w:sz="4" w:space="0" w:color="auto"/>
              <w:right w:val="single" w:sz="4" w:space="0" w:color="auto"/>
            </w:tcBorders>
            <w:shd w:val="clear" w:color="auto" w:fill="D9D9D9"/>
            <w:noWrap/>
            <w:vAlign w:val="center"/>
          </w:tcPr>
          <w:p w14:paraId="766958A3"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____________EUR/MDL/USD</w:t>
            </w:r>
          </w:p>
        </w:tc>
        <w:tc>
          <w:tcPr>
            <w:tcW w:w="1536" w:type="dxa"/>
            <w:tcBorders>
              <w:top w:val="single" w:sz="4" w:space="0" w:color="auto"/>
              <w:left w:val="nil"/>
              <w:bottom w:val="single" w:sz="4" w:space="0" w:color="auto"/>
              <w:right w:val="single" w:sz="4" w:space="0" w:color="auto"/>
            </w:tcBorders>
            <w:shd w:val="clear" w:color="auto" w:fill="D9D9D9"/>
            <w:noWrap/>
            <w:vAlign w:val="center"/>
            <w:hideMark/>
          </w:tcPr>
          <w:p w14:paraId="427A5828"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__________%</w:t>
            </w:r>
          </w:p>
        </w:tc>
      </w:tr>
      <w:tr w:rsidR="00246D24" w:rsidRPr="00ED0A5F" w14:paraId="636DD95C" w14:textId="77777777" w:rsidTr="000F26CF">
        <w:trPr>
          <w:trHeight w:val="330"/>
        </w:trPr>
        <w:tc>
          <w:tcPr>
            <w:tcW w:w="8046" w:type="dxa"/>
            <w:tcBorders>
              <w:top w:val="single" w:sz="4" w:space="0" w:color="auto"/>
              <w:left w:val="single" w:sz="4" w:space="0" w:color="auto"/>
              <w:bottom w:val="single" w:sz="4" w:space="0" w:color="auto"/>
              <w:right w:val="single" w:sz="4" w:space="0" w:color="auto"/>
            </w:tcBorders>
            <w:noWrap/>
            <w:vAlign w:val="center"/>
            <w:hideMark/>
          </w:tcPr>
          <w:p w14:paraId="67F9B5FA" w14:textId="7E26523B"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xml:space="preserve">- </w:t>
            </w:r>
            <w:r w:rsidR="00FC7401" w:rsidRPr="00ED0A5F">
              <w:rPr>
                <w:rFonts w:ascii="Times New Roman" w:eastAsia="Times New Roman" w:hAnsi="Times New Roman" w:cs="Times New Roman"/>
                <w:sz w:val="24"/>
                <w:szCs w:val="24"/>
              </w:rPr>
              <w:t>Licenses for the offered IT solution (r1+2)</w:t>
            </w:r>
          </w:p>
        </w:tc>
        <w:tc>
          <w:tcPr>
            <w:tcW w:w="3077" w:type="dxa"/>
            <w:tcBorders>
              <w:top w:val="single" w:sz="4" w:space="0" w:color="auto"/>
              <w:left w:val="nil"/>
              <w:bottom w:val="single" w:sz="4" w:space="0" w:color="auto"/>
              <w:right w:val="single" w:sz="4" w:space="0" w:color="auto"/>
            </w:tcBorders>
            <w:noWrap/>
            <w:vAlign w:val="bottom"/>
          </w:tcPr>
          <w:p w14:paraId="71C72E94"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EUR/MDL/USD</w:t>
            </w:r>
          </w:p>
        </w:tc>
        <w:tc>
          <w:tcPr>
            <w:tcW w:w="1536" w:type="dxa"/>
            <w:tcBorders>
              <w:top w:val="single" w:sz="4" w:space="0" w:color="auto"/>
              <w:left w:val="nil"/>
              <w:bottom w:val="single" w:sz="4" w:space="0" w:color="auto"/>
              <w:right w:val="single" w:sz="4" w:space="0" w:color="auto"/>
            </w:tcBorders>
            <w:noWrap/>
            <w:vAlign w:val="bottom"/>
            <w:hideMark/>
          </w:tcPr>
          <w:p w14:paraId="0152E027"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w:t>
            </w:r>
          </w:p>
        </w:tc>
      </w:tr>
      <w:tr w:rsidR="00246D24" w:rsidRPr="00ED0A5F" w14:paraId="5CC916B7" w14:textId="77777777" w:rsidTr="000F26CF">
        <w:trPr>
          <w:trHeight w:val="330"/>
        </w:trPr>
        <w:tc>
          <w:tcPr>
            <w:tcW w:w="8046" w:type="dxa"/>
            <w:tcBorders>
              <w:top w:val="single" w:sz="4" w:space="0" w:color="auto"/>
              <w:left w:val="single" w:sz="4" w:space="0" w:color="auto"/>
              <w:bottom w:val="single" w:sz="4" w:space="0" w:color="auto"/>
              <w:right w:val="single" w:sz="4" w:space="0" w:color="auto"/>
            </w:tcBorders>
            <w:noWrap/>
            <w:vAlign w:val="center"/>
          </w:tcPr>
          <w:p w14:paraId="08388A2C" w14:textId="30A335A1"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xml:space="preserve">- </w:t>
            </w:r>
            <w:r w:rsidR="00FC7401" w:rsidRPr="00ED0A5F">
              <w:rPr>
                <w:rFonts w:ascii="Times New Roman" w:eastAsia="Times New Roman" w:hAnsi="Times New Roman" w:cs="Times New Roman"/>
                <w:sz w:val="24"/>
                <w:szCs w:val="24"/>
              </w:rPr>
              <w:t>Complementary licenses required to run the offered IT solution (r3+4)</w:t>
            </w:r>
          </w:p>
        </w:tc>
        <w:tc>
          <w:tcPr>
            <w:tcW w:w="3077" w:type="dxa"/>
            <w:tcBorders>
              <w:top w:val="single" w:sz="4" w:space="0" w:color="auto"/>
              <w:left w:val="nil"/>
              <w:bottom w:val="single" w:sz="4" w:space="0" w:color="auto"/>
              <w:right w:val="single" w:sz="4" w:space="0" w:color="auto"/>
            </w:tcBorders>
            <w:noWrap/>
            <w:vAlign w:val="bottom"/>
          </w:tcPr>
          <w:p w14:paraId="7C198090" w14:textId="25AB2F39"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EUR/MDL/USD</w:t>
            </w:r>
          </w:p>
        </w:tc>
        <w:tc>
          <w:tcPr>
            <w:tcW w:w="1536" w:type="dxa"/>
            <w:tcBorders>
              <w:top w:val="single" w:sz="4" w:space="0" w:color="auto"/>
              <w:left w:val="nil"/>
              <w:bottom w:val="single" w:sz="4" w:space="0" w:color="auto"/>
              <w:right w:val="single" w:sz="4" w:space="0" w:color="auto"/>
            </w:tcBorders>
            <w:noWrap/>
            <w:vAlign w:val="bottom"/>
          </w:tcPr>
          <w:p w14:paraId="7966188F" w14:textId="03FB41AA"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w:t>
            </w:r>
          </w:p>
        </w:tc>
      </w:tr>
      <w:tr w:rsidR="00246D24" w:rsidRPr="00ED0A5F" w14:paraId="7D2527B9" w14:textId="77777777" w:rsidTr="000F26CF">
        <w:trPr>
          <w:trHeight w:val="330"/>
        </w:trPr>
        <w:tc>
          <w:tcPr>
            <w:tcW w:w="8046" w:type="dxa"/>
            <w:tcBorders>
              <w:top w:val="single" w:sz="4" w:space="0" w:color="auto"/>
              <w:left w:val="single" w:sz="4" w:space="0" w:color="auto"/>
              <w:bottom w:val="single" w:sz="4" w:space="0" w:color="auto"/>
              <w:right w:val="single" w:sz="4" w:space="0" w:color="auto"/>
            </w:tcBorders>
            <w:noWrap/>
            <w:vAlign w:val="center"/>
          </w:tcPr>
          <w:p w14:paraId="2979528F" w14:textId="004D411A"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xml:space="preserve">- </w:t>
            </w:r>
            <w:r w:rsidR="00FC7401" w:rsidRPr="00ED0A5F">
              <w:rPr>
                <w:rFonts w:ascii="Times New Roman" w:eastAsia="Times New Roman" w:hAnsi="Times New Roman" w:cs="Times New Roman"/>
                <w:sz w:val="24"/>
                <w:szCs w:val="24"/>
              </w:rPr>
              <w:t>Implementation, training and warranty services (r</w:t>
            </w:r>
            <w:proofErr w:type="gramStart"/>
            <w:r w:rsidR="00FC7401" w:rsidRPr="00ED0A5F">
              <w:rPr>
                <w:rFonts w:ascii="Times New Roman" w:eastAsia="Times New Roman" w:hAnsi="Times New Roman" w:cs="Times New Roman"/>
                <w:sz w:val="24"/>
                <w:szCs w:val="24"/>
              </w:rPr>
              <w:t>5)+(</w:t>
            </w:r>
            <w:proofErr w:type="gramEnd"/>
            <w:r w:rsidR="00FC7401" w:rsidRPr="00ED0A5F">
              <w:rPr>
                <w:rFonts w:ascii="Times New Roman" w:eastAsia="Times New Roman" w:hAnsi="Times New Roman" w:cs="Times New Roman"/>
                <w:sz w:val="24"/>
                <w:szCs w:val="24"/>
              </w:rPr>
              <w:t>r</w:t>
            </w:r>
            <w:proofErr w:type="gramStart"/>
            <w:r w:rsidR="00FC7401" w:rsidRPr="00ED0A5F">
              <w:rPr>
                <w:rFonts w:ascii="Times New Roman" w:eastAsia="Times New Roman" w:hAnsi="Times New Roman" w:cs="Times New Roman"/>
                <w:sz w:val="24"/>
                <w:szCs w:val="24"/>
              </w:rPr>
              <w:t>6)+(</w:t>
            </w:r>
            <w:proofErr w:type="gramEnd"/>
            <w:r w:rsidR="00FC7401" w:rsidRPr="00ED0A5F">
              <w:rPr>
                <w:rFonts w:ascii="Times New Roman" w:eastAsia="Times New Roman" w:hAnsi="Times New Roman" w:cs="Times New Roman"/>
                <w:sz w:val="24"/>
                <w:szCs w:val="24"/>
              </w:rPr>
              <w:t>r</w:t>
            </w:r>
            <w:proofErr w:type="gramStart"/>
            <w:r w:rsidR="00FC7401" w:rsidRPr="00ED0A5F">
              <w:rPr>
                <w:rFonts w:ascii="Times New Roman" w:eastAsia="Times New Roman" w:hAnsi="Times New Roman" w:cs="Times New Roman"/>
                <w:sz w:val="24"/>
                <w:szCs w:val="24"/>
              </w:rPr>
              <w:t>7)+(</w:t>
            </w:r>
            <w:proofErr w:type="gramEnd"/>
            <w:r w:rsidR="00FC7401" w:rsidRPr="00ED0A5F">
              <w:rPr>
                <w:rFonts w:ascii="Times New Roman" w:eastAsia="Times New Roman" w:hAnsi="Times New Roman" w:cs="Times New Roman"/>
                <w:sz w:val="24"/>
                <w:szCs w:val="24"/>
              </w:rPr>
              <w:t>r8)</w:t>
            </w:r>
          </w:p>
        </w:tc>
        <w:tc>
          <w:tcPr>
            <w:tcW w:w="3077" w:type="dxa"/>
            <w:tcBorders>
              <w:top w:val="single" w:sz="4" w:space="0" w:color="auto"/>
              <w:left w:val="nil"/>
              <w:bottom w:val="single" w:sz="4" w:space="0" w:color="auto"/>
              <w:right w:val="single" w:sz="4" w:space="0" w:color="auto"/>
            </w:tcBorders>
            <w:noWrap/>
            <w:vAlign w:val="bottom"/>
          </w:tcPr>
          <w:p w14:paraId="2E60F6E4"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EUR/MDL/USD</w:t>
            </w:r>
          </w:p>
        </w:tc>
        <w:tc>
          <w:tcPr>
            <w:tcW w:w="1536" w:type="dxa"/>
            <w:tcBorders>
              <w:top w:val="single" w:sz="4" w:space="0" w:color="auto"/>
              <w:left w:val="nil"/>
              <w:bottom w:val="single" w:sz="4" w:space="0" w:color="auto"/>
              <w:right w:val="single" w:sz="4" w:space="0" w:color="auto"/>
            </w:tcBorders>
            <w:noWrap/>
            <w:vAlign w:val="bottom"/>
          </w:tcPr>
          <w:p w14:paraId="58EC527B"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w:t>
            </w:r>
          </w:p>
        </w:tc>
      </w:tr>
      <w:tr w:rsidR="00246D24" w:rsidRPr="00ED0A5F" w14:paraId="1BE0D76A" w14:textId="77777777" w:rsidTr="000F26CF">
        <w:trPr>
          <w:trHeight w:val="360"/>
        </w:trPr>
        <w:tc>
          <w:tcPr>
            <w:tcW w:w="8046" w:type="dxa"/>
            <w:tcBorders>
              <w:top w:val="single" w:sz="4" w:space="0" w:color="auto"/>
              <w:left w:val="single" w:sz="4" w:space="0" w:color="auto"/>
              <w:bottom w:val="single" w:sz="4" w:space="0" w:color="auto"/>
              <w:right w:val="single" w:sz="4" w:space="0" w:color="auto"/>
            </w:tcBorders>
            <w:noWrap/>
            <w:vAlign w:val="center"/>
            <w:hideMark/>
          </w:tcPr>
          <w:p w14:paraId="1571EBC1" w14:textId="2AD99335" w:rsidR="00246D24" w:rsidRPr="00ED0A5F" w:rsidRDefault="00FC7401" w:rsidP="00102EC1">
            <w:pPr>
              <w:pStyle w:val="ListParagraph"/>
              <w:numPr>
                <w:ilvl w:val="0"/>
                <w:numId w:val="110"/>
              </w:numPr>
              <w:spacing w:after="0" w:line="240" w:lineRule="auto"/>
              <w:ind w:left="172" w:hanging="172"/>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Post-warranty services and development during the post-warranty period (r</w:t>
            </w:r>
            <w:proofErr w:type="gramStart"/>
            <w:r w:rsidRPr="00ED0A5F">
              <w:rPr>
                <w:rFonts w:ascii="Times New Roman" w:eastAsia="Times New Roman" w:hAnsi="Times New Roman" w:cs="Times New Roman"/>
                <w:sz w:val="24"/>
                <w:szCs w:val="24"/>
              </w:rPr>
              <w:t>9)+(</w:t>
            </w:r>
            <w:proofErr w:type="gramEnd"/>
            <w:r w:rsidRPr="00ED0A5F">
              <w:rPr>
                <w:rFonts w:ascii="Times New Roman" w:eastAsia="Times New Roman" w:hAnsi="Times New Roman" w:cs="Times New Roman"/>
                <w:sz w:val="24"/>
                <w:szCs w:val="24"/>
              </w:rPr>
              <w:t>r10)</w:t>
            </w:r>
          </w:p>
        </w:tc>
        <w:tc>
          <w:tcPr>
            <w:tcW w:w="3077" w:type="dxa"/>
            <w:tcBorders>
              <w:top w:val="single" w:sz="4" w:space="0" w:color="auto"/>
              <w:left w:val="nil"/>
              <w:bottom w:val="single" w:sz="4" w:space="0" w:color="auto"/>
              <w:right w:val="single" w:sz="4" w:space="0" w:color="auto"/>
            </w:tcBorders>
            <w:noWrap/>
            <w:vAlign w:val="bottom"/>
          </w:tcPr>
          <w:p w14:paraId="4E6E1538"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EUR/MDL/USD</w:t>
            </w:r>
          </w:p>
        </w:tc>
        <w:tc>
          <w:tcPr>
            <w:tcW w:w="1536" w:type="dxa"/>
            <w:tcBorders>
              <w:top w:val="single" w:sz="4" w:space="0" w:color="auto"/>
              <w:left w:val="nil"/>
              <w:bottom w:val="single" w:sz="4" w:space="0" w:color="auto"/>
              <w:right w:val="single" w:sz="4" w:space="0" w:color="auto"/>
            </w:tcBorders>
            <w:noWrap/>
            <w:vAlign w:val="bottom"/>
            <w:hideMark/>
          </w:tcPr>
          <w:p w14:paraId="7030D178"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w:t>
            </w:r>
          </w:p>
        </w:tc>
      </w:tr>
    </w:tbl>
    <w:p w14:paraId="675FB6A4" w14:textId="77777777" w:rsidR="002721BF" w:rsidRPr="00ED0A5F" w:rsidRDefault="002721BF" w:rsidP="00246D24">
      <w:pPr>
        <w:spacing w:after="0" w:line="240" w:lineRule="auto"/>
        <w:rPr>
          <w:rFonts w:ascii="Times New Roman" w:eastAsia="Times New Roman" w:hAnsi="Times New Roman" w:cs="Times New Roman"/>
          <w:b/>
          <w:sz w:val="24"/>
          <w:szCs w:val="24"/>
        </w:rPr>
      </w:pPr>
    </w:p>
    <w:p w14:paraId="06C738D0" w14:textId="77777777" w:rsidR="005F1A9F" w:rsidRPr="00ED0A5F" w:rsidRDefault="005F1A9F" w:rsidP="00246D24">
      <w:pPr>
        <w:spacing w:after="0" w:line="240" w:lineRule="auto"/>
        <w:rPr>
          <w:rFonts w:ascii="Times New Roman" w:eastAsia="Times New Roman" w:hAnsi="Times New Roman" w:cs="Times New Roman"/>
          <w:b/>
          <w:sz w:val="24"/>
          <w:szCs w:val="24"/>
        </w:rPr>
      </w:pPr>
    </w:p>
    <w:p w14:paraId="01B0DA49" w14:textId="0239323E" w:rsidR="00246D24" w:rsidRPr="00ED0A5F" w:rsidRDefault="00246D24" w:rsidP="00246D24">
      <w:pPr>
        <w:spacing w:after="0" w:line="240" w:lineRule="auto"/>
        <w:rPr>
          <w:rFonts w:ascii="Times New Roman" w:eastAsia="Times New Roman" w:hAnsi="Times New Roman" w:cs="Times New Roman"/>
          <w:b/>
          <w:sz w:val="24"/>
          <w:szCs w:val="24"/>
        </w:rPr>
      </w:pPr>
      <w:r w:rsidRPr="00ED0A5F">
        <w:rPr>
          <w:rFonts w:ascii="Times New Roman" w:eastAsia="Times New Roman" w:hAnsi="Times New Roman" w:cs="Times New Roman"/>
          <w:b/>
          <w:sz w:val="24"/>
          <w:szCs w:val="24"/>
        </w:rPr>
        <w:t>Tab</w:t>
      </w:r>
      <w:r w:rsidR="00E55E38" w:rsidRPr="00ED0A5F">
        <w:rPr>
          <w:rFonts w:ascii="Times New Roman" w:eastAsia="Times New Roman" w:hAnsi="Times New Roman" w:cs="Times New Roman"/>
          <w:b/>
          <w:sz w:val="24"/>
          <w:szCs w:val="24"/>
        </w:rPr>
        <w:t>l</w:t>
      </w:r>
      <w:r w:rsidRPr="00ED0A5F">
        <w:rPr>
          <w:rFonts w:ascii="Times New Roman" w:eastAsia="Times New Roman" w:hAnsi="Times New Roman" w:cs="Times New Roman"/>
          <w:b/>
          <w:sz w:val="24"/>
          <w:szCs w:val="24"/>
        </w:rPr>
        <w:t xml:space="preserve">e 2: </w:t>
      </w:r>
      <w:r w:rsidR="00E55E38" w:rsidRPr="00ED0A5F">
        <w:rPr>
          <w:rFonts w:ascii="Times New Roman" w:eastAsia="Times New Roman" w:hAnsi="Times New Roman" w:cs="Times New Roman"/>
          <w:b/>
          <w:sz w:val="24"/>
          <w:szCs w:val="24"/>
        </w:rPr>
        <w:t>Licenses for the offered software solution</w:t>
      </w:r>
    </w:p>
    <w:p w14:paraId="78B2E26E" w14:textId="674938DB" w:rsidR="00246D24" w:rsidRPr="00ED0A5F" w:rsidRDefault="00246D24" w:rsidP="009D213E">
      <w:pPr>
        <w:spacing w:after="0" w:line="240" w:lineRule="auto"/>
        <w:jc w:val="both"/>
        <w:rPr>
          <w:rFonts w:ascii="Times New Roman" w:eastAsia="Times New Roman" w:hAnsi="Times New Roman" w:cs="Times New Roman"/>
          <w:i/>
          <w:sz w:val="24"/>
          <w:szCs w:val="24"/>
        </w:rPr>
      </w:pPr>
      <w:r w:rsidRPr="00ED0A5F">
        <w:rPr>
          <w:rFonts w:ascii="Times New Roman" w:eastAsia="Times New Roman" w:hAnsi="Times New Roman" w:cs="Times New Roman"/>
          <w:i/>
          <w:sz w:val="24"/>
          <w:szCs w:val="24"/>
        </w:rPr>
        <w:t>[</w:t>
      </w:r>
      <w:r w:rsidR="00E55E38" w:rsidRPr="00ED0A5F">
        <w:rPr>
          <w:rFonts w:ascii="Times New Roman" w:eastAsia="Times New Roman" w:hAnsi="Times New Roman" w:cs="Times New Roman"/>
          <w:i/>
          <w:sz w:val="24"/>
          <w:szCs w:val="24"/>
        </w:rPr>
        <w:t>All licenses delivered will include in their cost one year of support and maintenance</w:t>
      </w:r>
      <w:r w:rsidRPr="00ED0A5F">
        <w:rPr>
          <w:rFonts w:ascii="Times New Roman" w:eastAsia="Times New Roman" w:hAnsi="Times New Roman" w:cs="Times New Roman"/>
          <w:i/>
          <w:sz w:val="24"/>
          <w:szCs w:val="24"/>
        </w:rPr>
        <w:t>]</w:t>
      </w:r>
    </w:p>
    <w:p w14:paraId="48259604" w14:textId="1ED7CF5C" w:rsidR="00246D24" w:rsidRPr="00ED0A5F" w:rsidRDefault="00246D24" w:rsidP="00B870BD">
      <w:pPr>
        <w:spacing w:after="0" w:line="240" w:lineRule="auto"/>
        <w:jc w:val="both"/>
        <w:rPr>
          <w:rFonts w:ascii="Times New Roman" w:eastAsia="Times New Roman" w:hAnsi="Times New Roman" w:cs="Times New Roman"/>
          <w:b/>
          <w:sz w:val="24"/>
          <w:szCs w:val="24"/>
        </w:rPr>
      </w:pPr>
      <w:r w:rsidRPr="00ED0A5F">
        <w:rPr>
          <w:rFonts w:ascii="Times New Roman" w:eastAsia="Times New Roman" w:hAnsi="Times New Roman" w:cs="Times New Roman"/>
          <w:b/>
          <w:sz w:val="24"/>
          <w:szCs w:val="24"/>
        </w:rPr>
        <w:t>Not</w:t>
      </w:r>
      <w:r w:rsidR="00E55E38" w:rsidRPr="00ED0A5F">
        <w:rPr>
          <w:rFonts w:ascii="Times New Roman" w:eastAsia="Times New Roman" w:hAnsi="Times New Roman" w:cs="Times New Roman"/>
          <w:b/>
          <w:sz w:val="24"/>
          <w:szCs w:val="24"/>
        </w:rPr>
        <w:t>e</w:t>
      </w:r>
      <w:r w:rsidRPr="00ED0A5F">
        <w:rPr>
          <w:rFonts w:ascii="Times New Roman" w:eastAsia="Times New Roman" w:hAnsi="Times New Roman" w:cs="Times New Roman"/>
          <w:b/>
          <w:sz w:val="24"/>
          <w:szCs w:val="24"/>
        </w:rPr>
        <w:t xml:space="preserve">: </w:t>
      </w:r>
      <w:r w:rsidR="00E519FB" w:rsidRPr="00ED0A5F">
        <w:rPr>
          <w:rFonts w:ascii="Times New Roman" w:eastAsia="Times New Roman" w:hAnsi="Times New Roman" w:cs="Times New Roman"/>
          <w:b/>
          <w:sz w:val="24"/>
          <w:szCs w:val="24"/>
        </w:rPr>
        <w:t xml:space="preserve">The </w:t>
      </w:r>
      <w:r w:rsidR="00B75C49" w:rsidRPr="00ED0A5F">
        <w:rPr>
          <w:rFonts w:ascii="Times New Roman" w:eastAsia="Times New Roman" w:hAnsi="Times New Roman" w:cs="Times New Roman"/>
          <w:b/>
          <w:sz w:val="24"/>
          <w:szCs w:val="24"/>
        </w:rPr>
        <w:t>T</w:t>
      </w:r>
      <w:r w:rsidR="00E519FB" w:rsidRPr="00ED0A5F">
        <w:rPr>
          <w:rFonts w:ascii="Times New Roman" w:eastAsia="Times New Roman" w:hAnsi="Times New Roman" w:cs="Times New Roman"/>
          <w:b/>
          <w:sz w:val="24"/>
          <w:szCs w:val="24"/>
        </w:rPr>
        <w:t>enderer must present the cost of the licenses related to the solution in a licensing agreement</w:t>
      </w:r>
      <w:r w:rsidR="00B75C49" w:rsidRPr="00ED0A5F">
        <w:rPr>
          <w:rFonts w:ascii="Times New Roman" w:eastAsia="Times New Roman" w:hAnsi="Times New Roman" w:cs="Times New Roman"/>
          <w:b/>
          <w:sz w:val="24"/>
          <w:szCs w:val="24"/>
        </w:rPr>
        <w:t xml:space="preserve"> model</w:t>
      </w:r>
      <w:r w:rsidR="00E519FB" w:rsidRPr="00ED0A5F">
        <w:rPr>
          <w:rFonts w:ascii="Times New Roman" w:eastAsia="Times New Roman" w:hAnsi="Times New Roman" w:cs="Times New Roman"/>
          <w:b/>
          <w:sz w:val="24"/>
          <w:szCs w:val="24"/>
        </w:rPr>
        <w:t>, which provides the applicable price for a license offered in this tender</w:t>
      </w:r>
      <w:r w:rsidRPr="00ED0A5F">
        <w:rPr>
          <w:rFonts w:ascii="Times New Roman" w:eastAsia="Times New Roman" w:hAnsi="Times New Roman" w:cs="Times New Roman"/>
          <w:b/>
          <w:sz w:val="24"/>
          <w:szCs w:val="24"/>
        </w:rPr>
        <w:t xml:space="preserve">. </w:t>
      </w:r>
      <w:r w:rsidR="00E519FB" w:rsidRPr="00ED0A5F">
        <w:rPr>
          <w:rFonts w:ascii="Times New Roman" w:eastAsia="Times New Roman" w:hAnsi="Times New Roman" w:cs="Times New Roman"/>
          <w:b/>
          <w:sz w:val="24"/>
          <w:szCs w:val="24"/>
        </w:rPr>
        <w:t>When changing the number of licenses, caused by changes in the NBM</w:t>
      </w:r>
      <w:r w:rsidR="00B75C49" w:rsidRPr="00ED0A5F">
        <w:rPr>
          <w:rFonts w:ascii="Times New Roman" w:eastAsia="Times New Roman" w:hAnsi="Times New Roman" w:cs="Times New Roman"/>
          <w:b/>
          <w:sz w:val="24"/>
          <w:szCs w:val="24"/>
        </w:rPr>
        <w:t xml:space="preserve"> activity</w:t>
      </w:r>
      <w:r w:rsidR="00E519FB" w:rsidRPr="00ED0A5F">
        <w:rPr>
          <w:rFonts w:ascii="Times New Roman" w:eastAsia="Times New Roman" w:hAnsi="Times New Roman" w:cs="Times New Roman"/>
          <w:b/>
          <w:sz w:val="24"/>
          <w:szCs w:val="24"/>
        </w:rPr>
        <w:t xml:space="preserve"> (+/-10% of the licenses), the same unit price will be applied for new users (if the number increases) and remaining users (if the number decreases).</w:t>
      </w:r>
      <w:r w:rsidR="00B870BD" w:rsidRPr="00ED0A5F">
        <w:rPr>
          <w:rFonts w:ascii="Times New Roman" w:eastAsia="Times New Roman" w:hAnsi="Times New Roman" w:cs="Times New Roman"/>
          <w:b/>
          <w:sz w:val="24"/>
          <w:szCs w:val="24"/>
        </w:rPr>
        <w:t xml:space="preserve">The licensing agreement will be valid for the entire period indicated in the TCO (the 6-year period after the final acceptance of the solution). </w:t>
      </w:r>
      <w:r w:rsidR="00B870BD" w:rsidRPr="00ED0A5F">
        <w:rPr>
          <w:rFonts w:ascii="Times New Roman" w:eastAsia="Times New Roman" w:hAnsi="Times New Roman" w:cs="Times New Roman"/>
          <w:b/>
          <w:i/>
          <w:iCs/>
          <w:sz w:val="24"/>
          <w:szCs w:val="24"/>
        </w:rPr>
        <w:t>All amounts will be indicated in EUR/MDL/USD, excluding VAT.</w:t>
      </w:r>
    </w:p>
    <w:tbl>
      <w:tblPr>
        <w:tblW w:w="15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992"/>
        <w:gridCol w:w="1266"/>
        <w:gridCol w:w="1144"/>
        <w:gridCol w:w="1276"/>
        <w:gridCol w:w="425"/>
        <w:gridCol w:w="1417"/>
        <w:gridCol w:w="532"/>
        <w:gridCol w:w="1393"/>
        <w:gridCol w:w="384"/>
        <w:gridCol w:w="1393"/>
        <w:gridCol w:w="1505"/>
        <w:gridCol w:w="2022"/>
      </w:tblGrid>
      <w:tr w:rsidR="00FA73B7" w:rsidRPr="00ED0A5F" w14:paraId="10F767F7" w14:textId="77777777" w:rsidTr="00B62C4F">
        <w:trPr>
          <w:trHeight w:val="138"/>
          <w:jc w:val="center"/>
        </w:trPr>
        <w:tc>
          <w:tcPr>
            <w:tcW w:w="2122" w:type="dxa"/>
            <w:vMerge w:val="restart"/>
            <w:shd w:val="clear" w:color="auto" w:fill="D9D9D9" w:themeFill="background1" w:themeFillShade="D9"/>
            <w:vAlign w:val="center"/>
            <w:hideMark/>
          </w:tcPr>
          <w:p w14:paraId="64F8FB68" w14:textId="583AC780" w:rsidR="00FA73B7" w:rsidRPr="00ED0A5F" w:rsidRDefault="00FA73B7"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Goods</w:t>
            </w:r>
          </w:p>
        </w:tc>
        <w:tc>
          <w:tcPr>
            <w:tcW w:w="992" w:type="dxa"/>
            <w:vMerge w:val="restart"/>
            <w:shd w:val="clear" w:color="auto" w:fill="D9D9D9" w:themeFill="background1" w:themeFillShade="D9"/>
            <w:vAlign w:val="center"/>
            <w:hideMark/>
          </w:tcPr>
          <w:p w14:paraId="3ED1B5EC" w14:textId="3A370AF7" w:rsidR="00FA73B7" w:rsidRPr="00ED0A5F" w:rsidRDefault="00FA73B7"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Q-ty</w:t>
            </w:r>
          </w:p>
        </w:tc>
        <w:tc>
          <w:tcPr>
            <w:tcW w:w="1266" w:type="dxa"/>
            <w:vMerge w:val="restart"/>
            <w:shd w:val="clear" w:color="auto" w:fill="D9D9D9" w:themeFill="background1" w:themeFillShade="D9"/>
            <w:vAlign w:val="center"/>
            <w:hideMark/>
          </w:tcPr>
          <w:p w14:paraId="0E3D0337" w14:textId="6CAC74B4" w:rsidR="00FA73B7" w:rsidRPr="00ED0A5F" w:rsidRDefault="00FA73B7"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Period</w:t>
            </w:r>
          </w:p>
        </w:tc>
        <w:tc>
          <w:tcPr>
            <w:tcW w:w="1144" w:type="dxa"/>
            <w:vMerge w:val="restart"/>
            <w:shd w:val="clear" w:color="auto" w:fill="D9D9D9" w:themeFill="background1" w:themeFillShade="D9"/>
            <w:vAlign w:val="center"/>
            <w:hideMark/>
          </w:tcPr>
          <w:p w14:paraId="55B11EB5" w14:textId="2F060877" w:rsidR="00FA73B7" w:rsidRPr="00ED0A5F" w:rsidRDefault="00FA73B7"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Price per unit</w:t>
            </w:r>
          </w:p>
        </w:tc>
        <w:tc>
          <w:tcPr>
            <w:tcW w:w="1276" w:type="dxa"/>
            <w:vMerge w:val="restart"/>
            <w:shd w:val="clear" w:color="auto" w:fill="D9D9D9" w:themeFill="background1" w:themeFillShade="D9"/>
            <w:vAlign w:val="center"/>
            <w:hideMark/>
          </w:tcPr>
          <w:p w14:paraId="06F3FBC5" w14:textId="157F8670" w:rsidR="00FA73B7" w:rsidRPr="00ED0A5F" w:rsidRDefault="00FA73B7"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License price</w:t>
            </w:r>
          </w:p>
        </w:tc>
        <w:tc>
          <w:tcPr>
            <w:tcW w:w="1842" w:type="dxa"/>
            <w:gridSpan w:val="2"/>
            <w:shd w:val="clear" w:color="auto" w:fill="D9D9D9" w:themeFill="background1" w:themeFillShade="D9"/>
          </w:tcPr>
          <w:p w14:paraId="590E6B43" w14:textId="58553BEC" w:rsidR="00FA73B7" w:rsidRPr="00ED0A5F" w:rsidRDefault="00FA73B7" w:rsidP="00246D24">
            <w:pPr>
              <w:spacing w:after="0" w:line="240" w:lineRule="auto"/>
              <w:jc w:val="center"/>
              <w:rPr>
                <w:rFonts w:ascii="Times New Roman" w:eastAsia="Times New Roman" w:hAnsi="Times New Roman" w:cs="Times New Roman"/>
                <w:b/>
                <w:bCs/>
                <w:sz w:val="24"/>
                <w:szCs w:val="24"/>
                <w:highlight w:val="lightGray"/>
              </w:rPr>
            </w:pPr>
            <w:r w:rsidRPr="00ED0A5F">
              <w:rPr>
                <w:rFonts w:ascii="Times New Roman" w:eastAsia="PMingLiU" w:hAnsi="Times New Roman" w:cs="Times New Roman"/>
                <w:b/>
                <w:bCs/>
                <w:sz w:val="24"/>
                <w:szCs w:val="24"/>
                <w:lang w:eastAsia="zh-CN"/>
              </w:rPr>
              <w:t>Support and maintenance</w:t>
            </w:r>
          </w:p>
        </w:tc>
        <w:tc>
          <w:tcPr>
            <w:tcW w:w="1925" w:type="dxa"/>
            <w:gridSpan w:val="2"/>
            <w:shd w:val="clear" w:color="auto" w:fill="D9D9D9" w:themeFill="background1" w:themeFillShade="D9"/>
            <w:vAlign w:val="center"/>
            <w:hideMark/>
          </w:tcPr>
          <w:p w14:paraId="1935DA1C" w14:textId="58E8A047" w:rsidR="00FA73B7" w:rsidRPr="00ED0A5F" w:rsidRDefault="00FA73B7" w:rsidP="00246D24">
            <w:pPr>
              <w:spacing w:after="0" w:line="240" w:lineRule="auto"/>
              <w:jc w:val="center"/>
              <w:rPr>
                <w:rFonts w:ascii="Times New Roman" w:eastAsia="Times New Roman" w:hAnsi="Times New Roman" w:cs="Times New Roman"/>
                <w:b/>
                <w:bCs/>
                <w:sz w:val="24"/>
                <w:szCs w:val="24"/>
                <w:highlight w:val="lightGray"/>
              </w:rPr>
            </w:pPr>
            <w:r w:rsidRPr="00ED0A5F">
              <w:rPr>
                <w:rFonts w:ascii="Times New Roman" w:eastAsia="Times New Roman" w:hAnsi="Times New Roman" w:cs="Times New Roman"/>
                <w:b/>
                <w:bCs/>
                <w:sz w:val="24"/>
                <w:szCs w:val="24"/>
              </w:rPr>
              <w:t>Discount for licenses</w:t>
            </w:r>
          </w:p>
        </w:tc>
        <w:tc>
          <w:tcPr>
            <w:tcW w:w="1777" w:type="dxa"/>
            <w:gridSpan w:val="2"/>
            <w:shd w:val="clear" w:color="auto" w:fill="D9D9D9" w:themeFill="background1" w:themeFillShade="D9"/>
          </w:tcPr>
          <w:p w14:paraId="41FD25CF" w14:textId="6F59B1EF" w:rsidR="00FA73B7" w:rsidRPr="00ED0A5F" w:rsidRDefault="00FA73B7" w:rsidP="00246D24">
            <w:pPr>
              <w:spacing w:after="0" w:line="240" w:lineRule="auto"/>
              <w:jc w:val="center"/>
              <w:rPr>
                <w:rFonts w:ascii="Times New Roman" w:eastAsia="Times New Roman" w:hAnsi="Times New Roman" w:cs="Times New Roman"/>
                <w:b/>
                <w:bCs/>
                <w:sz w:val="24"/>
                <w:szCs w:val="24"/>
                <w:highlight w:val="lightGray"/>
              </w:rPr>
            </w:pPr>
            <w:r w:rsidRPr="00ED0A5F">
              <w:rPr>
                <w:rFonts w:ascii="Times New Roman" w:eastAsia="Times New Roman" w:hAnsi="Times New Roman" w:cs="Times New Roman"/>
                <w:b/>
                <w:bCs/>
                <w:sz w:val="24"/>
                <w:szCs w:val="24"/>
              </w:rPr>
              <w:t>Discount for support and maintenance</w:t>
            </w:r>
          </w:p>
        </w:tc>
        <w:tc>
          <w:tcPr>
            <w:tcW w:w="1505" w:type="dxa"/>
            <w:vMerge w:val="restart"/>
            <w:shd w:val="clear" w:color="auto" w:fill="D9D9D9" w:themeFill="background1" w:themeFillShade="D9"/>
            <w:vAlign w:val="center"/>
            <w:hideMark/>
          </w:tcPr>
          <w:p w14:paraId="27A05489" w14:textId="5F0C1E79" w:rsidR="00FA73B7" w:rsidRPr="00ED0A5F" w:rsidRDefault="00FA73B7" w:rsidP="00246D24">
            <w:pPr>
              <w:spacing w:after="0" w:line="240" w:lineRule="auto"/>
              <w:jc w:val="center"/>
              <w:rPr>
                <w:rFonts w:ascii="Times New Roman" w:eastAsia="Times New Roman" w:hAnsi="Times New Roman" w:cs="Times New Roman"/>
                <w:b/>
                <w:sz w:val="24"/>
                <w:szCs w:val="24"/>
                <w:highlight w:val="lightGray"/>
              </w:rPr>
            </w:pPr>
            <w:r w:rsidRPr="00ED0A5F">
              <w:rPr>
                <w:rFonts w:ascii="Times New Roman" w:eastAsia="Times New Roman" w:hAnsi="Times New Roman" w:cs="Times New Roman"/>
                <w:b/>
                <w:sz w:val="24"/>
                <w:szCs w:val="24"/>
              </w:rPr>
              <w:t>TOTAL LICENCES (EUR/MDL/USD)</w:t>
            </w:r>
          </w:p>
        </w:tc>
        <w:tc>
          <w:tcPr>
            <w:tcW w:w="2022" w:type="dxa"/>
            <w:vMerge w:val="restart"/>
            <w:shd w:val="clear" w:color="auto" w:fill="D9D9D9" w:themeFill="background1" w:themeFillShade="D9"/>
            <w:vAlign w:val="center"/>
          </w:tcPr>
          <w:p w14:paraId="1D23F637" w14:textId="77777777" w:rsidR="00FA73B7" w:rsidRPr="00ED0A5F" w:rsidRDefault="00FA73B7" w:rsidP="003D167B">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TOTAL SUPPORT AND MAINTENANCE</w:t>
            </w:r>
          </w:p>
          <w:p w14:paraId="0FC1982B" w14:textId="2A694E4B" w:rsidR="00FA73B7" w:rsidRPr="00ED0A5F" w:rsidRDefault="00FA73B7" w:rsidP="00246D24">
            <w:pPr>
              <w:spacing w:after="0" w:line="240" w:lineRule="auto"/>
              <w:ind w:left="-52"/>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(EUR/MDL/USD)</w:t>
            </w:r>
          </w:p>
        </w:tc>
      </w:tr>
      <w:tr w:rsidR="00FA73B7" w:rsidRPr="00ED0A5F" w14:paraId="17370CBD" w14:textId="77777777" w:rsidTr="00B62C4F">
        <w:trPr>
          <w:trHeight w:val="60"/>
          <w:jc w:val="center"/>
        </w:trPr>
        <w:tc>
          <w:tcPr>
            <w:tcW w:w="2122" w:type="dxa"/>
            <w:vMerge/>
            <w:shd w:val="clear" w:color="auto" w:fill="D9D9D9"/>
            <w:vAlign w:val="center"/>
            <w:hideMark/>
          </w:tcPr>
          <w:p w14:paraId="7E5C2700" w14:textId="77777777" w:rsidR="00FA73B7" w:rsidRPr="00ED0A5F" w:rsidRDefault="00FA73B7" w:rsidP="00246D24">
            <w:pPr>
              <w:spacing w:after="0" w:line="240" w:lineRule="auto"/>
              <w:rPr>
                <w:rFonts w:ascii="Times New Roman" w:eastAsia="Times New Roman" w:hAnsi="Times New Roman" w:cs="Times New Roman"/>
                <w:b/>
                <w:bCs/>
                <w:sz w:val="24"/>
                <w:szCs w:val="24"/>
              </w:rPr>
            </w:pPr>
          </w:p>
        </w:tc>
        <w:tc>
          <w:tcPr>
            <w:tcW w:w="992" w:type="dxa"/>
            <w:vMerge/>
            <w:shd w:val="clear" w:color="auto" w:fill="D9D9D9"/>
            <w:vAlign w:val="center"/>
            <w:hideMark/>
          </w:tcPr>
          <w:p w14:paraId="305114A6" w14:textId="77777777" w:rsidR="00FA73B7" w:rsidRPr="00ED0A5F" w:rsidRDefault="00FA73B7" w:rsidP="00246D24">
            <w:pPr>
              <w:spacing w:after="0" w:line="240" w:lineRule="auto"/>
              <w:rPr>
                <w:rFonts w:ascii="Times New Roman" w:eastAsia="Times New Roman" w:hAnsi="Times New Roman" w:cs="Times New Roman"/>
                <w:b/>
                <w:bCs/>
                <w:sz w:val="24"/>
                <w:szCs w:val="24"/>
              </w:rPr>
            </w:pPr>
          </w:p>
        </w:tc>
        <w:tc>
          <w:tcPr>
            <w:tcW w:w="1266" w:type="dxa"/>
            <w:vMerge/>
            <w:shd w:val="clear" w:color="auto" w:fill="D9D9D9"/>
            <w:vAlign w:val="center"/>
            <w:hideMark/>
          </w:tcPr>
          <w:p w14:paraId="319202A4" w14:textId="77777777" w:rsidR="00FA73B7" w:rsidRPr="00ED0A5F" w:rsidRDefault="00FA73B7" w:rsidP="00246D24">
            <w:pPr>
              <w:spacing w:after="0" w:line="240" w:lineRule="auto"/>
              <w:rPr>
                <w:rFonts w:ascii="Times New Roman" w:eastAsia="Times New Roman" w:hAnsi="Times New Roman" w:cs="Times New Roman"/>
                <w:b/>
                <w:bCs/>
                <w:sz w:val="24"/>
                <w:szCs w:val="24"/>
              </w:rPr>
            </w:pPr>
          </w:p>
        </w:tc>
        <w:tc>
          <w:tcPr>
            <w:tcW w:w="1144" w:type="dxa"/>
            <w:vMerge/>
            <w:shd w:val="clear" w:color="auto" w:fill="D9D9D9"/>
            <w:vAlign w:val="center"/>
            <w:hideMark/>
          </w:tcPr>
          <w:p w14:paraId="497C1B5A" w14:textId="77777777" w:rsidR="00FA73B7" w:rsidRPr="00ED0A5F" w:rsidRDefault="00FA73B7" w:rsidP="00246D24">
            <w:pPr>
              <w:spacing w:after="0" w:line="240" w:lineRule="auto"/>
              <w:rPr>
                <w:rFonts w:ascii="Times New Roman" w:eastAsia="Times New Roman" w:hAnsi="Times New Roman" w:cs="Times New Roman"/>
                <w:b/>
                <w:bCs/>
                <w:sz w:val="24"/>
                <w:szCs w:val="24"/>
              </w:rPr>
            </w:pPr>
          </w:p>
        </w:tc>
        <w:tc>
          <w:tcPr>
            <w:tcW w:w="1276" w:type="dxa"/>
            <w:vMerge/>
            <w:shd w:val="clear" w:color="auto" w:fill="D9D9D9"/>
            <w:vAlign w:val="center"/>
            <w:hideMark/>
          </w:tcPr>
          <w:p w14:paraId="39323A5D" w14:textId="77777777" w:rsidR="00FA73B7" w:rsidRPr="00ED0A5F" w:rsidRDefault="00FA73B7" w:rsidP="00246D24">
            <w:pPr>
              <w:spacing w:after="0" w:line="240" w:lineRule="auto"/>
              <w:rPr>
                <w:rFonts w:ascii="Times New Roman" w:eastAsia="Times New Roman" w:hAnsi="Times New Roman" w:cs="Times New Roman"/>
                <w:b/>
                <w:bCs/>
                <w:sz w:val="24"/>
                <w:szCs w:val="24"/>
              </w:rPr>
            </w:pPr>
          </w:p>
        </w:tc>
        <w:tc>
          <w:tcPr>
            <w:tcW w:w="425" w:type="dxa"/>
            <w:shd w:val="clear" w:color="auto" w:fill="D9D9D9"/>
            <w:vAlign w:val="center"/>
          </w:tcPr>
          <w:p w14:paraId="56F5E67D" w14:textId="77777777" w:rsidR="00FA73B7" w:rsidRPr="00ED0A5F" w:rsidRDefault="00FA73B7"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w:t>
            </w:r>
          </w:p>
        </w:tc>
        <w:tc>
          <w:tcPr>
            <w:tcW w:w="1417" w:type="dxa"/>
            <w:shd w:val="clear" w:color="auto" w:fill="D9D9D9"/>
            <w:vAlign w:val="center"/>
          </w:tcPr>
          <w:p w14:paraId="3298280C" w14:textId="77777777" w:rsidR="00FA73B7" w:rsidRPr="00ED0A5F" w:rsidRDefault="00FA73B7"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EUR/MDL/USD</w:t>
            </w:r>
          </w:p>
        </w:tc>
        <w:tc>
          <w:tcPr>
            <w:tcW w:w="532" w:type="dxa"/>
            <w:shd w:val="clear" w:color="auto" w:fill="D9D9D9"/>
            <w:vAlign w:val="center"/>
            <w:hideMark/>
          </w:tcPr>
          <w:p w14:paraId="124517A6" w14:textId="77777777" w:rsidR="00FA73B7" w:rsidRPr="00ED0A5F" w:rsidRDefault="00FA73B7"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w:t>
            </w:r>
          </w:p>
        </w:tc>
        <w:tc>
          <w:tcPr>
            <w:tcW w:w="1393" w:type="dxa"/>
            <w:shd w:val="clear" w:color="auto" w:fill="D9D9D9"/>
            <w:vAlign w:val="center"/>
            <w:hideMark/>
          </w:tcPr>
          <w:p w14:paraId="7FA8F31F" w14:textId="77777777" w:rsidR="00FA73B7" w:rsidRPr="00ED0A5F" w:rsidRDefault="00FA73B7"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EUR/MDL/USD</w:t>
            </w:r>
          </w:p>
        </w:tc>
        <w:tc>
          <w:tcPr>
            <w:tcW w:w="384" w:type="dxa"/>
            <w:shd w:val="clear" w:color="auto" w:fill="D9D9D9"/>
            <w:vAlign w:val="center"/>
          </w:tcPr>
          <w:p w14:paraId="0F83F8D5" w14:textId="77777777" w:rsidR="00FA73B7" w:rsidRPr="00ED0A5F" w:rsidRDefault="00FA73B7"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w:t>
            </w:r>
          </w:p>
        </w:tc>
        <w:tc>
          <w:tcPr>
            <w:tcW w:w="1393" w:type="dxa"/>
            <w:shd w:val="clear" w:color="auto" w:fill="D9D9D9"/>
            <w:vAlign w:val="center"/>
          </w:tcPr>
          <w:p w14:paraId="54EDAD90" w14:textId="77777777" w:rsidR="00FA73B7" w:rsidRPr="00ED0A5F" w:rsidRDefault="00FA73B7"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EUR/MDL/USD</w:t>
            </w:r>
          </w:p>
        </w:tc>
        <w:tc>
          <w:tcPr>
            <w:tcW w:w="1505" w:type="dxa"/>
            <w:vMerge/>
            <w:vAlign w:val="center"/>
            <w:hideMark/>
          </w:tcPr>
          <w:p w14:paraId="3D285144" w14:textId="77777777" w:rsidR="00FA73B7" w:rsidRPr="00ED0A5F" w:rsidRDefault="00FA73B7" w:rsidP="00246D24">
            <w:pPr>
              <w:spacing w:after="0" w:line="240" w:lineRule="auto"/>
              <w:rPr>
                <w:rFonts w:ascii="Times New Roman" w:eastAsia="Times New Roman" w:hAnsi="Times New Roman" w:cs="Times New Roman"/>
                <w:b/>
                <w:bCs/>
                <w:sz w:val="24"/>
                <w:szCs w:val="24"/>
              </w:rPr>
            </w:pPr>
          </w:p>
        </w:tc>
        <w:tc>
          <w:tcPr>
            <w:tcW w:w="2022" w:type="dxa"/>
            <w:vMerge/>
          </w:tcPr>
          <w:p w14:paraId="4EC28361" w14:textId="77777777" w:rsidR="00FA73B7" w:rsidRPr="00ED0A5F" w:rsidRDefault="00FA73B7" w:rsidP="00246D24">
            <w:pPr>
              <w:spacing w:after="0" w:line="240" w:lineRule="auto"/>
              <w:rPr>
                <w:rFonts w:ascii="Times New Roman" w:eastAsia="Times New Roman" w:hAnsi="Times New Roman" w:cs="Times New Roman"/>
                <w:b/>
                <w:bCs/>
                <w:sz w:val="24"/>
                <w:szCs w:val="24"/>
              </w:rPr>
            </w:pPr>
          </w:p>
        </w:tc>
      </w:tr>
      <w:tr w:rsidR="00246D24" w:rsidRPr="00ED0A5F" w14:paraId="6208A95A" w14:textId="77777777" w:rsidTr="003E1E11">
        <w:trPr>
          <w:trHeight w:val="261"/>
          <w:jc w:val="center"/>
        </w:trPr>
        <w:tc>
          <w:tcPr>
            <w:tcW w:w="15871" w:type="dxa"/>
            <w:gridSpan w:val="13"/>
            <w:shd w:val="clear" w:color="auto" w:fill="D0CECE"/>
            <w:vAlign w:val="center"/>
            <w:hideMark/>
          </w:tcPr>
          <w:p w14:paraId="35F062BC" w14:textId="62058E84"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xml:space="preserve">1. </w:t>
            </w:r>
            <w:r w:rsidR="00765A13" w:rsidRPr="00ED0A5F">
              <w:rPr>
                <w:rFonts w:ascii="Times New Roman" w:eastAsia="Times New Roman" w:hAnsi="Times New Roman" w:cs="Times New Roman"/>
                <w:b/>
                <w:bCs/>
                <w:sz w:val="24"/>
                <w:szCs w:val="24"/>
              </w:rPr>
              <w:t>Licenses for software solution</w:t>
            </w:r>
            <w:r w:rsidRPr="00ED0A5F">
              <w:rPr>
                <w:rFonts w:ascii="Times New Roman" w:eastAsia="Times New Roman" w:hAnsi="Times New Roman" w:cs="Times New Roman"/>
                <w:b/>
                <w:bCs/>
                <w:sz w:val="24"/>
                <w:szCs w:val="24"/>
              </w:rPr>
              <w:t>*</w:t>
            </w:r>
          </w:p>
        </w:tc>
      </w:tr>
      <w:tr w:rsidR="00DE7D7B" w:rsidRPr="00ED0A5F" w14:paraId="6BE7CB90" w14:textId="77777777" w:rsidTr="003E1E11">
        <w:trPr>
          <w:trHeight w:val="255"/>
          <w:jc w:val="center"/>
        </w:trPr>
        <w:tc>
          <w:tcPr>
            <w:tcW w:w="2122" w:type="dxa"/>
            <w:shd w:val="clear" w:color="000000" w:fill="FFFFFF"/>
            <w:vAlign w:val="center"/>
            <w:hideMark/>
          </w:tcPr>
          <w:p w14:paraId="0155C07C" w14:textId="43259AAC" w:rsidR="00246D24" w:rsidRPr="00ED0A5F" w:rsidRDefault="00765A13"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Licenses for the production environment</w:t>
            </w:r>
          </w:p>
        </w:tc>
        <w:tc>
          <w:tcPr>
            <w:tcW w:w="992" w:type="dxa"/>
            <w:shd w:val="clear" w:color="000000" w:fill="FFFFFF"/>
            <w:vAlign w:val="center"/>
            <w:hideMark/>
          </w:tcPr>
          <w:p w14:paraId="51C5FFE8"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 </w:t>
            </w:r>
          </w:p>
        </w:tc>
        <w:tc>
          <w:tcPr>
            <w:tcW w:w="1266" w:type="dxa"/>
            <w:shd w:val="clear" w:color="000000" w:fill="FFFFFF"/>
            <w:vAlign w:val="center"/>
            <w:hideMark/>
          </w:tcPr>
          <w:p w14:paraId="33F73D3A"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 </w:t>
            </w:r>
          </w:p>
        </w:tc>
        <w:tc>
          <w:tcPr>
            <w:tcW w:w="1144" w:type="dxa"/>
            <w:shd w:val="clear" w:color="000000" w:fill="FFFFFF"/>
            <w:vAlign w:val="center"/>
            <w:hideMark/>
          </w:tcPr>
          <w:p w14:paraId="2EF4A620"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 </w:t>
            </w:r>
          </w:p>
        </w:tc>
        <w:tc>
          <w:tcPr>
            <w:tcW w:w="1276" w:type="dxa"/>
            <w:shd w:val="clear" w:color="000000" w:fill="FFFFFF"/>
            <w:vAlign w:val="center"/>
            <w:hideMark/>
          </w:tcPr>
          <w:p w14:paraId="7A95DB1C"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 </w:t>
            </w:r>
          </w:p>
        </w:tc>
        <w:tc>
          <w:tcPr>
            <w:tcW w:w="425" w:type="dxa"/>
            <w:shd w:val="clear" w:color="000000" w:fill="FFFFFF"/>
          </w:tcPr>
          <w:p w14:paraId="6203B7EE"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p>
        </w:tc>
        <w:tc>
          <w:tcPr>
            <w:tcW w:w="1417" w:type="dxa"/>
            <w:shd w:val="clear" w:color="000000" w:fill="FFFFFF"/>
          </w:tcPr>
          <w:p w14:paraId="43B421EB"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p>
        </w:tc>
        <w:tc>
          <w:tcPr>
            <w:tcW w:w="532" w:type="dxa"/>
            <w:shd w:val="clear" w:color="000000" w:fill="FFFFFF"/>
            <w:vAlign w:val="bottom"/>
            <w:hideMark/>
          </w:tcPr>
          <w:p w14:paraId="708602E5"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 </w:t>
            </w:r>
          </w:p>
        </w:tc>
        <w:tc>
          <w:tcPr>
            <w:tcW w:w="1393" w:type="dxa"/>
            <w:shd w:val="clear" w:color="000000" w:fill="FFFFFF"/>
            <w:vAlign w:val="bottom"/>
            <w:hideMark/>
          </w:tcPr>
          <w:p w14:paraId="6029F2D1"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 </w:t>
            </w:r>
          </w:p>
        </w:tc>
        <w:tc>
          <w:tcPr>
            <w:tcW w:w="384" w:type="dxa"/>
            <w:shd w:val="clear" w:color="000000" w:fill="FFFFFF"/>
          </w:tcPr>
          <w:p w14:paraId="44551DDB" w14:textId="77777777" w:rsidR="00246D24" w:rsidRPr="00ED0A5F" w:rsidRDefault="00246D24" w:rsidP="00246D24">
            <w:pPr>
              <w:spacing w:after="0" w:line="240" w:lineRule="auto"/>
              <w:jc w:val="center"/>
              <w:rPr>
                <w:rFonts w:ascii="Times New Roman" w:eastAsia="Times New Roman" w:hAnsi="Times New Roman" w:cs="Times New Roman"/>
                <w:bCs/>
                <w:sz w:val="24"/>
                <w:szCs w:val="24"/>
              </w:rPr>
            </w:pPr>
          </w:p>
        </w:tc>
        <w:tc>
          <w:tcPr>
            <w:tcW w:w="1393" w:type="dxa"/>
            <w:shd w:val="clear" w:color="000000" w:fill="FFFFFF"/>
          </w:tcPr>
          <w:p w14:paraId="106743E9" w14:textId="77777777" w:rsidR="00246D24" w:rsidRPr="00ED0A5F" w:rsidRDefault="00246D24" w:rsidP="00246D24">
            <w:pPr>
              <w:spacing w:after="0" w:line="240" w:lineRule="auto"/>
              <w:jc w:val="center"/>
              <w:rPr>
                <w:rFonts w:ascii="Times New Roman" w:eastAsia="Times New Roman" w:hAnsi="Times New Roman" w:cs="Times New Roman"/>
                <w:bCs/>
                <w:sz w:val="24"/>
                <w:szCs w:val="24"/>
              </w:rPr>
            </w:pPr>
          </w:p>
        </w:tc>
        <w:tc>
          <w:tcPr>
            <w:tcW w:w="1505" w:type="dxa"/>
            <w:shd w:val="clear" w:color="000000" w:fill="FFFFFF"/>
            <w:vAlign w:val="center"/>
            <w:hideMark/>
          </w:tcPr>
          <w:p w14:paraId="64A503F4" w14:textId="77777777" w:rsidR="00246D24" w:rsidRPr="00ED0A5F" w:rsidRDefault="00246D24" w:rsidP="00246D24">
            <w:pPr>
              <w:spacing w:after="0" w:line="240" w:lineRule="auto"/>
              <w:jc w:val="center"/>
              <w:rPr>
                <w:rFonts w:ascii="Times New Roman" w:eastAsia="Times New Roman" w:hAnsi="Times New Roman" w:cs="Times New Roman"/>
                <w:bCs/>
                <w:sz w:val="24"/>
                <w:szCs w:val="24"/>
              </w:rPr>
            </w:pPr>
            <w:r w:rsidRPr="00ED0A5F">
              <w:rPr>
                <w:rFonts w:ascii="Times New Roman" w:eastAsia="Times New Roman" w:hAnsi="Times New Roman" w:cs="Times New Roman"/>
                <w:bCs/>
                <w:sz w:val="24"/>
                <w:szCs w:val="24"/>
              </w:rPr>
              <w:t> </w:t>
            </w:r>
          </w:p>
        </w:tc>
        <w:tc>
          <w:tcPr>
            <w:tcW w:w="2022" w:type="dxa"/>
            <w:shd w:val="clear" w:color="000000" w:fill="FFFFFF"/>
          </w:tcPr>
          <w:p w14:paraId="29959E54" w14:textId="77777777" w:rsidR="00246D24" w:rsidRPr="00ED0A5F" w:rsidRDefault="00246D24" w:rsidP="00246D24">
            <w:pPr>
              <w:spacing w:after="0" w:line="240" w:lineRule="auto"/>
              <w:jc w:val="center"/>
              <w:rPr>
                <w:rFonts w:ascii="Times New Roman" w:eastAsia="Times New Roman" w:hAnsi="Times New Roman" w:cs="Times New Roman"/>
                <w:bCs/>
                <w:sz w:val="24"/>
                <w:szCs w:val="24"/>
              </w:rPr>
            </w:pPr>
          </w:p>
        </w:tc>
      </w:tr>
      <w:tr w:rsidR="00246D24" w:rsidRPr="00ED0A5F" w14:paraId="17914CFD" w14:textId="77777777" w:rsidTr="003E1E11">
        <w:trPr>
          <w:trHeight w:val="70"/>
          <w:jc w:val="center"/>
        </w:trPr>
        <w:tc>
          <w:tcPr>
            <w:tcW w:w="2122" w:type="dxa"/>
            <w:shd w:val="clear" w:color="000000" w:fill="FFFFFF"/>
            <w:hideMark/>
          </w:tcPr>
          <w:p w14:paraId="3679455B" w14:textId="5FD80045" w:rsidR="00246D24" w:rsidRPr="00ED0A5F" w:rsidRDefault="00765A13"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Please list the application/system module</w:t>
            </w:r>
            <w:r w:rsidR="00246D24" w:rsidRPr="00ED0A5F">
              <w:rPr>
                <w:rFonts w:ascii="Times New Roman" w:eastAsia="Times New Roman" w:hAnsi="Times New Roman" w:cs="Times New Roman"/>
                <w:sz w:val="24"/>
                <w:szCs w:val="24"/>
              </w:rPr>
              <w:t xml:space="preserve">   </w:t>
            </w:r>
            <w:r w:rsidRPr="00ED0A5F">
              <w:rPr>
                <w:rFonts w:ascii="Times New Roman" w:eastAsia="Times New Roman" w:hAnsi="Times New Roman" w:cs="Times New Roman"/>
                <w:sz w:val="24"/>
                <w:szCs w:val="24"/>
              </w:rPr>
              <w:t>E.g. Accounting module</w:t>
            </w:r>
          </w:p>
        </w:tc>
        <w:tc>
          <w:tcPr>
            <w:tcW w:w="992" w:type="dxa"/>
            <w:shd w:val="clear" w:color="000000" w:fill="FFFFFF"/>
            <w:noWrap/>
            <w:vAlign w:val="bottom"/>
            <w:hideMark/>
          </w:tcPr>
          <w:p w14:paraId="65667937" w14:textId="77777777" w:rsidR="00246D24" w:rsidRPr="00ED0A5F" w:rsidRDefault="00246D24" w:rsidP="00246D24">
            <w:pPr>
              <w:spacing w:after="0" w:line="240" w:lineRule="auto"/>
              <w:rPr>
                <w:rFonts w:ascii="Times New Roman" w:eastAsia="Times New Roman" w:hAnsi="Times New Roman" w:cs="Times New Roman"/>
                <w:sz w:val="24"/>
                <w:szCs w:val="24"/>
              </w:rPr>
            </w:pPr>
          </w:p>
        </w:tc>
        <w:tc>
          <w:tcPr>
            <w:tcW w:w="1266" w:type="dxa"/>
            <w:shd w:val="clear" w:color="000000" w:fill="FFFFFF"/>
            <w:noWrap/>
            <w:vAlign w:val="bottom"/>
            <w:hideMark/>
          </w:tcPr>
          <w:p w14:paraId="274525EC"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144" w:type="dxa"/>
            <w:shd w:val="clear" w:color="000000" w:fill="FFFFFF"/>
            <w:hideMark/>
          </w:tcPr>
          <w:p w14:paraId="22CC9AA4" w14:textId="79768CD7" w:rsidR="00246D24" w:rsidRPr="00ED0A5F" w:rsidRDefault="00102EC1"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In case of per-user licensing</w:t>
            </w:r>
          </w:p>
        </w:tc>
        <w:tc>
          <w:tcPr>
            <w:tcW w:w="1276" w:type="dxa"/>
            <w:shd w:val="clear" w:color="000000" w:fill="FFFFFF"/>
            <w:hideMark/>
          </w:tcPr>
          <w:p w14:paraId="1E553922" w14:textId="540600E7" w:rsidR="00246D24" w:rsidRPr="00ED0A5F" w:rsidRDefault="00102EC1"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In case of per module licenses</w:t>
            </w:r>
          </w:p>
        </w:tc>
        <w:tc>
          <w:tcPr>
            <w:tcW w:w="425" w:type="dxa"/>
          </w:tcPr>
          <w:p w14:paraId="467D7FA1"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417" w:type="dxa"/>
          </w:tcPr>
          <w:p w14:paraId="579618C1"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532" w:type="dxa"/>
            <w:noWrap/>
            <w:vAlign w:val="bottom"/>
            <w:hideMark/>
          </w:tcPr>
          <w:p w14:paraId="34409914"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393" w:type="dxa"/>
            <w:noWrap/>
            <w:vAlign w:val="bottom"/>
            <w:hideMark/>
          </w:tcPr>
          <w:p w14:paraId="2D3D5C7F"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384" w:type="dxa"/>
          </w:tcPr>
          <w:p w14:paraId="261251E0"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393" w:type="dxa"/>
          </w:tcPr>
          <w:p w14:paraId="27DBBAC5"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505" w:type="dxa"/>
            <w:shd w:val="clear" w:color="auto" w:fill="D9D9D9" w:themeFill="background1" w:themeFillShade="D9"/>
            <w:noWrap/>
            <w:vAlign w:val="bottom"/>
            <w:hideMark/>
          </w:tcPr>
          <w:p w14:paraId="3398DA7A"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2022" w:type="dxa"/>
            <w:shd w:val="clear" w:color="auto" w:fill="D9D9D9" w:themeFill="background1" w:themeFillShade="D9"/>
          </w:tcPr>
          <w:p w14:paraId="0A025C08"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r>
      <w:tr w:rsidR="00246D24" w:rsidRPr="00ED0A5F" w14:paraId="3DCEA4D2" w14:textId="77777777" w:rsidTr="003E1E11">
        <w:trPr>
          <w:trHeight w:val="255"/>
          <w:jc w:val="center"/>
        </w:trPr>
        <w:tc>
          <w:tcPr>
            <w:tcW w:w="2122" w:type="dxa"/>
            <w:vAlign w:val="bottom"/>
            <w:hideMark/>
          </w:tcPr>
          <w:p w14:paraId="3C435496" w14:textId="7FD690E5" w:rsidR="00246D24" w:rsidRPr="00ED0A5F" w:rsidRDefault="00D824EB" w:rsidP="00246D24">
            <w:pPr>
              <w:spacing w:after="0" w:line="240" w:lineRule="auto"/>
              <w:rPr>
                <w:rFonts w:ascii="Times New Roman" w:eastAsia="Times New Roman" w:hAnsi="Times New Roman" w:cs="Times New Roman"/>
                <w:b/>
                <w:sz w:val="24"/>
                <w:szCs w:val="24"/>
              </w:rPr>
            </w:pPr>
            <w:r w:rsidRPr="00ED0A5F">
              <w:rPr>
                <w:rFonts w:ascii="Times New Roman" w:eastAsia="Times New Roman" w:hAnsi="Times New Roman" w:cs="Times New Roman"/>
                <w:b/>
                <w:sz w:val="24"/>
                <w:szCs w:val="24"/>
              </w:rPr>
              <w:lastRenderedPageBreak/>
              <w:t>Licenses for the testing environment</w:t>
            </w:r>
          </w:p>
        </w:tc>
        <w:tc>
          <w:tcPr>
            <w:tcW w:w="992" w:type="dxa"/>
            <w:noWrap/>
            <w:vAlign w:val="bottom"/>
            <w:hideMark/>
          </w:tcPr>
          <w:p w14:paraId="7E10CDB0"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266" w:type="dxa"/>
            <w:noWrap/>
            <w:vAlign w:val="bottom"/>
            <w:hideMark/>
          </w:tcPr>
          <w:p w14:paraId="65AFD8EA"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144" w:type="dxa"/>
            <w:noWrap/>
            <w:vAlign w:val="bottom"/>
            <w:hideMark/>
          </w:tcPr>
          <w:p w14:paraId="26216C24"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276" w:type="dxa"/>
            <w:noWrap/>
            <w:vAlign w:val="bottom"/>
            <w:hideMark/>
          </w:tcPr>
          <w:p w14:paraId="6B3E6077"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425" w:type="dxa"/>
          </w:tcPr>
          <w:p w14:paraId="5307A8B2"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417" w:type="dxa"/>
          </w:tcPr>
          <w:p w14:paraId="67DF8B0E"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532" w:type="dxa"/>
            <w:noWrap/>
            <w:vAlign w:val="bottom"/>
            <w:hideMark/>
          </w:tcPr>
          <w:p w14:paraId="05E6827D"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393" w:type="dxa"/>
            <w:noWrap/>
            <w:vAlign w:val="bottom"/>
            <w:hideMark/>
          </w:tcPr>
          <w:p w14:paraId="7728A62F"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384" w:type="dxa"/>
          </w:tcPr>
          <w:p w14:paraId="6D7C62CA"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393" w:type="dxa"/>
          </w:tcPr>
          <w:p w14:paraId="57E6DA30"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505" w:type="dxa"/>
            <w:shd w:val="clear" w:color="auto" w:fill="D9D9D9" w:themeFill="background1" w:themeFillShade="D9"/>
            <w:noWrap/>
            <w:vAlign w:val="bottom"/>
            <w:hideMark/>
          </w:tcPr>
          <w:p w14:paraId="4E4D588D"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2022" w:type="dxa"/>
            <w:shd w:val="clear" w:color="auto" w:fill="D9D9D9" w:themeFill="background1" w:themeFillShade="D9"/>
          </w:tcPr>
          <w:p w14:paraId="084AEF65"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r>
      <w:tr w:rsidR="00246D24" w:rsidRPr="00ED0A5F" w14:paraId="74429AA6" w14:textId="77777777" w:rsidTr="003E1E11">
        <w:trPr>
          <w:trHeight w:val="255"/>
          <w:jc w:val="center"/>
        </w:trPr>
        <w:tc>
          <w:tcPr>
            <w:tcW w:w="2122" w:type="dxa"/>
            <w:vAlign w:val="bottom"/>
            <w:hideMark/>
          </w:tcPr>
          <w:p w14:paraId="3B95EFCB"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t>
            </w:r>
          </w:p>
        </w:tc>
        <w:tc>
          <w:tcPr>
            <w:tcW w:w="992" w:type="dxa"/>
            <w:noWrap/>
            <w:vAlign w:val="bottom"/>
            <w:hideMark/>
          </w:tcPr>
          <w:p w14:paraId="021D20FB"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266" w:type="dxa"/>
            <w:noWrap/>
            <w:vAlign w:val="bottom"/>
            <w:hideMark/>
          </w:tcPr>
          <w:p w14:paraId="3286F5AE"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144" w:type="dxa"/>
            <w:noWrap/>
            <w:vAlign w:val="bottom"/>
            <w:hideMark/>
          </w:tcPr>
          <w:p w14:paraId="7E8BEC66"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276" w:type="dxa"/>
            <w:noWrap/>
            <w:vAlign w:val="bottom"/>
            <w:hideMark/>
          </w:tcPr>
          <w:p w14:paraId="58F9143E"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425" w:type="dxa"/>
          </w:tcPr>
          <w:p w14:paraId="668A6CDB"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417" w:type="dxa"/>
          </w:tcPr>
          <w:p w14:paraId="677F01B2"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532" w:type="dxa"/>
            <w:noWrap/>
            <w:vAlign w:val="bottom"/>
            <w:hideMark/>
          </w:tcPr>
          <w:p w14:paraId="0E70F856"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393" w:type="dxa"/>
            <w:noWrap/>
            <w:vAlign w:val="bottom"/>
            <w:hideMark/>
          </w:tcPr>
          <w:p w14:paraId="1EF3B996"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384" w:type="dxa"/>
          </w:tcPr>
          <w:p w14:paraId="072367C4"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393" w:type="dxa"/>
          </w:tcPr>
          <w:p w14:paraId="74508D7C"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505" w:type="dxa"/>
            <w:shd w:val="clear" w:color="auto" w:fill="D9D9D9" w:themeFill="background1" w:themeFillShade="D9"/>
            <w:noWrap/>
            <w:vAlign w:val="bottom"/>
            <w:hideMark/>
          </w:tcPr>
          <w:p w14:paraId="5150D298"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2022" w:type="dxa"/>
            <w:shd w:val="clear" w:color="auto" w:fill="D9D9D9" w:themeFill="background1" w:themeFillShade="D9"/>
          </w:tcPr>
          <w:p w14:paraId="24ABF77F"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r>
      <w:tr w:rsidR="00DE7D7B" w:rsidRPr="00ED0A5F" w14:paraId="688319DE" w14:textId="77777777" w:rsidTr="003E1E11">
        <w:trPr>
          <w:trHeight w:val="270"/>
          <w:jc w:val="center"/>
        </w:trPr>
        <w:tc>
          <w:tcPr>
            <w:tcW w:w="2122" w:type="dxa"/>
            <w:shd w:val="clear" w:color="auto" w:fill="D9D9D9"/>
            <w:noWrap/>
            <w:vAlign w:val="bottom"/>
          </w:tcPr>
          <w:p w14:paraId="3A33D880" w14:textId="65819B3F" w:rsidR="00246D24" w:rsidRPr="00ED0A5F" w:rsidRDefault="00B262B1"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Licenses for the back-up environment</w:t>
            </w:r>
          </w:p>
        </w:tc>
        <w:tc>
          <w:tcPr>
            <w:tcW w:w="992" w:type="dxa"/>
            <w:shd w:val="clear" w:color="auto" w:fill="D9D9D9"/>
            <w:noWrap/>
            <w:vAlign w:val="bottom"/>
          </w:tcPr>
          <w:p w14:paraId="72058CA0"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1266" w:type="dxa"/>
            <w:shd w:val="clear" w:color="auto" w:fill="D9D9D9"/>
            <w:noWrap/>
            <w:vAlign w:val="bottom"/>
          </w:tcPr>
          <w:p w14:paraId="59F0C611"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144" w:type="dxa"/>
            <w:shd w:val="clear" w:color="auto" w:fill="D9D9D9"/>
            <w:noWrap/>
            <w:vAlign w:val="bottom"/>
          </w:tcPr>
          <w:p w14:paraId="04EB6268"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276" w:type="dxa"/>
            <w:shd w:val="clear" w:color="auto" w:fill="D9D9D9"/>
            <w:noWrap/>
            <w:vAlign w:val="bottom"/>
          </w:tcPr>
          <w:p w14:paraId="552AD64B"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425" w:type="dxa"/>
            <w:shd w:val="clear" w:color="auto" w:fill="D9D9D9"/>
          </w:tcPr>
          <w:p w14:paraId="676BE305"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417" w:type="dxa"/>
            <w:shd w:val="clear" w:color="auto" w:fill="D9D9D9"/>
          </w:tcPr>
          <w:p w14:paraId="30F1269C"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532" w:type="dxa"/>
            <w:shd w:val="clear" w:color="auto" w:fill="D9D9D9"/>
            <w:noWrap/>
            <w:vAlign w:val="bottom"/>
          </w:tcPr>
          <w:p w14:paraId="2E6308D0"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393" w:type="dxa"/>
            <w:shd w:val="clear" w:color="auto" w:fill="D9D9D9"/>
            <w:noWrap/>
            <w:vAlign w:val="bottom"/>
          </w:tcPr>
          <w:p w14:paraId="2855DABF"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384" w:type="dxa"/>
            <w:shd w:val="clear" w:color="auto" w:fill="D9D9D9"/>
          </w:tcPr>
          <w:p w14:paraId="00B59A4C"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1393" w:type="dxa"/>
            <w:shd w:val="clear" w:color="auto" w:fill="D9D9D9"/>
          </w:tcPr>
          <w:p w14:paraId="51ECFEF8"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1505" w:type="dxa"/>
            <w:shd w:val="clear" w:color="auto" w:fill="D9D9D9"/>
            <w:noWrap/>
            <w:vAlign w:val="bottom"/>
          </w:tcPr>
          <w:p w14:paraId="0BFE5421"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2022" w:type="dxa"/>
            <w:shd w:val="clear" w:color="auto" w:fill="D9D9D9"/>
          </w:tcPr>
          <w:p w14:paraId="36EE215F"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r>
      <w:tr w:rsidR="00DE7D7B" w:rsidRPr="00ED0A5F" w14:paraId="1D5A06B1" w14:textId="77777777" w:rsidTr="003E1E11">
        <w:trPr>
          <w:trHeight w:val="270"/>
          <w:jc w:val="center"/>
        </w:trPr>
        <w:tc>
          <w:tcPr>
            <w:tcW w:w="2122" w:type="dxa"/>
            <w:shd w:val="clear" w:color="auto" w:fill="D9D9D9"/>
            <w:noWrap/>
            <w:vAlign w:val="bottom"/>
          </w:tcPr>
          <w:p w14:paraId="08844A1F"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t>
            </w:r>
          </w:p>
        </w:tc>
        <w:tc>
          <w:tcPr>
            <w:tcW w:w="992" w:type="dxa"/>
            <w:shd w:val="clear" w:color="auto" w:fill="D9D9D9"/>
            <w:noWrap/>
            <w:vAlign w:val="bottom"/>
          </w:tcPr>
          <w:p w14:paraId="561C2D06"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1266" w:type="dxa"/>
            <w:shd w:val="clear" w:color="auto" w:fill="D9D9D9"/>
            <w:noWrap/>
            <w:vAlign w:val="bottom"/>
          </w:tcPr>
          <w:p w14:paraId="11F82E00"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144" w:type="dxa"/>
            <w:shd w:val="clear" w:color="auto" w:fill="D9D9D9"/>
            <w:noWrap/>
            <w:vAlign w:val="bottom"/>
          </w:tcPr>
          <w:p w14:paraId="79098246"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276" w:type="dxa"/>
            <w:shd w:val="clear" w:color="auto" w:fill="D9D9D9"/>
            <w:noWrap/>
            <w:vAlign w:val="bottom"/>
          </w:tcPr>
          <w:p w14:paraId="7CD7B42F"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425" w:type="dxa"/>
            <w:shd w:val="clear" w:color="auto" w:fill="D9D9D9"/>
          </w:tcPr>
          <w:p w14:paraId="7A28598B"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417" w:type="dxa"/>
            <w:shd w:val="clear" w:color="auto" w:fill="D9D9D9"/>
          </w:tcPr>
          <w:p w14:paraId="79002E0B"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532" w:type="dxa"/>
            <w:shd w:val="clear" w:color="auto" w:fill="D9D9D9"/>
            <w:noWrap/>
            <w:vAlign w:val="bottom"/>
          </w:tcPr>
          <w:p w14:paraId="16F34247"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393" w:type="dxa"/>
            <w:shd w:val="clear" w:color="auto" w:fill="D9D9D9"/>
            <w:noWrap/>
            <w:vAlign w:val="bottom"/>
          </w:tcPr>
          <w:p w14:paraId="0D424F06"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384" w:type="dxa"/>
            <w:shd w:val="clear" w:color="auto" w:fill="D9D9D9"/>
          </w:tcPr>
          <w:p w14:paraId="43DE599E"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1393" w:type="dxa"/>
            <w:shd w:val="clear" w:color="auto" w:fill="D9D9D9"/>
          </w:tcPr>
          <w:p w14:paraId="4420E454"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1505" w:type="dxa"/>
            <w:shd w:val="clear" w:color="auto" w:fill="D9D9D9"/>
            <w:noWrap/>
            <w:vAlign w:val="bottom"/>
          </w:tcPr>
          <w:p w14:paraId="3CE453DE"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2022" w:type="dxa"/>
            <w:shd w:val="clear" w:color="auto" w:fill="D9D9D9"/>
          </w:tcPr>
          <w:p w14:paraId="1E722DF6"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r>
      <w:tr w:rsidR="00DE7D7B" w:rsidRPr="00ED0A5F" w14:paraId="42C7C97D" w14:textId="77777777" w:rsidTr="003E1E11">
        <w:trPr>
          <w:trHeight w:val="270"/>
          <w:jc w:val="center"/>
        </w:trPr>
        <w:tc>
          <w:tcPr>
            <w:tcW w:w="2122" w:type="dxa"/>
            <w:shd w:val="clear" w:color="auto" w:fill="D9D9D9"/>
            <w:noWrap/>
            <w:vAlign w:val="bottom"/>
            <w:hideMark/>
          </w:tcPr>
          <w:p w14:paraId="21BF835A" w14:textId="77777777"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TOTAL</w:t>
            </w:r>
          </w:p>
        </w:tc>
        <w:tc>
          <w:tcPr>
            <w:tcW w:w="992" w:type="dxa"/>
            <w:shd w:val="clear" w:color="auto" w:fill="D9D9D9"/>
            <w:noWrap/>
            <w:vAlign w:val="bottom"/>
            <w:hideMark/>
          </w:tcPr>
          <w:p w14:paraId="4B1EDF5F"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1266" w:type="dxa"/>
            <w:shd w:val="clear" w:color="auto" w:fill="D9D9D9"/>
            <w:noWrap/>
            <w:vAlign w:val="bottom"/>
            <w:hideMark/>
          </w:tcPr>
          <w:p w14:paraId="7A6C2AE1"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w:t>
            </w:r>
          </w:p>
        </w:tc>
        <w:tc>
          <w:tcPr>
            <w:tcW w:w="1144" w:type="dxa"/>
            <w:shd w:val="clear" w:color="auto" w:fill="D9D9D9"/>
            <w:noWrap/>
            <w:vAlign w:val="bottom"/>
            <w:hideMark/>
          </w:tcPr>
          <w:p w14:paraId="22B6051B"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w:t>
            </w:r>
          </w:p>
        </w:tc>
        <w:tc>
          <w:tcPr>
            <w:tcW w:w="1276" w:type="dxa"/>
            <w:shd w:val="clear" w:color="auto" w:fill="D9D9D9"/>
            <w:noWrap/>
            <w:vAlign w:val="bottom"/>
            <w:hideMark/>
          </w:tcPr>
          <w:p w14:paraId="3BEEB0F4"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0.00</w:t>
            </w:r>
          </w:p>
        </w:tc>
        <w:tc>
          <w:tcPr>
            <w:tcW w:w="425" w:type="dxa"/>
            <w:shd w:val="clear" w:color="auto" w:fill="D9D9D9"/>
            <w:vAlign w:val="bottom"/>
          </w:tcPr>
          <w:p w14:paraId="4F0759CE"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1417" w:type="dxa"/>
            <w:shd w:val="clear" w:color="auto" w:fill="D9D9D9"/>
            <w:vAlign w:val="bottom"/>
          </w:tcPr>
          <w:p w14:paraId="680D1384"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0.00</w:t>
            </w:r>
          </w:p>
        </w:tc>
        <w:tc>
          <w:tcPr>
            <w:tcW w:w="532" w:type="dxa"/>
            <w:shd w:val="clear" w:color="auto" w:fill="D9D9D9"/>
            <w:noWrap/>
            <w:vAlign w:val="bottom"/>
            <w:hideMark/>
          </w:tcPr>
          <w:p w14:paraId="58B2AD6E"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w:t>
            </w:r>
          </w:p>
        </w:tc>
        <w:tc>
          <w:tcPr>
            <w:tcW w:w="1393" w:type="dxa"/>
            <w:shd w:val="clear" w:color="auto" w:fill="D9D9D9"/>
            <w:noWrap/>
            <w:vAlign w:val="bottom"/>
            <w:hideMark/>
          </w:tcPr>
          <w:p w14:paraId="59B4462D"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0.00</w:t>
            </w:r>
          </w:p>
        </w:tc>
        <w:tc>
          <w:tcPr>
            <w:tcW w:w="384" w:type="dxa"/>
            <w:shd w:val="clear" w:color="auto" w:fill="D9D9D9"/>
            <w:vAlign w:val="bottom"/>
          </w:tcPr>
          <w:p w14:paraId="73F517CB"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1393" w:type="dxa"/>
            <w:shd w:val="clear" w:color="auto" w:fill="D9D9D9"/>
            <w:vAlign w:val="bottom"/>
          </w:tcPr>
          <w:p w14:paraId="1C9EB2B8"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0.00</w:t>
            </w:r>
          </w:p>
        </w:tc>
        <w:tc>
          <w:tcPr>
            <w:tcW w:w="1505" w:type="dxa"/>
            <w:shd w:val="clear" w:color="auto" w:fill="D9D9D9"/>
            <w:noWrap/>
            <w:vAlign w:val="bottom"/>
            <w:hideMark/>
          </w:tcPr>
          <w:p w14:paraId="0F3B0CF2"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0.00</w:t>
            </w:r>
          </w:p>
        </w:tc>
        <w:tc>
          <w:tcPr>
            <w:tcW w:w="2022" w:type="dxa"/>
            <w:shd w:val="clear" w:color="auto" w:fill="D9D9D9"/>
            <w:vAlign w:val="bottom"/>
          </w:tcPr>
          <w:p w14:paraId="676C5A0E"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0.00</w:t>
            </w:r>
          </w:p>
        </w:tc>
      </w:tr>
    </w:tbl>
    <w:p w14:paraId="0589AAAA" w14:textId="4D43652A" w:rsidR="00246D24" w:rsidRPr="00ED0A5F" w:rsidRDefault="00B262B1" w:rsidP="00246D24">
      <w:pPr>
        <w:spacing w:after="0" w:line="240" w:lineRule="auto"/>
        <w:rPr>
          <w:rFonts w:ascii="Times New Roman" w:eastAsia="Times New Roman" w:hAnsi="Times New Roman" w:cs="Times New Roman"/>
          <w:i/>
          <w:iCs/>
          <w:sz w:val="24"/>
          <w:szCs w:val="24"/>
        </w:rPr>
      </w:pPr>
      <w:r w:rsidRPr="00ED0A5F">
        <w:rPr>
          <w:rFonts w:ascii="Times New Roman" w:eastAsia="Times New Roman" w:hAnsi="Times New Roman" w:cs="Times New Roman"/>
          <w:i/>
          <w:iCs/>
          <w:sz w:val="24"/>
          <w:szCs w:val="24"/>
        </w:rPr>
        <w:t xml:space="preserve">* </w:t>
      </w:r>
      <w:r w:rsidR="00FA73B7" w:rsidRPr="003E1E11">
        <w:rPr>
          <w:rFonts w:ascii="Times New Roman" w:eastAsia="Times New Roman" w:hAnsi="Times New Roman" w:cs="Times New Roman"/>
          <w:b/>
          <w:bCs/>
          <w:i/>
          <w:iCs/>
          <w:sz w:val="24"/>
          <w:szCs w:val="24"/>
        </w:rPr>
        <w:t xml:space="preserve">The </w:t>
      </w:r>
      <w:proofErr w:type="spellStart"/>
      <w:r w:rsidR="00FA73B7" w:rsidRPr="003E1E11">
        <w:rPr>
          <w:rFonts w:ascii="Times New Roman" w:eastAsia="Times New Roman" w:hAnsi="Times New Roman" w:cs="Times New Roman"/>
          <w:b/>
          <w:bCs/>
          <w:i/>
          <w:iCs/>
          <w:sz w:val="24"/>
          <w:szCs w:val="24"/>
        </w:rPr>
        <w:t>licences</w:t>
      </w:r>
      <w:proofErr w:type="spellEnd"/>
      <w:r w:rsidR="00FA73B7" w:rsidRPr="003E1E11">
        <w:rPr>
          <w:rFonts w:ascii="Times New Roman" w:eastAsia="Times New Roman" w:hAnsi="Times New Roman" w:cs="Times New Roman"/>
          <w:b/>
          <w:bCs/>
          <w:i/>
          <w:iCs/>
          <w:sz w:val="24"/>
          <w:szCs w:val="24"/>
        </w:rPr>
        <w:t xml:space="preserve"> offered must be perpetual </w:t>
      </w:r>
      <w:proofErr w:type="spellStart"/>
      <w:proofErr w:type="gramStart"/>
      <w:r w:rsidR="00FA73B7" w:rsidRPr="003E1E11">
        <w:rPr>
          <w:rFonts w:ascii="Times New Roman" w:eastAsia="Times New Roman" w:hAnsi="Times New Roman" w:cs="Times New Roman"/>
          <w:b/>
          <w:bCs/>
          <w:i/>
          <w:iCs/>
          <w:sz w:val="24"/>
          <w:szCs w:val="24"/>
        </w:rPr>
        <w:t>licences</w:t>
      </w:r>
      <w:proofErr w:type="spellEnd"/>
      <w:r w:rsidR="00FA73B7" w:rsidRPr="003E1E11">
        <w:rPr>
          <w:rFonts w:ascii="Times New Roman" w:eastAsia="Times New Roman" w:hAnsi="Times New Roman" w:cs="Times New Roman"/>
          <w:b/>
          <w:bCs/>
          <w:i/>
          <w:iCs/>
          <w:sz w:val="24"/>
          <w:szCs w:val="24"/>
        </w:rPr>
        <w:t>.</w:t>
      </w:r>
      <w:r w:rsidRPr="00ED0A5F">
        <w:rPr>
          <w:rFonts w:ascii="Times New Roman" w:eastAsia="Times New Roman" w:hAnsi="Times New Roman" w:cs="Times New Roman"/>
          <w:i/>
          <w:iCs/>
          <w:sz w:val="24"/>
          <w:szCs w:val="24"/>
        </w:rPr>
        <w:t>.</w:t>
      </w:r>
      <w:proofErr w:type="gramEnd"/>
    </w:p>
    <w:p w14:paraId="0D64DE9A" w14:textId="77777777" w:rsidR="00246D24" w:rsidRPr="00ED0A5F" w:rsidRDefault="00246D24" w:rsidP="00246D24">
      <w:pPr>
        <w:spacing w:after="0" w:line="240" w:lineRule="auto"/>
        <w:rPr>
          <w:rFonts w:ascii="Times New Roman" w:eastAsia="Times New Roman" w:hAnsi="Times New Roman" w:cs="Times New Roman"/>
          <w:sz w:val="24"/>
          <w:szCs w:val="24"/>
        </w:rPr>
      </w:pPr>
    </w:p>
    <w:p w14:paraId="59E906E0" w14:textId="62000919" w:rsidR="00246D24" w:rsidRPr="00ED0A5F" w:rsidRDefault="00246D24" w:rsidP="00246D24">
      <w:pPr>
        <w:spacing w:after="0" w:line="240" w:lineRule="auto"/>
        <w:rPr>
          <w:rFonts w:ascii="Times New Roman" w:eastAsia="Times New Roman" w:hAnsi="Times New Roman" w:cs="Times New Roman"/>
          <w:b/>
          <w:sz w:val="24"/>
          <w:szCs w:val="24"/>
        </w:rPr>
      </w:pPr>
      <w:r w:rsidRPr="00ED0A5F">
        <w:rPr>
          <w:rFonts w:ascii="Times New Roman" w:eastAsia="Times New Roman" w:hAnsi="Times New Roman" w:cs="Times New Roman"/>
          <w:b/>
          <w:sz w:val="24"/>
          <w:szCs w:val="24"/>
        </w:rPr>
        <w:t>Tab</w:t>
      </w:r>
      <w:r w:rsidR="00B262B1" w:rsidRPr="00ED0A5F">
        <w:rPr>
          <w:rFonts w:ascii="Times New Roman" w:eastAsia="Times New Roman" w:hAnsi="Times New Roman" w:cs="Times New Roman"/>
          <w:b/>
          <w:sz w:val="24"/>
          <w:szCs w:val="24"/>
        </w:rPr>
        <w:t>l</w:t>
      </w:r>
      <w:r w:rsidRPr="00ED0A5F">
        <w:rPr>
          <w:rFonts w:ascii="Times New Roman" w:eastAsia="Times New Roman" w:hAnsi="Times New Roman" w:cs="Times New Roman"/>
          <w:b/>
          <w:sz w:val="24"/>
          <w:szCs w:val="24"/>
        </w:rPr>
        <w:t xml:space="preserve">e 3: </w:t>
      </w:r>
      <w:r w:rsidR="00B262B1" w:rsidRPr="00ED0A5F">
        <w:rPr>
          <w:rFonts w:ascii="Times New Roman" w:eastAsia="Times New Roman" w:hAnsi="Times New Roman" w:cs="Times New Roman"/>
          <w:b/>
          <w:sz w:val="24"/>
          <w:szCs w:val="24"/>
        </w:rPr>
        <w:t xml:space="preserve">Complementary licenses required to run the </w:t>
      </w:r>
      <w:proofErr w:type="gramStart"/>
      <w:r w:rsidR="00B262B1" w:rsidRPr="00ED0A5F">
        <w:rPr>
          <w:rFonts w:ascii="Times New Roman" w:eastAsia="Times New Roman" w:hAnsi="Times New Roman" w:cs="Times New Roman"/>
          <w:b/>
          <w:sz w:val="24"/>
          <w:szCs w:val="24"/>
        </w:rPr>
        <w:t>offered IT</w:t>
      </w:r>
      <w:proofErr w:type="gramEnd"/>
      <w:r w:rsidR="00B262B1" w:rsidRPr="00ED0A5F">
        <w:rPr>
          <w:rFonts w:ascii="Times New Roman" w:eastAsia="Times New Roman" w:hAnsi="Times New Roman" w:cs="Times New Roman"/>
          <w:b/>
          <w:sz w:val="24"/>
          <w:szCs w:val="24"/>
        </w:rPr>
        <w:t xml:space="preserve"> solution</w:t>
      </w:r>
    </w:p>
    <w:p w14:paraId="5BB995C4" w14:textId="055D6DDF" w:rsidR="00246D24" w:rsidRPr="00ED0A5F" w:rsidRDefault="00246D24" w:rsidP="009D213E">
      <w:pPr>
        <w:spacing w:after="0" w:line="240" w:lineRule="auto"/>
        <w:jc w:val="both"/>
        <w:rPr>
          <w:rFonts w:ascii="Times New Roman" w:eastAsia="Times New Roman" w:hAnsi="Times New Roman" w:cs="Times New Roman"/>
          <w:b/>
          <w:sz w:val="24"/>
          <w:szCs w:val="24"/>
        </w:rPr>
      </w:pPr>
      <w:r w:rsidRPr="00ED0A5F">
        <w:rPr>
          <w:rFonts w:ascii="Times New Roman" w:eastAsia="Times New Roman" w:hAnsi="Times New Roman" w:cs="Times New Roman"/>
          <w:i/>
          <w:sz w:val="24"/>
          <w:szCs w:val="24"/>
        </w:rPr>
        <w:t>[</w:t>
      </w:r>
      <w:r w:rsidR="00B262B1" w:rsidRPr="00ED0A5F">
        <w:rPr>
          <w:rFonts w:ascii="Times New Roman" w:eastAsia="Times New Roman" w:hAnsi="Times New Roman" w:cs="Times New Roman"/>
          <w:i/>
          <w:sz w:val="24"/>
          <w:szCs w:val="24"/>
        </w:rPr>
        <w:t xml:space="preserve">The </w:t>
      </w:r>
      <w:r w:rsidR="00B75C49" w:rsidRPr="00ED0A5F">
        <w:rPr>
          <w:rFonts w:ascii="Times New Roman" w:eastAsia="Times New Roman" w:hAnsi="Times New Roman" w:cs="Times New Roman"/>
          <w:i/>
          <w:sz w:val="24"/>
          <w:szCs w:val="24"/>
        </w:rPr>
        <w:t>T</w:t>
      </w:r>
      <w:r w:rsidR="00B262B1" w:rsidRPr="00ED0A5F">
        <w:rPr>
          <w:rFonts w:ascii="Times New Roman" w:eastAsia="Times New Roman" w:hAnsi="Times New Roman" w:cs="Times New Roman"/>
          <w:i/>
          <w:sz w:val="24"/>
          <w:szCs w:val="24"/>
        </w:rPr>
        <w:t>enderer will include in the tender price all the costs of the licenses necessary to run the offered IT solution, except for the licenses necessary for the operating systems.</w:t>
      </w:r>
      <w:r w:rsidR="0039318A" w:rsidRPr="00ED0A5F">
        <w:rPr>
          <w:rFonts w:ascii="Times New Roman" w:eastAsia="Times New Roman" w:hAnsi="Times New Roman" w:cs="Times New Roman"/>
          <w:i/>
          <w:sz w:val="24"/>
          <w:szCs w:val="24"/>
        </w:rPr>
        <w:t xml:space="preserve"> </w:t>
      </w:r>
      <w:r w:rsidR="00B262B1" w:rsidRPr="00ED0A5F">
        <w:rPr>
          <w:rFonts w:ascii="Times New Roman" w:eastAsia="Times New Roman" w:hAnsi="Times New Roman" w:cs="Times New Roman"/>
          <w:b/>
          <w:bCs/>
          <w:i/>
          <w:sz w:val="24"/>
          <w:szCs w:val="24"/>
        </w:rPr>
        <w:t>All amounts will be indicated in EUR/MDL/USD, excluding VAT.</w:t>
      </w:r>
      <w:r w:rsidRPr="00ED0A5F">
        <w:rPr>
          <w:rFonts w:ascii="Times New Roman" w:eastAsia="Times New Roman" w:hAnsi="Times New Roman" w:cs="Times New Roman"/>
          <w:i/>
          <w:sz w:val="24"/>
          <w:szCs w:val="24"/>
        </w:rPr>
        <w:t>]</w:t>
      </w:r>
    </w:p>
    <w:p w14:paraId="79B36A99" w14:textId="77777777" w:rsidR="00246D24" w:rsidRPr="00ED0A5F" w:rsidRDefault="00246D24" w:rsidP="00246D24">
      <w:pPr>
        <w:spacing w:after="0" w:line="240" w:lineRule="auto"/>
        <w:rPr>
          <w:rFonts w:ascii="Times New Roman" w:eastAsia="Times New Roman" w:hAnsi="Times New Roman" w:cs="Times New Roman"/>
          <w:b/>
          <w:sz w:val="24"/>
          <w:szCs w:val="24"/>
        </w:rPr>
      </w:pPr>
    </w:p>
    <w:tbl>
      <w:tblPr>
        <w:tblW w:w="16013" w:type="dxa"/>
        <w:jc w:val="center"/>
        <w:tblLook w:val="04A0" w:firstRow="1" w:lastRow="0" w:firstColumn="1" w:lastColumn="0" w:noHBand="0" w:noVBand="1"/>
      </w:tblPr>
      <w:tblGrid>
        <w:gridCol w:w="1980"/>
        <w:gridCol w:w="870"/>
        <w:gridCol w:w="1136"/>
        <w:gridCol w:w="1396"/>
        <w:gridCol w:w="1701"/>
        <w:gridCol w:w="553"/>
        <w:gridCol w:w="970"/>
        <w:gridCol w:w="567"/>
        <w:gridCol w:w="887"/>
        <w:gridCol w:w="568"/>
        <w:gridCol w:w="955"/>
        <w:gridCol w:w="2056"/>
        <w:gridCol w:w="2374"/>
      </w:tblGrid>
      <w:tr w:rsidR="005F28A6" w:rsidRPr="00ED0A5F" w14:paraId="54640C76" w14:textId="77777777" w:rsidTr="005F28A6">
        <w:trPr>
          <w:trHeight w:val="138"/>
          <w:jc w:val="center"/>
        </w:trPr>
        <w:tc>
          <w:tcPr>
            <w:tcW w:w="1980" w:type="dxa"/>
            <w:vMerge w:val="restart"/>
            <w:tcBorders>
              <w:top w:val="single" w:sz="4" w:space="0" w:color="auto"/>
              <w:left w:val="single" w:sz="4" w:space="0" w:color="auto"/>
              <w:right w:val="single" w:sz="4" w:space="0" w:color="auto"/>
            </w:tcBorders>
            <w:shd w:val="clear" w:color="auto" w:fill="D9D9D9"/>
            <w:vAlign w:val="center"/>
            <w:hideMark/>
          </w:tcPr>
          <w:p w14:paraId="7560E503" w14:textId="77777777" w:rsidR="005D31A1" w:rsidRPr="00ED0A5F" w:rsidRDefault="00B262B1"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Specifying the name, type, purpose of the complementary license</w:t>
            </w:r>
          </w:p>
          <w:p w14:paraId="730D6D16" w14:textId="4A4A81F5" w:rsidR="00246D24" w:rsidRPr="00ED0A5F" w:rsidRDefault="00246D24" w:rsidP="00246D24">
            <w:pPr>
              <w:spacing w:after="0" w:line="240" w:lineRule="auto"/>
              <w:jc w:val="center"/>
              <w:rPr>
                <w:rFonts w:ascii="Times New Roman" w:eastAsia="Times New Roman" w:hAnsi="Times New Roman" w:cs="Times New Roman"/>
                <w:b/>
                <w:bCs/>
                <w:sz w:val="24"/>
                <w:szCs w:val="24"/>
              </w:rPr>
            </w:pPr>
          </w:p>
        </w:tc>
        <w:tc>
          <w:tcPr>
            <w:tcW w:w="870" w:type="dxa"/>
            <w:vMerge w:val="restart"/>
            <w:tcBorders>
              <w:top w:val="single" w:sz="4" w:space="0" w:color="auto"/>
              <w:left w:val="single" w:sz="4" w:space="0" w:color="auto"/>
              <w:right w:val="single" w:sz="4" w:space="0" w:color="auto"/>
            </w:tcBorders>
            <w:shd w:val="clear" w:color="auto" w:fill="D9D9D9"/>
            <w:vAlign w:val="center"/>
            <w:hideMark/>
          </w:tcPr>
          <w:p w14:paraId="4A08328F" w14:textId="77777777" w:rsidR="005D31A1" w:rsidRPr="00ED0A5F" w:rsidRDefault="00B262B1"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Q-ty</w:t>
            </w:r>
          </w:p>
          <w:p w14:paraId="651EC86C" w14:textId="3F783ED7" w:rsidR="00246D24" w:rsidRPr="00ED0A5F" w:rsidRDefault="00246D24" w:rsidP="00246D24">
            <w:pPr>
              <w:spacing w:after="0" w:line="240" w:lineRule="auto"/>
              <w:jc w:val="center"/>
              <w:rPr>
                <w:rFonts w:ascii="Times New Roman" w:eastAsia="Times New Roman" w:hAnsi="Times New Roman" w:cs="Times New Roman"/>
                <w:b/>
                <w:bCs/>
                <w:sz w:val="24"/>
                <w:szCs w:val="24"/>
              </w:rPr>
            </w:pPr>
          </w:p>
        </w:tc>
        <w:tc>
          <w:tcPr>
            <w:tcW w:w="1136" w:type="dxa"/>
            <w:vMerge w:val="restart"/>
            <w:tcBorders>
              <w:top w:val="single" w:sz="4" w:space="0" w:color="auto"/>
              <w:left w:val="single" w:sz="4" w:space="0" w:color="auto"/>
              <w:right w:val="single" w:sz="4" w:space="0" w:color="auto"/>
            </w:tcBorders>
            <w:shd w:val="clear" w:color="auto" w:fill="D9D9D9"/>
            <w:vAlign w:val="center"/>
            <w:hideMark/>
          </w:tcPr>
          <w:p w14:paraId="1159A4E9" w14:textId="77777777" w:rsidR="005D31A1" w:rsidRPr="00ED0A5F" w:rsidRDefault="00B262B1"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Period</w:t>
            </w:r>
          </w:p>
          <w:p w14:paraId="68FBB292" w14:textId="030F8BCF" w:rsidR="00246D24" w:rsidRPr="00ED0A5F" w:rsidRDefault="00246D24" w:rsidP="00246D24">
            <w:pPr>
              <w:spacing w:after="0" w:line="240" w:lineRule="auto"/>
              <w:jc w:val="center"/>
              <w:rPr>
                <w:rFonts w:ascii="Times New Roman" w:eastAsia="Times New Roman" w:hAnsi="Times New Roman" w:cs="Times New Roman"/>
                <w:b/>
                <w:bCs/>
                <w:sz w:val="24"/>
                <w:szCs w:val="24"/>
              </w:rPr>
            </w:pPr>
          </w:p>
        </w:tc>
        <w:tc>
          <w:tcPr>
            <w:tcW w:w="1396" w:type="dxa"/>
            <w:vMerge w:val="restart"/>
            <w:tcBorders>
              <w:top w:val="single" w:sz="4" w:space="0" w:color="auto"/>
              <w:left w:val="single" w:sz="4" w:space="0" w:color="auto"/>
              <w:right w:val="single" w:sz="4" w:space="0" w:color="auto"/>
            </w:tcBorders>
            <w:shd w:val="clear" w:color="auto" w:fill="D9D9D9"/>
            <w:vAlign w:val="center"/>
            <w:hideMark/>
          </w:tcPr>
          <w:p w14:paraId="5D287E9C" w14:textId="77777777" w:rsidR="005D31A1" w:rsidRPr="00ED0A5F" w:rsidRDefault="00B262B1"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Price per unit</w:t>
            </w:r>
          </w:p>
          <w:p w14:paraId="1AFE74FE" w14:textId="0673458A" w:rsidR="00246D24" w:rsidRPr="00ED0A5F" w:rsidRDefault="00246D24" w:rsidP="00246D24">
            <w:pPr>
              <w:spacing w:after="0" w:line="240" w:lineRule="auto"/>
              <w:jc w:val="center"/>
              <w:rPr>
                <w:rFonts w:ascii="Times New Roman" w:eastAsia="Times New Roman" w:hAnsi="Times New Roman" w:cs="Times New Roman"/>
                <w:b/>
                <w:bCs/>
                <w:sz w:val="24"/>
                <w:szCs w:val="24"/>
              </w:rPr>
            </w:pPr>
          </w:p>
        </w:tc>
        <w:tc>
          <w:tcPr>
            <w:tcW w:w="1701" w:type="dxa"/>
            <w:vMerge w:val="restart"/>
            <w:tcBorders>
              <w:top w:val="single" w:sz="4" w:space="0" w:color="auto"/>
              <w:left w:val="single" w:sz="4" w:space="0" w:color="auto"/>
              <w:right w:val="single" w:sz="4" w:space="0" w:color="auto"/>
            </w:tcBorders>
            <w:shd w:val="clear" w:color="auto" w:fill="D9D9D9"/>
            <w:vAlign w:val="center"/>
            <w:hideMark/>
          </w:tcPr>
          <w:p w14:paraId="67B8B924" w14:textId="77777777" w:rsidR="005D31A1" w:rsidRPr="00ED0A5F" w:rsidRDefault="00EF6008"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License price</w:t>
            </w:r>
          </w:p>
          <w:p w14:paraId="2EDAE19B" w14:textId="0F3F819A" w:rsidR="00246D24" w:rsidRPr="00ED0A5F" w:rsidRDefault="00246D24" w:rsidP="00246D24">
            <w:pPr>
              <w:spacing w:after="0" w:line="240" w:lineRule="auto"/>
              <w:jc w:val="center"/>
              <w:rPr>
                <w:rFonts w:ascii="Times New Roman" w:eastAsia="Times New Roman" w:hAnsi="Times New Roman" w:cs="Times New Roman"/>
                <w:b/>
                <w:bCs/>
                <w:sz w:val="24"/>
                <w:szCs w:val="24"/>
              </w:rPr>
            </w:pPr>
          </w:p>
        </w:tc>
        <w:tc>
          <w:tcPr>
            <w:tcW w:w="1523" w:type="dxa"/>
            <w:gridSpan w:val="2"/>
            <w:tcBorders>
              <w:top w:val="single" w:sz="4" w:space="0" w:color="auto"/>
              <w:left w:val="nil"/>
              <w:bottom w:val="single" w:sz="4" w:space="0" w:color="auto"/>
              <w:right w:val="single" w:sz="4" w:space="0" w:color="auto"/>
            </w:tcBorders>
            <w:shd w:val="clear" w:color="auto" w:fill="D9D9D9"/>
            <w:vAlign w:val="center"/>
          </w:tcPr>
          <w:p w14:paraId="1A8F959B" w14:textId="77777777" w:rsidR="005D31A1" w:rsidRPr="00ED0A5F" w:rsidRDefault="00EF6008"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Support and maintenance</w:t>
            </w:r>
          </w:p>
          <w:p w14:paraId="1E0DCD07" w14:textId="125B997A" w:rsidR="00246D24" w:rsidRPr="00ED0A5F" w:rsidRDefault="00246D24" w:rsidP="00246D24">
            <w:pPr>
              <w:spacing w:after="0" w:line="240" w:lineRule="auto"/>
              <w:jc w:val="center"/>
              <w:rPr>
                <w:rFonts w:ascii="Times New Roman" w:eastAsia="Times New Roman" w:hAnsi="Times New Roman" w:cs="Times New Roman"/>
                <w:b/>
                <w:bCs/>
                <w:sz w:val="24"/>
                <w:szCs w:val="24"/>
              </w:rPr>
            </w:pPr>
          </w:p>
        </w:tc>
        <w:tc>
          <w:tcPr>
            <w:tcW w:w="145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36C4578" w14:textId="77777777" w:rsidR="005D31A1" w:rsidRPr="00ED0A5F" w:rsidRDefault="00EF6008"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Discount for licenses</w:t>
            </w:r>
          </w:p>
          <w:p w14:paraId="127F5798" w14:textId="5F1B8BD0" w:rsidR="00246D24" w:rsidRPr="00ED0A5F" w:rsidRDefault="00246D24" w:rsidP="00246D24">
            <w:pPr>
              <w:spacing w:after="0" w:line="240" w:lineRule="auto"/>
              <w:jc w:val="center"/>
              <w:rPr>
                <w:rFonts w:ascii="Times New Roman" w:eastAsia="Times New Roman" w:hAnsi="Times New Roman" w:cs="Times New Roman"/>
                <w:b/>
                <w:bCs/>
                <w:sz w:val="24"/>
                <w:szCs w:val="24"/>
              </w:rPr>
            </w:pPr>
          </w:p>
        </w:tc>
        <w:tc>
          <w:tcPr>
            <w:tcW w:w="152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CA47603" w14:textId="77777777" w:rsidR="005D31A1" w:rsidRPr="00ED0A5F" w:rsidRDefault="005D31A1"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Discount for support and maintenance</w:t>
            </w:r>
          </w:p>
          <w:p w14:paraId="3A5011B9" w14:textId="3ECF8C62" w:rsidR="00246D24" w:rsidRPr="00ED0A5F" w:rsidRDefault="00246D24" w:rsidP="00246D24">
            <w:pPr>
              <w:spacing w:after="0" w:line="240" w:lineRule="auto"/>
              <w:jc w:val="center"/>
              <w:rPr>
                <w:rFonts w:ascii="Times New Roman" w:eastAsia="Times New Roman" w:hAnsi="Times New Roman" w:cs="Times New Roman"/>
                <w:b/>
                <w:bCs/>
                <w:sz w:val="24"/>
                <w:szCs w:val="24"/>
              </w:rPr>
            </w:pPr>
          </w:p>
        </w:tc>
        <w:tc>
          <w:tcPr>
            <w:tcW w:w="2056" w:type="dxa"/>
            <w:vMerge w:val="restart"/>
            <w:tcBorders>
              <w:top w:val="single" w:sz="4" w:space="0" w:color="auto"/>
              <w:left w:val="single" w:sz="4" w:space="0" w:color="auto"/>
              <w:right w:val="single" w:sz="4" w:space="0" w:color="auto"/>
            </w:tcBorders>
            <w:shd w:val="clear" w:color="000000" w:fill="C0C0C0"/>
            <w:vAlign w:val="center"/>
            <w:hideMark/>
          </w:tcPr>
          <w:p w14:paraId="2CC4C631" w14:textId="3B495748" w:rsidR="00246D24" w:rsidRPr="00ED0A5F" w:rsidRDefault="005D31A1" w:rsidP="00246D24">
            <w:pPr>
              <w:spacing w:after="0" w:line="240" w:lineRule="auto"/>
              <w:jc w:val="center"/>
              <w:rPr>
                <w:rFonts w:ascii="Times New Roman" w:eastAsia="Times New Roman" w:hAnsi="Times New Roman" w:cs="Times New Roman"/>
                <w:b/>
                <w:sz w:val="24"/>
                <w:szCs w:val="24"/>
              </w:rPr>
            </w:pPr>
            <w:r w:rsidRPr="00ED0A5F">
              <w:rPr>
                <w:rFonts w:ascii="Times New Roman" w:eastAsia="Times New Roman" w:hAnsi="Times New Roman" w:cs="Times New Roman"/>
                <w:b/>
                <w:sz w:val="24"/>
                <w:szCs w:val="24"/>
              </w:rPr>
              <w:t>TOTAL LICENCES (EUR/MDL/USD)</w:t>
            </w:r>
            <w:r w:rsidRPr="00ED0A5F" w:rsidDel="005D31A1">
              <w:rPr>
                <w:rFonts w:ascii="Times New Roman" w:eastAsia="Times New Roman" w:hAnsi="Times New Roman" w:cs="Times New Roman"/>
                <w:b/>
                <w:sz w:val="24"/>
                <w:szCs w:val="24"/>
              </w:rPr>
              <w:t xml:space="preserve"> </w:t>
            </w:r>
          </w:p>
        </w:tc>
        <w:tc>
          <w:tcPr>
            <w:tcW w:w="2374" w:type="dxa"/>
            <w:vMerge w:val="restart"/>
            <w:tcBorders>
              <w:top w:val="single" w:sz="4" w:space="0" w:color="auto"/>
              <w:left w:val="single" w:sz="4" w:space="0" w:color="auto"/>
              <w:right w:val="single" w:sz="4" w:space="0" w:color="auto"/>
            </w:tcBorders>
            <w:shd w:val="clear" w:color="000000" w:fill="C0C0C0"/>
            <w:vAlign w:val="center"/>
          </w:tcPr>
          <w:p w14:paraId="4E6B2735" w14:textId="77777777" w:rsidR="005D31A1" w:rsidRPr="00ED0A5F" w:rsidRDefault="005D31A1" w:rsidP="005D31A1">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TOTAL SUPPORT AND MAINTENANCE</w:t>
            </w:r>
          </w:p>
          <w:p w14:paraId="52AA6C04" w14:textId="77777777" w:rsidR="005F28A6" w:rsidRPr="00ED0A5F" w:rsidRDefault="005D31A1" w:rsidP="005D31A1">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(EUR/MDL/USD)</w:t>
            </w:r>
          </w:p>
          <w:p w14:paraId="159A1D55" w14:textId="571C754D" w:rsidR="00246D24" w:rsidRPr="00ED0A5F" w:rsidRDefault="00246D24" w:rsidP="00246D24">
            <w:pPr>
              <w:spacing w:after="0" w:line="240" w:lineRule="auto"/>
              <w:jc w:val="center"/>
              <w:rPr>
                <w:rFonts w:ascii="Times New Roman" w:eastAsia="Times New Roman" w:hAnsi="Times New Roman" w:cs="Times New Roman"/>
                <w:b/>
                <w:bCs/>
                <w:sz w:val="24"/>
                <w:szCs w:val="24"/>
              </w:rPr>
            </w:pPr>
          </w:p>
        </w:tc>
      </w:tr>
      <w:tr w:rsidR="004B12A4" w:rsidRPr="00ED0A5F" w14:paraId="74B13BC3" w14:textId="77777777" w:rsidTr="005F28A6">
        <w:trPr>
          <w:trHeight w:val="60"/>
          <w:jc w:val="center"/>
        </w:trPr>
        <w:tc>
          <w:tcPr>
            <w:tcW w:w="1980" w:type="dxa"/>
            <w:vMerge/>
            <w:tcBorders>
              <w:left w:val="single" w:sz="4" w:space="0" w:color="auto"/>
              <w:bottom w:val="single" w:sz="4" w:space="0" w:color="auto"/>
              <w:right w:val="single" w:sz="4" w:space="0" w:color="auto"/>
            </w:tcBorders>
            <w:shd w:val="clear" w:color="auto" w:fill="D9D9D9"/>
            <w:vAlign w:val="center"/>
            <w:hideMark/>
          </w:tcPr>
          <w:p w14:paraId="1D3EE8C1"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870" w:type="dxa"/>
            <w:vMerge/>
            <w:tcBorders>
              <w:left w:val="single" w:sz="4" w:space="0" w:color="auto"/>
              <w:bottom w:val="single" w:sz="4" w:space="0" w:color="auto"/>
              <w:right w:val="single" w:sz="4" w:space="0" w:color="auto"/>
            </w:tcBorders>
            <w:shd w:val="clear" w:color="auto" w:fill="D9D9D9"/>
            <w:vAlign w:val="center"/>
            <w:hideMark/>
          </w:tcPr>
          <w:p w14:paraId="1173FE72"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136" w:type="dxa"/>
            <w:vMerge/>
            <w:tcBorders>
              <w:left w:val="single" w:sz="4" w:space="0" w:color="auto"/>
              <w:bottom w:val="single" w:sz="4" w:space="0" w:color="auto"/>
              <w:right w:val="single" w:sz="4" w:space="0" w:color="auto"/>
            </w:tcBorders>
            <w:shd w:val="clear" w:color="auto" w:fill="D9D9D9"/>
            <w:vAlign w:val="center"/>
            <w:hideMark/>
          </w:tcPr>
          <w:p w14:paraId="29F51616"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396" w:type="dxa"/>
            <w:vMerge/>
            <w:tcBorders>
              <w:left w:val="single" w:sz="4" w:space="0" w:color="auto"/>
              <w:bottom w:val="single" w:sz="4" w:space="0" w:color="auto"/>
              <w:right w:val="single" w:sz="4" w:space="0" w:color="auto"/>
            </w:tcBorders>
            <w:shd w:val="clear" w:color="auto" w:fill="D9D9D9"/>
            <w:vAlign w:val="center"/>
            <w:hideMark/>
          </w:tcPr>
          <w:p w14:paraId="3A5D0616"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701" w:type="dxa"/>
            <w:vMerge/>
            <w:tcBorders>
              <w:left w:val="single" w:sz="4" w:space="0" w:color="auto"/>
              <w:bottom w:val="single" w:sz="4" w:space="0" w:color="auto"/>
              <w:right w:val="single" w:sz="4" w:space="0" w:color="auto"/>
            </w:tcBorders>
            <w:shd w:val="clear" w:color="auto" w:fill="D9D9D9"/>
            <w:vAlign w:val="center"/>
            <w:hideMark/>
          </w:tcPr>
          <w:p w14:paraId="1DBF4765"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553" w:type="dxa"/>
            <w:tcBorders>
              <w:top w:val="single" w:sz="4" w:space="0" w:color="auto"/>
              <w:left w:val="nil"/>
              <w:bottom w:val="single" w:sz="4" w:space="0" w:color="auto"/>
              <w:right w:val="single" w:sz="4" w:space="0" w:color="auto"/>
            </w:tcBorders>
            <w:shd w:val="clear" w:color="auto" w:fill="D9D9D9"/>
          </w:tcPr>
          <w:p w14:paraId="4E22B985" w14:textId="77777777" w:rsidR="00246D24" w:rsidRPr="00ED0A5F" w:rsidRDefault="00246D24"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w:t>
            </w:r>
          </w:p>
        </w:tc>
        <w:tc>
          <w:tcPr>
            <w:tcW w:w="970" w:type="dxa"/>
            <w:tcBorders>
              <w:top w:val="single" w:sz="4" w:space="0" w:color="auto"/>
              <w:left w:val="single" w:sz="4" w:space="0" w:color="auto"/>
              <w:bottom w:val="single" w:sz="4" w:space="0" w:color="auto"/>
              <w:right w:val="single" w:sz="4" w:space="0" w:color="auto"/>
            </w:tcBorders>
            <w:shd w:val="clear" w:color="auto" w:fill="D9D9D9"/>
          </w:tcPr>
          <w:p w14:paraId="2533F644" w14:textId="77777777" w:rsidR="00246D24" w:rsidRPr="00ED0A5F" w:rsidRDefault="00246D24" w:rsidP="009D213E">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EUR/ MDL/    USD</w:t>
            </w:r>
          </w:p>
        </w:tc>
        <w:tc>
          <w:tcPr>
            <w:tcW w:w="567" w:type="dxa"/>
            <w:tcBorders>
              <w:top w:val="single" w:sz="4" w:space="0" w:color="auto"/>
              <w:left w:val="single" w:sz="4" w:space="0" w:color="auto"/>
              <w:bottom w:val="single" w:sz="4" w:space="0" w:color="auto"/>
              <w:right w:val="single" w:sz="4" w:space="0" w:color="auto"/>
            </w:tcBorders>
            <w:shd w:val="clear" w:color="auto" w:fill="D9D9D9"/>
            <w:hideMark/>
          </w:tcPr>
          <w:p w14:paraId="557B451A" w14:textId="77777777" w:rsidR="00246D24" w:rsidRPr="00ED0A5F" w:rsidRDefault="00246D24" w:rsidP="009D213E">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w:t>
            </w:r>
          </w:p>
        </w:tc>
        <w:tc>
          <w:tcPr>
            <w:tcW w:w="887" w:type="dxa"/>
            <w:tcBorders>
              <w:top w:val="single" w:sz="4" w:space="0" w:color="auto"/>
              <w:left w:val="nil"/>
              <w:bottom w:val="single" w:sz="4" w:space="0" w:color="auto"/>
              <w:right w:val="single" w:sz="4" w:space="0" w:color="auto"/>
            </w:tcBorders>
            <w:shd w:val="clear" w:color="auto" w:fill="D9D9D9"/>
            <w:vAlign w:val="bottom"/>
            <w:hideMark/>
          </w:tcPr>
          <w:p w14:paraId="7516CB56" w14:textId="77777777" w:rsidR="00246D24" w:rsidRPr="00ED0A5F" w:rsidRDefault="00246D24" w:rsidP="009D213E">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EUR/    MDL/ USD</w:t>
            </w:r>
          </w:p>
        </w:tc>
        <w:tc>
          <w:tcPr>
            <w:tcW w:w="568" w:type="dxa"/>
            <w:tcBorders>
              <w:top w:val="single" w:sz="4" w:space="0" w:color="auto"/>
              <w:left w:val="single" w:sz="4" w:space="0" w:color="auto"/>
              <w:bottom w:val="single" w:sz="4" w:space="0" w:color="auto"/>
              <w:right w:val="single" w:sz="4" w:space="0" w:color="auto"/>
            </w:tcBorders>
            <w:shd w:val="clear" w:color="auto" w:fill="D9D9D9"/>
          </w:tcPr>
          <w:p w14:paraId="06839ABB" w14:textId="77777777" w:rsidR="00246D24" w:rsidRPr="00ED0A5F" w:rsidRDefault="00246D24" w:rsidP="009D213E">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w:t>
            </w:r>
          </w:p>
        </w:tc>
        <w:tc>
          <w:tcPr>
            <w:tcW w:w="955" w:type="dxa"/>
            <w:tcBorders>
              <w:top w:val="single" w:sz="4" w:space="0" w:color="auto"/>
              <w:left w:val="single" w:sz="4" w:space="0" w:color="auto"/>
              <w:bottom w:val="single" w:sz="4" w:space="0" w:color="auto"/>
              <w:right w:val="single" w:sz="4" w:space="0" w:color="auto"/>
            </w:tcBorders>
            <w:shd w:val="clear" w:color="auto" w:fill="D9D9D9"/>
            <w:vAlign w:val="bottom"/>
          </w:tcPr>
          <w:p w14:paraId="01D3AE69" w14:textId="77777777" w:rsidR="00246D24" w:rsidRPr="00ED0A5F" w:rsidRDefault="00246D24" w:rsidP="009D213E">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EUR/ MDL/ USD</w:t>
            </w:r>
          </w:p>
        </w:tc>
        <w:tc>
          <w:tcPr>
            <w:tcW w:w="2056" w:type="dxa"/>
            <w:vMerge/>
            <w:tcBorders>
              <w:left w:val="single" w:sz="4" w:space="0" w:color="auto"/>
              <w:bottom w:val="single" w:sz="4" w:space="0" w:color="auto"/>
              <w:right w:val="single" w:sz="4" w:space="0" w:color="auto"/>
            </w:tcBorders>
            <w:vAlign w:val="center"/>
            <w:hideMark/>
          </w:tcPr>
          <w:p w14:paraId="30D6A7A5"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2374" w:type="dxa"/>
            <w:vMerge/>
            <w:tcBorders>
              <w:left w:val="single" w:sz="4" w:space="0" w:color="auto"/>
              <w:bottom w:val="single" w:sz="4" w:space="0" w:color="auto"/>
              <w:right w:val="single" w:sz="4" w:space="0" w:color="auto"/>
            </w:tcBorders>
          </w:tcPr>
          <w:p w14:paraId="35EA32F2"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r>
      <w:tr w:rsidR="00246D24" w:rsidRPr="00ED0A5F" w14:paraId="38FC320E" w14:textId="77777777" w:rsidTr="00005858">
        <w:trPr>
          <w:trHeight w:val="261"/>
          <w:jc w:val="center"/>
        </w:trPr>
        <w:tc>
          <w:tcPr>
            <w:tcW w:w="16013" w:type="dxa"/>
            <w:gridSpan w:val="13"/>
            <w:tcBorders>
              <w:top w:val="single" w:sz="4" w:space="0" w:color="auto"/>
              <w:left w:val="single" w:sz="4" w:space="0" w:color="auto"/>
              <w:bottom w:val="single" w:sz="4" w:space="0" w:color="auto"/>
              <w:right w:val="single" w:sz="4" w:space="0" w:color="auto"/>
            </w:tcBorders>
            <w:shd w:val="clear" w:color="auto" w:fill="D9D9D9"/>
            <w:vAlign w:val="center"/>
            <w:hideMark/>
          </w:tcPr>
          <w:p w14:paraId="4E4E9D7A" w14:textId="6C4CB038" w:rsidR="00246D24" w:rsidRPr="00ED0A5F" w:rsidRDefault="005F28A6"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Complementary licenses required to run the IT solution</w:t>
            </w:r>
            <w:r w:rsidR="00246D24" w:rsidRPr="00ED0A5F">
              <w:rPr>
                <w:rFonts w:ascii="Times New Roman" w:eastAsia="Times New Roman" w:hAnsi="Times New Roman" w:cs="Times New Roman"/>
                <w:b/>
                <w:bCs/>
                <w:sz w:val="24"/>
                <w:szCs w:val="24"/>
              </w:rPr>
              <w:t>*</w:t>
            </w:r>
          </w:p>
        </w:tc>
      </w:tr>
      <w:tr w:rsidR="004B12A4" w:rsidRPr="00ED0A5F" w14:paraId="7A8D8EF1" w14:textId="77777777" w:rsidTr="005F28A6">
        <w:trPr>
          <w:trHeight w:val="255"/>
          <w:jc w:val="center"/>
        </w:trPr>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1909AB" w14:textId="4430B435" w:rsidR="00246D24" w:rsidRPr="00ED0A5F" w:rsidRDefault="009C0725"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Licenses for the production environment</w:t>
            </w:r>
          </w:p>
        </w:tc>
        <w:tc>
          <w:tcPr>
            <w:tcW w:w="870" w:type="dxa"/>
            <w:tcBorders>
              <w:top w:val="single" w:sz="4" w:space="0" w:color="auto"/>
              <w:left w:val="nil"/>
              <w:bottom w:val="single" w:sz="4" w:space="0" w:color="auto"/>
              <w:right w:val="single" w:sz="4" w:space="0" w:color="auto"/>
            </w:tcBorders>
            <w:shd w:val="clear" w:color="000000" w:fill="FFFFFF"/>
            <w:vAlign w:val="center"/>
            <w:hideMark/>
          </w:tcPr>
          <w:p w14:paraId="6194C301"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 </w:t>
            </w:r>
          </w:p>
        </w:tc>
        <w:tc>
          <w:tcPr>
            <w:tcW w:w="1136" w:type="dxa"/>
            <w:tcBorders>
              <w:top w:val="single" w:sz="4" w:space="0" w:color="auto"/>
              <w:left w:val="nil"/>
              <w:bottom w:val="single" w:sz="4" w:space="0" w:color="auto"/>
              <w:right w:val="single" w:sz="4" w:space="0" w:color="auto"/>
            </w:tcBorders>
            <w:shd w:val="clear" w:color="000000" w:fill="FFFFFF"/>
            <w:vAlign w:val="center"/>
            <w:hideMark/>
          </w:tcPr>
          <w:p w14:paraId="2309EE0F"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 </w:t>
            </w:r>
          </w:p>
        </w:tc>
        <w:tc>
          <w:tcPr>
            <w:tcW w:w="1396" w:type="dxa"/>
            <w:tcBorders>
              <w:top w:val="single" w:sz="4" w:space="0" w:color="auto"/>
              <w:left w:val="nil"/>
              <w:bottom w:val="single" w:sz="4" w:space="0" w:color="auto"/>
              <w:right w:val="single" w:sz="4" w:space="0" w:color="auto"/>
            </w:tcBorders>
            <w:shd w:val="clear" w:color="000000" w:fill="FFFFFF"/>
            <w:vAlign w:val="center"/>
            <w:hideMark/>
          </w:tcPr>
          <w:p w14:paraId="4EFE701E"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1220115B"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 </w:t>
            </w:r>
          </w:p>
        </w:tc>
        <w:tc>
          <w:tcPr>
            <w:tcW w:w="553" w:type="dxa"/>
            <w:tcBorders>
              <w:top w:val="single" w:sz="4" w:space="0" w:color="auto"/>
              <w:left w:val="nil"/>
              <w:bottom w:val="single" w:sz="4" w:space="0" w:color="auto"/>
              <w:right w:val="single" w:sz="4" w:space="0" w:color="auto"/>
            </w:tcBorders>
            <w:shd w:val="clear" w:color="000000" w:fill="FFFFFF"/>
          </w:tcPr>
          <w:p w14:paraId="73469D75"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p>
        </w:tc>
        <w:tc>
          <w:tcPr>
            <w:tcW w:w="970" w:type="dxa"/>
            <w:tcBorders>
              <w:top w:val="single" w:sz="4" w:space="0" w:color="auto"/>
              <w:left w:val="single" w:sz="4" w:space="0" w:color="auto"/>
              <w:bottom w:val="single" w:sz="4" w:space="0" w:color="auto"/>
              <w:right w:val="single" w:sz="4" w:space="0" w:color="auto"/>
            </w:tcBorders>
            <w:shd w:val="clear" w:color="000000" w:fill="FFFFFF"/>
          </w:tcPr>
          <w:p w14:paraId="771383B1"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2B0169C"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 </w:t>
            </w:r>
          </w:p>
        </w:tc>
        <w:tc>
          <w:tcPr>
            <w:tcW w:w="887" w:type="dxa"/>
            <w:tcBorders>
              <w:top w:val="single" w:sz="4" w:space="0" w:color="auto"/>
              <w:left w:val="nil"/>
              <w:bottom w:val="single" w:sz="4" w:space="0" w:color="auto"/>
              <w:right w:val="single" w:sz="4" w:space="0" w:color="auto"/>
            </w:tcBorders>
            <w:shd w:val="clear" w:color="000000" w:fill="FFFFFF"/>
            <w:vAlign w:val="bottom"/>
            <w:hideMark/>
          </w:tcPr>
          <w:p w14:paraId="78603B81" w14:textId="77777777" w:rsidR="00246D24" w:rsidRPr="00ED0A5F" w:rsidRDefault="00246D24" w:rsidP="00246D24">
            <w:pPr>
              <w:spacing w:after="0" w:line="240" w:lineRule="auto"/>
              <w:jc w:val="center"/>
              <w:rPr>
                <w:rFonts w:ascii="Times New Roman" w:eastAsia="Times New Roman" w:hAnsi="Times New Roman" w:cs="Times New Roman"/>
                <w:bCs/>
                <w:color w:val="FFFFFF"/>
                <w:sz w:val="24"/>
                <w:szCs w:val="24"/>
              </w:rPr>
            </w:pPr>
            <w:r w:rsidRPr="00ED0A5F">
              <w:rPr>
                <w:rFonts w:ascii="Times New Roman" w:eastAsia="Times New Roman" w:hAnsi="Times New Roman" w:cs="Times New Roman"/>
                <w:bCs/>
                <w:color w:val="FFFFFF"/>
                <w:sz w:val="24"/>
                <w:szCs w:val="24"/>
              </w:rPr>
              <w:t> </w:t>
            </w:r>
          </w:p>
        </w:tc>
        <w:tc>
          <w:tcPr>
            <w:tcW w:w="568" w:type="dxa"/>
            <w:tcBorders>
              <w:top w:val="single" w:sz="4" w:space="0" w:color="auto"/>
              <w:left w:val="nil"/>
              <w:bottom w:val="single" w:sz="4" w:space="0" w:color="auto"/>
              <w:right w:val="single" w:sz="4" w:space="0" w:color="auto"/>
            </w:tcBorders>
            <w:shd w:val="clear" w:color="000000" w:fill="FFFFFF"/>
          </w:tcPr>
          <w:p w14:paraId="1ED7C617" w14:textId="77777777" w:rsidR="00246D24" w:rsidRPr="00ED0A5F" w:rsidRDefault="00246D24" w:rsidP="00246D24">
            <w:pPr>
              <w:spacing w:after="0" w:line="240" w:lineRule="auto"/>
              <w:jc w:val="center"/>
              <w:rPr>
                <w:rFonts w:ascii="Times New Roman" w:eastAsia="Times New Roman" w:hAnsi="Times New Roman" w:cs="Times New Roman"/>
                <w:bCs/>
                <w:sz w:val="24"/>
                <w:szCs w:val="24"/>
              </w:rPr>
            </w:pPr>
          </w:p>
        </w:tc>
        <w:tc>
          <w:tcPr>
            <w:tcW w:w="955" w:type="dxa"/>
            <w:tcBorders>
              <w:top w:val="single" w:sz="4" w:space="0" w:color="auto"/>
              <w:left w:val="single" w:sz="4" w:space="0" w:color="auto"/>
              <w:bottom w:val="single" w:sz="4" w:space="0" w:color="auto"/>
              <w:right w:val="single" w:sz="4" w:space="0" w:color="auto"/>
            </w:tcBorders>
            <w:shd w:val="clear" w:color="000000" w:fill="FFFFFF"/>
          </w:tcPr>
          <w:p w14:paraId="56D72E81" w14:textId="77777777" w:rsidR="00246D24" w:rsidRPr="00ED0A5F" w:rsidRDefault="00246D24" w:rsidP="00246D24">
            <w:pPr>
              <w:spacing w:after="0" w:line="240" w:lineRule="auto"/>
              <w:jc w:val="center"/>
              <w:rPr>
                <w:rFonts w:ascii="Times New Roman" w:eastAsia="Times New Roman" w:hAnsi="Times New Roman" w:cs="Times New Roman"/>
                <w:bCs/>
                <w:sz w:val="24"/>
                <w:szCs w:val="24"/>
              </w:rPr>
            </w:pPr>
          </w:p>
        </w:tc>
        <w:tc>
          <w:tcPr>
            <w:tcW w:w="20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1FF603" w14:textId="77777777" w:rsidR="00246D24" w:rsidRPr="00ED0A5F" w:rsidRDefault="00246D24" w:rsidP="00246D24">
            <w:pPr>
              <w:spacing w:after="0" w:line="240" w:lineRule="auto"/>
              <w:jc w:val="center"/>
              <w:rPr>
                <w:rFonts w:ascii="Times New Roman" w:eastAsia="Times New Roman" w:hAnsi="Times New Roman" w:cs="Times New Roman"/>
                <w:bCs/>
                <w:sz w:val="24"/>
                <w:szCs w:val="24"/>
              </w:rPr>
            </w:pPr>
            <w:r w:rsidRPr="00ED0A5F">
              <w:rPr>
                <w:rFonts w:ascii="Times New Roman" w:eastAsia="Times New Roman" w:hAnsi="Times New Roman" w:cs="Times New Roman"/>
                <w:bCs/>
                <w:sz w:val="24"/>
                <w:szCs w:val="24"/>
              </w:rPr>
              <w:t> </w:t>
            </w:r>
          </w:p>
        </w:tc>
        <w:tc>
          <w:tcPr>
            <w:tcW w:w="2374" w:type="dxa"/>
            <w:tcBorders>
              <w:top w:val="single" w:sz="4" w:space="0" w:color="auto"/>
              <w:left w:val="single" w:sz="4" w:space="0" w:color="auto"/>
              <w:bottom w:val="single" w:sz="4" w:space="0" w:color="auto"/>
              <w:right w:val="single" w:sz="4" w:space="0" w:color="auto"/>
            </w:tcBorders>
            <w:shd w:val="clear" w:color="000000" w:fill="FFFFFF"/>
          </w:tcPr>
          <w:p w14:paraId="1D2DA131" w14:textId="77777777" w:rsidR="00246D24" w:rsidRPr="00ED0A5F" w:rsidRDefault="00246D24" w:rsidP="00246D24">
            <w:pPr>
              <w:spacing w:after="0" w:line="240" w:lineRule="auto"/>
              <w:jc w:val="center"/>
              <w:rPr>
                <w:rFonts w:ascii="Times New Roman" w:eastAsia="Times New Roman" w:hAnsi="Times New Roman" w:cs="Times New Roman"/>
                <w:bCs/>
                <w:sz w:val="24"/>
                <w:szCs w:val="24"/>
              </w:rPr>
            </w:pPr>
          </w:p>
        </w:tc>
      </w:tr>
      <w:tr w:rsidR="004B12A4" w:rsidRPr="00ED0A5F" w14:paraId="42FD2172" w14:textId="77777777" w:rsidTr="005F28A6">
        <w:trPr>
          <w:trHeight w:val="70"/>
          <w:jc w:val="center"/>
        </w:trPr>
        <w:tc>
          <w:tcPr>
            <w:tcW w:w="1980" w:type="dxa"/>
            <w:tcBorders>
              <w:top w:val="nil"/>
              <w:left w:val="single" w:sz="4" w:space="0" w:color="auto"/>
              <w:bottom w:val="single" w:sz="4" w:space="0" w:color="auto"/>
              <w:right w:val="single" w:sz="4" w:space="0" w:color="auto"/>
            </w:tcBorders>
            <w:shd w:val="clear" w:color="000000" w:fill="FFFFFF"/>
            <w:hideMark/>
          </w:tcPr>
          <w:p w14:paraId="23B1B1F5" w14:textId="1B7E40C7" w:rsidR="00246D24" w:rsidRPr="00ED0A5F" w:rsidRDefault="009C0725"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E.g. Application Server Licenses</w:t>
            </w:r>
          </w:p>
        </w:tc>
        <w:tc>
          <w:tcPr>
            <w:tcW w:w="870" w:type="dxa"/>
            <w:tcBorders>
              <w:top w:val="nil"/>
              <w:left w:val="nil"/>
              <w:bottom w:val="single" w:sz="4" w:space="0" w:color="auto"/>
              <w:right w:val="single" w:sz="4" w:space="0" w:color="auto"/>
            </w:tcBorders>
            <w:shd w:val="clear" w:color="000000" w:fill="FFFFFF"/>
            <w:noWrap/>
            <w:vAlign w:val="center"/>
            <w:hideMark/>
          </w:tcPr>
          <w:p w14:paraId="7304C7F6"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136" w:type="dxa"/>
            <w:tcBorders>
              <w:top w:val="nil"/>
              <w:left w:val="nil"/>
              <w:bottom w:val="single" w:sz="4" w:space="0" w:color="auto"/>
              <w:right w:val="single" w:sz="4" w:space="0" w:color="auto"/>
            </w:tcBorders>
            <w:shd w:val="clear" w:color="000000" w:fill="FFFFFF"/>
            <w:noWrap/>
            <w:vAlign w:val="bottom"/>
            <w:hideMark/>
          </w:tcPr>
          <w:p w14:paraId="19781EE8"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396" w:type="dxa"/>
            <w:tcBorders>
              <w:top w:val="nil"/>
              <w:left w:val="nil"/>
              <w:bottom w:val="single" w:sz="4" w:space="0" w:color="auto"/>
              <w:right w:val="single" w:sz="4" w:space="0" w:color="auto"/>
            </w:tcBorders>
            <w:shd w:val="clear" w:color="000000" w:fill="FFFFFF"/>
            <w:hideMark/>
          </w:tcPr>
          <w:p w14:paraId="30466B8C" w14:textId="5458DC38" w:rsidR="00246D24" w:rsidRPr="00ED0A5F" w:rsidRDefault="009C0725"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In case of applying licensing per CPU / user etc.</w:t>
            </w:r>
          </w:p>
        </w:tc>
        <w:tc>
          <w:tcPr>
            <w:tcW w:w="1701" w:type="dxa"/>
            <w:tcBorders>
              <w:top w:val="nil"/>
              <w:left w:val="nil"/>
              <w:bottom w:val="single" w:sz="4" w:space="0" w:color="auto"/>
              <w:right w:val="single" w:sz="4" w:space="0" w:color="auto"/>
            </w:tcBorders>
            <w:shd w:val="clear" w:color="000000" w:fill="FFFFFF"/>
            <w:hideMark/>
          </w:tcPr>
          <w:p w14:paraId="1898955B" w14:textId="108C461F" w:rsidR="00246D24" w:rsidRPr="00ED0A5F" w:rsidRDefault="009C0725"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xml:space="preserve">In case of applying another licensing model, the licensing conditions will </w:t>
            </w:r>
            <w:r w:rsidRPr="00ED0A5F">
              <w:rPr>
                <w:rFonts w:ascii="Times New Roman" w:eastAsia="Times New Roman" w:hAnsi="Times New Roman" w:cs="Times New Roman"/>
                <w:sz w:val="24"/>
                <w:szCs w:val="24"/>
              </w:rPr>
              <w:lastRenderedPageBreak/>
              <w:t>be additionally described</w:t>
            </w:r>
          </w:p>
        </w:tc>
        <w:tc>
          <w:tcPr>
            <w:tcW w:w="553" w:type="dxa"/>
            <w:tcBorders>
              <w:top w:val="single" w:sz="4" w:space="0" w:color="auto"/>
              <w:left w:val="nil"/>
              <w:bottom w:val="single" w:sz="4" w:space="0" w:color="auto"/>
              <w:right w:val="single" w:sz="4" w:space="0" w:color="auto"/>
            </w:tcBorders>
          </w:tcPr>
          <w:p w14:paraId="30A68014"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970" w:type="dxa"/>
            <w:tcBorders>
              <w:top w:val="single" w:sz="4" w:space="0" w:color="auto"/>
              <w:left w:val="single" w:sz="4" w:space="0" w:color="auto"/>
              <w:bottom w:val="single" w:sz="4" w:space="0" w:color="auto"/>
              <w:right w:val="single" w:sz="4" w:space="0" w:color="auto"/>
            </w:tcBorders>
          </w:tcPr>
          <w:p w14:paraId="7E8C45B2"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noWrap/>
            <w:vAlign w:val="bottom"/>
            <w:hideMark/>
          </w:tcPr>
          <w:p w14:paraId="665AB3F9"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887" w:type="dxa"/>
            <w:tcBorders>
              <w:top w:val="nil"/>
              <w:left w:val="nil"/>
              <w:bottom w:val="single" w:sz="4" w:space="0" w:color="auto"/>
              <w:right w:val="single" w:sz="4" w:space="0" w:color="auto"/>
            </w:tcBorders>
            <w:noWrap/>
            <w:vAlign w:val="bottom"/>
            <w:hideMark/>
          </w:tcPr>
          <w:p w14:paraId="40B75077"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568" w:type="dxa"/>
            <w:tcBorders>
              <w:top w:val="single" w:sz="4" w:space="0" w:color="auto"/>
              <w:left w:val="nil"/>
              <w:bottom w:val="single" w:sz="4" w:space="0" w:color="auto"/>
              <w:right w:val="single" w:sz="4" w:space="0" w:color="auto"/>
            </w:tcBorders>
          </w:tcPr>
          <w:p w14:paraId="5396CC7B"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955" w:type="dxa"/>
            <w:tcBorders>
              <w:top w:val="single" w:sz="4" w:space="0" w:color="auto"/>
              <w:left w:val="single" w:sz="4" w:space="0" w:color="auto"/>
              <w:bottom w:val="single" w:sz="4" w:space="0" w:color="auto"/>
              <w:right w:val="single" w:sz="4" w:space="0" w:color="auto"/>
            </w:tcBorders>
          </w:tcPr>
          <w:p w14:paraId="5B2F700F"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2056" w:type="dxa"/>
            <w:tcBorders>
              <w:top w:val="nil"/>
              <w:left w:val="single" w:sz="4" w:space="0" w:color="auto"/>
              <w:bottom w:val="single" w:sz="4" w:space="0" w:color="auto"/>
              <w:right w:val="single" w:sz="4" w:space="0" w:color="auto"/>
            </w:tcBorders>
            <w:shd w:val="clear" w:color="000000" w:fill="C0C0C0"/>
            <w:noWrap/>
            <w:vAlign w:val="bottom"/>
            <w:hideMark/>
          </w:tcPr>
          <w:p w14:paraId="45EAE66F"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2374" w:type="dxa"/>
            <w:tcBorders>
              <w:top w:val="nil"/>
              <w:left w:val="single" w:sz="4" w:space="0" w:color="auto"/>
              <w:bottom w:val="single" w:sz="4" w:space="0" w:color="auto"/>
              <w:right w:val="single" w:sz="4" w:space="0" w:color="auto"/>
            </w:tcBorders>
            <w:shd w:val="clear" w:color="000000" w:fill="C0C0C0"/>
          </w:tcPr>
          <w:p w14:paraId="5F971B3F"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r>
      <w:tr w:rsidR="00E13EB8" w:rsidRPr="00ED0A5F" w14:paraId="1E08C8EC" w14:textId="77777777" w:rsidTr="005F28A6">
        <w:trPr>
          <w:trHeight w:val="255"/>
          <w:jc w:val="center"/>
        </w:trPr>
        <w:tc>
          <w:tcPr>
            <w:tcW w:w="1980" w:type="dxa"/>
            <w:tcBorders>
              <w:top w:val="nil"/>
              <w:left w:val="single" w:sz="4" w:space="0" w:color="auto"/>
              <w:bottom w:val="single" w:sz="4" w:space="0" w:color="auto"/>
              <w:right w:val="single" w:sz="4" w:space="0" w:color="auto"/>
            </w:tcBorders>
            <w:hideMark/>
          </w:tcPr>
          <w:p w14:paraId="03F8D8ED" w14:textId="706ACB15" w:rsidR="00246D24" w:rsidRPr="00ED0A5F" w:rsidRDefault="009C0725" w:rsidP="00246D24">
            <w:pPr>
              <w:spacing w:after="0" w:line="240" w:lineRule="auto"/>
              <w:rPr>
                <w:rFonts w:ascii="Times New Roman" w:eastAsia="Times New Roman" w:hAnsi="Times New Roman" w:cs="Times New Roman"/>
                <w:bCs/>
                <w:sz w:val="24"/>
                <w:szCs w:val="24"/>
              </w:rPr>
            </w:pPr>
            <w:r w:rsidRPr="00ED0A5F">
              <w:rPr>
                <w:rFonts w:ascii="Times New Roman" w:eastAsia="Times New Roman" w:hAnsi="Times New Roman" w:cs="Times New Roman"/>
                <w:bCs/>
                <w:sz w:val="24"/>
                <w:szCs w:val="24"/>
              </w:rPr>
              <w:t>E.g. DBMS (Database) Licenses</w:t>
            </w:r>
          </w:p>
        </w:tc>
        <w:tc>
          <w:tcPr>
            <w:tcW w:w="870" w:type="dxa"/>
            <w:tcBorders>
              <w:top w:val="nil"/>
              <w:left w:val="nil"/>
              <w:bottom w:val="single" w:sz="4" w:space="0" w:color="auto"/>
              <w:right w:val="single" w:sz="4" w:space="0" w:color="auto"/>
            </w:tcBorders>
            <w:noWrap/>
            <w:vAlign w:val="center"/>
            <w:hideMark/>
          </w:tcPr>
          <w:p w14:paraId="7CA6ACA6"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1136" w:type="dxa"/>
            <w:tcBorders>
              <w:top w:val="nil"/>
              <w:left w:val="nil"/>
              <w:bottom w:val="single" w:sz="4" w:space="0" w:color="auto"/>
              <w:right w:val="single" w:sz="4" w:space="0" w:color="auto"/>
            </w:tcBorders>
            <w:noWrap/>
            <w:vAlign w:val="bottom"/>
            <w:hideMark/>
          </w:tcPr>
          <w:p w14:paraId="213A511F"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396" w:type="dxa"/>
            <w:tcBorders>
              <w:top w:val="nil"/>
              <w:left w:val="nil"/>
              <w:bottom w:val="single" w:sz="4" w:space="0" w:color="auto"/>
              <w:right w:val="single" w:sz="4" w:space="0" w:color="auto"/>
            </w:tcBorders>
            <w:noWrap/>
            <w:hideMark/>
          </w:tcPr>
          <w:p w14:paraId="5546CCA1" w14:textId="4C076566" w:rsidR="00246D24" w:rsidRPr="00ED0A5F" w:rsidRDefault="009C0725"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In case of applying licensing per CPU / user etc.</w:t>
            </w:r>
          </w:p>
        </w:tc>
        <w:tc>
          <w:tcPr>
            <w:tcW w:w="1701" w:type="dxa"/>
            <w:tcBorders>
              <w:top w:val="nil"/>
              <w:left w:val="nil"/>
              <w:bottom w:val="single" w:sz="4" w:space="0" w:color="auto"/>
              <w:right w:val="single" w:sz="4" w:space="0" w:color="auto"/>
            </w:tcBorders>
            <w:noWrap/>
            <w:hideMark/>
          </w:tcPr>
          <w:p w14:paraId="18252970" w14:textId="52C9E68D" w:rsidR="00246D24" w:rsidRPr="00ED0A5F" w:rsidRDefault="009C0725"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In case of applying another licensing model, the licensing conditions will be additionally described</w:t>
            </w:r>
          </w:p>
        </w:tc>
        <w:tc>
          <w:tcPr>
            <w:tcW w:w="553" w:type="dxa"/>
            <w:tcBorders>
              <w:top w:val="single" w:sz="4" w:space="0" w:color="auto"/>
              <w:left w:val="nil"/>
              <w:bottom w:val="single" w:sz="4" w:space="0" w:color="auto"/>
              <w:right w:val="single" w:sz="4" w:space="0" w:color="auto"/>
            </w:tcBorders>
          </w:tcPr>
          <w:p w14:paraId="64B36535"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970" w:type="dxa"/>
            <w:tcBorders>
              <w:top w:val="single" w:sz="4" w:space="0" w:color="auto"/>
              <w:left w:val="single" w:sz="4" w:space="0" w:color="auto"/>
              <w:bottom w:val="single" w:sz="4" w:space="0" w:color="auto"/>
              <w:right w:val="single" w:sz="4" w:space="0" w:color="auto"/>
            </w:tcBorders>
          </w:tcPr>
          <w:p w14:paraId="513E92F2"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noWrap/>
            <w:vAlign w:val="bottom"/>
            <w:hideMark/>
          </w:tcPr>
          <w:p w14:paraId="68982EF2"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887" w:type="dxa"/>
            <w:tcBorders>
              <w:top w:val="nil"/>
              <w:left w:val="nil"/>
              <w:bottom w:val="single" w:sz="4" w:space="0" w:color="auto"/>
              <w:right w:val="single" w:sz="4" w:space="0" w:color="auto"/>
            </w:tcBorders>
            <w:noWrap/>
            <w:vAlign w:val="bottom"/>
            <w:hideMark/>
          </w:tcPr>
          <w:p w14:paraId="314DDC5F"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568" w:type="dxa"/>
            <w:tcBorders>
              <w:top w:val="single" w:sz="4" w:space="0" w:color="auto"/>
              <w:left w:val="nil"/>
              <w:bottom w:val="single" w:sz="4" w:space="0" w:color="auto"/>
              <w:right w:val="single" w:sz="4" w:space="0" w:color="auto"/>
            </w:tcBorders>
          </w:tcPr>
          <w:p w14:paraId="130BF5EA"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955" w:type="dxa"/>
            <w:tcBorders>
              <w:top w:val="single" w:sz="4" w:space="0" w:color="auto"/>
              <w:left w:val="single" w:sz="4" w:space="0" w:color="auto"/>
              <w:bottom w:val="single" w:sz="4" w:space="0" w:color="auto"/>
              <w:right w:val="single" w:sz="4" w:space="0" w:color="auto"/>
            </w:tcBorders>
          </w:tcPr>
          <w:p w14:paraId="4CE5DDD6"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2056" w:type="dxa"/>
            <w:tcBorders>
              <w:top w:val="nil"/>
              <w:left w:val="single" w:sz="4" w:space="0" w:color="auto"/>
              <w:bottom w:val="single" w:sz="4" w:space="0" w:color="auto"/>
              <w:right w:val="single" w:sz="4" w:space="0" w:color="auto"/>
            </w:tcBorders>
            <w:shd w:val="clear" w:color="000000" w:fill="C0C0C0"/>
            <w:noWrap/>
            <w:vAlign w:val="bottom"/>
            <w:hideMark/>
          </w:tcPr>
          <w:p w14:paraId="297C2DB1"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2374" w:type="dxa"/>
            <w:tcBorders>
              <w:top w:val="nil"/>
              <w:left w:val="single" w:sz="4" w:space="0" w:color="auto"/>
              <w:bottom w:val="single" w:sz="4" w:space="0" w:color="auto"/>
              <w:right w:val="single" w:sz="4" w:space="0" w:color="auto"/>
            </w:tcBorders>
            <w:shd w:val="clear" w:color="000000" w:fill="C0C0C0"/>
          </w:tcPr>
          <w:p w14:paraId="1BF195B4"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r>
      <w:tr w:rsidR="00E13EB8" w:rsidRPr="00ED0A5F" w14:paraId="5D7A752E" w14:textId="77777777" w:rsidTr="005F28A6">
        <w:trPr>
          <w:trHeight w:val="255"/>
          <w:jc w:val="center"/>
        </w:trPr>
        <w:tc>
          <w:tcPr>
            <w:tcW w:w="1980" w:type="dxa"/>
            <w:tcBorders>
              <w:top w:val="single" w:sz="4" w:space="0" w:color="auto"/>
              <w:left w:val="single" w:sz="4" w:space="0" w:color="auto"/>
              <w:bottom w:val="single" w:sz="4" w:space="0" w:color="auto"/>
              <w:right w:val="single" w:sz="4" w:space="0" w:color="auto"/>
            </w:tcBorders>
            <w:vAlign w:val="bottom"/>
            <w:hideMark/>
          </w:tcPr>
          <w:p w14:paraId="5210D7DB"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t>
            </w:r>
          </w:p>
        </w:tc>
        <w:tc>
          <w:tcPr>
            <w:tcW w:w="870" w:type="dxa"/>
            <w:tcBorders>
              <w:top w:val="single" w:sz="4" w:space="0" w:color="auto"/>
              <w:left w:val="nil"/>
              <w:bottom w:val="single" w:sz="4" w:space="0" w:color="auto"/>
              <w:right w:val="single" w:sz="4" w:space="0" w:color="auto"/>
            </w:tcBorders>
            <w:noWrap/>
            <w:vAlign w:val="bottom"/>
            <w:hideMark/>
          </w:tcPr>
          <w:p w14:paraId="6B35C964"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136" w:type="dxa"/>
            <w:tcBorders>
              <w:top w:val="single" w:sz="4" w:space="0" w:color="auto"/>
              <w:left w:val="nil"/>
              <w:bottom w:val="single" w:sz="4" w:space="0" w:color="auto"/>
              <w:right w:val="single" w:sz="4" w:space="0" w:color="auto"/>
            </w:tcBorders>
            <w:noWrap/>
            <w:vAlign w:val="bottom"/>
            <w:hideMark/>
          </w:tcPr>
          <w:p w14:paraId="097C038F"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396" w:type="dxa"/>
            <w:tcBorders>
              <w:top w:val="single" w:sz="4" w:space="0" w:color="auto"/>
              <w:left w:val="nil"/>
              <w:bottom w:val="single" w:sz="4" w:space="0" w:color="auto"/>
              <w:right w:val="single" w:sz="4" w:space="0" w:color="auto"/>
            </w:tcBorders>
            <w:noWrap/>
            <w:vAlign w:val="bottom"/>
            <w:hideMark/>
          </w:tcPr>
          <w:p w14:paraId="75A12CBC"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1701" w:type="dxa"/>
            <w:tcBorders>
              <w:top w:val="single" w:sz="4" w:space="0" w:color="auto"/>
              <w:left w:val="nil"/>
              <w:bottom w:val="single" w:sz="4" w:space="0" w:color="auto"/>
              <w:right w:val="single" w:sz="4" w:space="0" w:color="auto"/>
            </w:tcBorders>
            <w:noWrap/>
            <w:vAlign w:val="bottom"/>
            <w:hideMark/>
          </w:tcPr>
          <w:p w14:paraId="433E1372"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553" w:type="dxa"/>
            <w:tcBorders>
              <w:top w:val="single" w:sz="4" w:space="0" w:color="auto"/>
              <w:left w:val="nil"/>
              <w:bottom w:val="single" w:sz="4" w:space="0" w:color="auto"/>
              <w:right w:val="single" w:sz="4" w:space="0" w:color="auto"/>
            </w:tcBorders>
          </w:tcPr>
          <w:p w14:paraId="3F7CCCAA"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970" w:type="dxa"/>
            <w:tcBorders>
              <w:top w:val="single" w:sz="4" w:space="0" w:color="auto"/>
              <w:left w:val="single" w:sz="4" w:space="0" w:color="auto"/>
              <w:bottom w:val="single" w:sz="4" w:space="0" w:color="auto"/>
              <w:right w:val="single" w:sz="4" w:space="0" w:color="auto"/>
            </w:tcBorders>
          </w:tcPr>
          <w:p w14:paraId="31C45DD7"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14:paraId="5550D0E7"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887" w:type="dxa"/>
            <w:tcBorders>
              <w:top w:val="single" w:sz="4" w:space="0" w:color="auto"/>
              <w:left w:val="nil"/>
              <w:bottom w:val="single" w:sz="4" w:space="0" w:color="auto"/>
              <w:right w:val="single" w:sz="4" w:space="0" w:color="auto"/>
            </w:tcBorders>
            <w:noWrap/>
            <w:vAlign w:val="bottom"/>
            <w:hideMark/>
          </w:tcPr>
          <w:p w14:paraId="186B18EB"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568" w:type="dxa"/>
            <w:tcBorders>
              <w:top w:val="single" w:sz="4" w:space="0" w:color="auto"/>
              <w:left w:val="nil"/>
              <w:bottom w:val="single" w:sz="4" w:space="0" w:color="auto"/>
              <w:right w:val="single" w:sz="4" w:space="0" w:color="auto"/>
            </w:tcBorders>
          </w:tcPr>
          <w:p w14:paraId="5FA7B188"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955" w:type="dxa"/>
            <w:tcBorders>
              <w:top w:val="single" w:sz="4" w:space="0" w:color="auto"/>
              <w:left w:val="single" w:sz="4" w:space="0" w:color="auto"/>
              <w:bottom w:val="single" w:sz="4" w:space="0" w:color="auto"/>
              <w:right w:val="single" w:sz="4" w:space="0" w:color="auto"/>
            </w:tcBorders>
          </w:tcPr>
          <w:p w14:paraId="3F529728"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c>
          <w:tcPr>
            <w:tcW w:w="2056"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E7DB0D2"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2374" w:type="dxa"/>
            <w:tcBorders>
              <w:top w:val="single" w:sz="4" w:space="0" w:color="auto"/>
              <w:left w:val="single" w:sz="4" w:space="0" w:color="auto"/>
              <w:bottom w:val="single" w:sz="4" w:space="0" w:color="auto"/>
              <w:right w:val="single" w:sz="4" w:space="0" w:color="auto"/>
            </w:tcBorders>
            <w:shd w:val="clear" w:color="000000" w:fill="C0C0C0"/>
          </w:tcPr>
          <w:p w14:paraId="16F55995" w14:textId="77777777" w:rsidR="00246D24" w:rsidRPr="00ED0A5F" w:rsidRDefault="00246D24" w:rsidP="00246D24">
            <w:pPr>
              <w:spacing w:after="0" w:line="240" w:lineRule="auto"/>
              <w:jc w:val="right"/>
              <w:rPr>
                <w:rFonts w:ascii="Times New Roman" w:eastAsia="Times New Roman" w:hAnsi="Times New Roman" w:cs="Times New Roman"/>
                <w:sz w:val="24"/>
                <w:szCs w:val="24"/>
              </w:rPr>
            </w:pPr>
          </w:p>
        </w:tc>
      </w:tr>
      <w:tr w:rsidR="004B12A4" w:rsidRPr="00ED0A5F" w14:paraId="3CE26ABB" w14:textId="77777777" w:rsidTr="005F28A6">
        <w:trPr>
          <w:trHeight w:val="270"/>
          <w:jc w:val="center"/>
        </w:trPr>
        <w:tc>
          <w:tcPr>
            <w:tcW w:w="1980"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3DEE4D90" w14:textId="269E89AA" w:rsidR="00246D24" w:rsidRPr="00ED0A5F" w:rsidRDefault="009C0725"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Licenses for development and testing environment</w:t>
            </w:r>
          </w:p>
        </w:tc>
        <w:tc>
          <w:tcPr>
            <w:tcW w:w="870" w:type="dxa"/>
            <w:tcBorders>
              <w:top w:val="single" w:sz="4" w:space="0" w:color="auto"/>
              <w:left w:val="nil"/>
              <w:bottom w:val="single" w:sz="4" w:space="0" w:color="auto"/>
              <w:right w:val="single" w:sz="4" w:space="0" w:color="auto"/>
            </w:tcBorders>
            <w:shd w:val="clear" w:color="auto" w:fill="D9D9D9"/>
            <w:noWrap/>
            <w:vAlign w:val="bottom"/>
          </w:tcPr>
          <w:p w14:paraId="7A225DB5"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1136" w:type="dxa"/>
            <w:tcBorders>
              <w:top w:val="single" w:sz="4" w:space="0" w:color="auto"/>
              <w:left w:val="nil"/>
              <w:bottom w:val="single" w:sz="4" w:space="0" w:color="auto"/>
              <w:right w:val="single" w:sz="4" w:space="0" w:color="auto"/>
            </w:tcBorders>
            <w:shd w:val="clear" w:color="auto" w:fill="D9D9D9"/>
            <w:noWrap/>
            <w:vAlign w:val="bottom"/>
          </w:tcPr>
          <w:p w14:paraId="1371E523"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396" w:type="dxa"/>
            <w:tcBorders>
              <w:top w:val="single" w:sz="4" w:space="0" w:color="auto"/>
              <w:left w:val="nil"/>
              <w:bottom w:val="single" w:sz="4" w:space="0" w:color="auto"/>
              <w:right w:val="single" w:sz="4" w:space="0" w:color="auto"/>
            </w:tcBorders>
            <w:shd w:val="clear" w:color="auto" w:fill="D9D9D9"/>
            <w:noWrap/>
            <w:vAlign w:val="bottom"/>
          </w:tcPr>
          <w:p w14:paraId="13703746"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701" w:type="dxa"/>
            <w:tcBorders>
              <w:top w:val="single" w:sz="4" w:space="0" w:color="auto"/>
              <w:left w:val="nil"/>
              <w:bottom w:val="single" w:sz="4" w:space="0" w:color="auto"/>
              <w:right w:val="single" w:sz="4" w:space="0" w:color="auto"/>
            </w:tcBorders>
            <w:shd w:val="clear" w:color="auto" w:fill="D9D9D9"/>
            <w:noWrap/>
            <w:vAlign w:val="bottom"/>
          </w:tcPr>
          <w:p w14:paraId="53053DD0"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553" w:type="dxa"/>
            <w:tcBorders>
              <w:top w:val="single" w:sz="4" w:space="0" w:color="auto"/>
              <w:left w:val="nil"/>
              <w:bottom w:val="single" w:sz="4" w:space="0" w:color="auto"/>
              <w:right w:val="single" w:sz="4" w:space="0" w:color="auto"/>
            </w:tcBorders>
            <w:shd w:val="clear" w:color="auto" w:fill="D9D9D9"/>
          </w:tcPr>
          <w:p w14:paraId="0B21360C"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970" w:type="dxa"/>
            <w:tcBorders>
              <w:top w:val="single" w:sz="4" w:space="0" w:color="auto"/>
              <w:left w:val="single" w:sz="4" w:space="0" w:color="auto"/>
              <w:bottom w:val="single" w:sz="4" w:space="0" w:color="auto"/>
              <w:right w:val="single" w:sz="4" w:space="0" w:color="auto"/>
            </w:tcBorders>
            <w:shd w:val="clear" w:color="auto" w:fill="D9D9D9"/>
          </w:tcPr>
          <w:p w14:paraId="142329E7"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240B3798"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887" w:type="dxa"/>
            <w:tcBorders>
              <w:top w:val="single" w:sz="4" w:space="0" w:color="auto"/>
              <w:left w:val="nil"/>
              <w:bottom w:val="single" w:sz="4" w:space="0" w:color="auto"/>
              <w:right w:val="single" w:sz="4" w:space="0" w:color="auto"/>
            </w:tcBorders>
            <w:shd w:val="clear" w:color="auto" w:fill="D9D9D9"/>
            <w:noWrap/>
            <w:vAlign w:val="bottom"/>
          </w:tcPr>
          <w:p w14:paraId="5D60904B"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568" w:type="dxa"/>
            <w:tcBorders>
              <w:top w:val="single" w:sz="4" w:space="0" w:color="auto"/>
              <w:left w:val="nil"/>
              <w:bottom w:val="single" w:sz="4" w:space="0" w:color="auto"/>
              <w:right w:val="single" w:sz="4" w:space="0" w:color="auto"/>
            </w:tcBorders>
            <w:shd w:val="clear" w:color="auto" w:fill="D9D9D9"/>
          </w:tcPr>
          <w:p w14:paraId="5C8C716C"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955" w:type="dxa"/>
            <w:tcBorders>
              <w:top w:val="single" w:sz="4" w:space="0" w:color="auto"/>
              <w:left w:val="single" w:sz="4" w:space="0" w:color="auto"/>
              <w:bottom w:val="single" w:sz="4" w:space="0" w:color="auto"/>
              <w:right w:val="single" w:sz="4" w:space="0" w:color="auto"/>
            </w:tcBorders>
            <w:shd w:val="clear" w:color="auto" w:fill="D9D9D9"/>
          </w:tcPr>
          <w:p w14:paraId="12E836D2"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2056"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718BD00E"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2374" w:type="dxa"/>
            <w:tcBorders>
              <w:top w:val="single" w:sz="4" w:space="0" w:color="auto"/>
              <w:left w:val="single" w:sz="4" w:space="0" w:color="auto"/>
              <w:bottom w:val="single" w:sz="4" w:space="0" w:color="auto"/>
              <w:right w:val="single" w:sz="4" w:space="0" w:color="auto"/>
            </w:tcBorders>
            <w:shd w:val="clear" w:color="auto" w:fill="D9D9D9"/>
          </w:tcPr>
          <w:p w14:paraId="1BB9AB04"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r>
      <w:tr w:rsidR="004B12A4" w:rsidRPr="00ED0A5F" w14:paraId="50DDA4A2" w14:textId="77777777" w:rsidTr="005F28A6">
        <w:trPr>
          <w:trHeight w:val="270"/>
          <w:jc w:val="center"/>
        </w:trPr>
        <w:tc>
          <w:tcPr>
            <w:tcW w:w="1980"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55255D33"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t>
            </w:r>
          </w:p>
        </w:tc>
        <w:tc>
          <w:tcPr>
            <w:tcW w:w="870" w:type="dxa"/>
            <w:tcBorders>
              <w:top w:val="single" w:sz="4" w:space="0" w:color="auto"/>
              <w:left w:val="nil"/>
              <w:bottom w:val="single" w:sz="4" w:space="0" w:color="auto"/>
              <w:right w:val="single" w:sz="4" w:space="0" w:color="auto"/>
            </w:tcBorders>
            <w:shd w:val="clear" w:color="auto" w:fill="D9D9D9"/>
            <w:noWrap/>
            <w:vAlign w:val="bottom"/>
          </w:tcPr>
          <w:p w14:paraId="1575627E"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1136" w:type="dxa"/>
            <w:tcBorders>
              <w:top w:val="single" w:sz="4" w:space="0" w:color="auto"/>
              <w:left w:val="nil"/>
              <w:bottom w:val="single" w:sz="4" w:space="0" w:color="auto"/>
              <w:right w:val="single" w:sz="4" w:space="0" w:color="auto"/>
            </w:tcBorders>
            <w:shd w:val="clear" w:color="auto" w:fill="D9D9D9"/>
            <w:noWrap/>
            <w:vAlign w:val="bottom"/>
          </w:tcPr>
          <w:p w14:paraId="53504401"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396" w:type="dxa"/>
            <w:tcBorders>
              <w:top w:val="single" w:sz="4" w:space="0" w:color="auto"/>
              <w:left w:val="nil"/>
              <w:bottom w:val="single" w:sz="4" w:space="0" w:color="auto"/>
              <w:right w:val="single" w:sz="4" w:space="0" w:color="auto"/>
            </w:tcBorders>
            <w:shd w:val="clear" w:color="auto" w:fill="D9D9D9"/>
            <w:noWrap/>
            <w:vAlign w:val="bottom"/>
          </w:tcPr>
          <w:p w14:paraId="494DB819"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701" w:type="dxa"/>
            <w:tcBorders>
              <w:top w:val="single" w:sz="4" w:space="0" w:color="auto"/>
              <w:left w:val="nil"/>
              <w:bottom w:val="single" w:sz="4" w:space="0" w:color="auto"/>
              <w:right w:val="single" w:sz="4" w:space="0" w:color="auto"/>
            </w:tcBorders>
            <w:shd w:val="clear" w:color="auto" w:fill="D9D9D9"/>
            <w:noWrap/>
            <w:vAlign w:val="bottom"/>
          </w:tcPr>
          <w:p w14:paraId="459C79D6"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553" w:type="dxa"/>
            <w:tcBorders>
              <w:top w:val="single" w:sz="4" w:space="0" w:color="auto"/>
              <w:left w:val="nil"/>
              <w:bottom w:val="single" w:sz="4" w:space="0" w:color="auto"/>
              <w:right w:val="single" w:sz="4" w:space="0" w:color="auto"/>
            </w:tcBorders>
            <w:shd w:val="clear" w:color="auto" w:fill="D9D9D9"/>
          </w:tcPr>
          <w:p w14:paraId="1EFAF005"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970" w:type="dxa"/>
            <w:tcBorders>
              <w:top w:val="single" w:sz="4" w:space="0" w:color="auto"/>
              <w:left w:val="single" w:sz="4" w:space="0" w:color="auto"/>
              <w:bottom w:val="single" w:sz="4" w:space="0" w:color="auto"/>
              <w:right w:val="single" w:sz="4" w:space="0" w:color="auto"/>
            </w:tcBorders>
            <w:shd w:val="clear" w:color="auto" w:fill="D9D9D9"/>
          </w:tcPr>
          <w:p w14:paraId="1BD6AB2A"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15711857"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887" w:type="dxa"/>
            <w:tcBorders>
              <w:top w:val="single" w:sz="4" w:space="0" w:color="auto"/>
              <w:left w:val="nil"/>
              <w:bottom w:val="single" w:sz="4" w:space="0" w:color="auto"/>
              <w:right w:val="single" w:sz="4" w:space="0" w:color="auto"/>
            </w:tcBorders>
            <w:shd w:val="clear" w:color="auto" w:fill="D9D9D9"/>
            <w:noWrap/>
            <w:vAlign w:val="bottom"/>
          </w:tcPr>
          <w:p w14:paraId="2EBF9048"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568" w:type="dxa"/>
            <w:tcBorders>
              <w:top w:val="single" w:sz="4" w:space="0" w:color="auto"/>
              <w:left w:val="nil"/>
              <w:bottom w:val="single" w:sz="4" w:space="0" w:color="auto"/>
              <w:right w:val="single" w:sz="4" w:space="0" w:color="auto"/>
            </w:tcBorders>
            <w:shd w:val="clear" w:color="auto" w:fill="D9D9D9"/>
          </w:tcPr>
          <w:p w14:paraId="060EE95C"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955" w:type="dxa"/>
            <w:tcBorders>
              <w:top w:val="single" w:sz="4" w:space="0" w:color="auto"/>
              <w:left w:val="single" w:sz="4" w:space="0" w:color="auto"/>
              <w:bottom w:val="single" w:sz="4" w:space="0" w:color="auto"/>
              <w:right w:val="single" w:sz="4" w:space="0" w:color="auto"/>
            </w:tcBorders>
            <w:shd w:val="clear" w:color="auto" w:fill="D9D9D9"/>
          </w:tcPr>
          <w:p w14:paraId="051B21AD"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2056"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7CE7A69C"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2374" w:type="dxa"/>
            <w:tcBorders>
              <w:top w:val="single" w:sz="4" w:space="0" w:color="auto"/>
              <w:left w:val="single" w:sz="4" w:space="0" w:color="auto"/>
              <w:bottom w:val="single" w:sz="4" w:space="0" w:color="auto"/>
              <w:right w:val="single" w:sz="4" w:space="0" w:color="auto"/>
            </w:tcBorders>
            <w:shd w:val="clear" w:color="auto" w:fill="D9D9D9"/>
          </w:tcPr>
          <w:p w14:paraId="5DEFBAC9"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r>
      <w:tr w:rsidR="004B12A4" w:rsidRPr="00ED0A5F" w14:paraId="06B29F84" w14:textId="77777777" w:rsidTr="005F28A6">
        <w:trPr>
          <w:trHeight w:val="270"/>
          <w:jc w:val="center"/>
        </w:trPr>
        <w:tc>
          <w:tcPr>
            <w:tcW w:w="1980"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6201BF1B" w14:textId="2B13FB74" w:rsidR="00246D24" w:rsidRPr="00ED0A5F" w:rsidRDefault="009C0725"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Licenses for the back-up environment</w:t>
            </w:r>
          </w:p>
        </w:tc>
        <w:tc>
          <w:tcPr>
            <w:tcW w:w="870" w:type="dxa"/>
            <w:tcBorders>
              <w:top w:val="single" w:sz="4" w:space="0" w:color="auto"/>
              <w:left w:val="nil"/>
              <w:bottom w:val="single" w:sz="4" w:space="0" w:color="auto"/>
              <w:right w:val="single" w:sz="4" w:space="0" w:color="auto"/>
            </w:tcBorders>
            <w:shd w:val="clear" w:color="auto" w:fill="D9D9D9"/>
            <w:noWrap/>
            <w:vAlign w:val="bottom"/>
          </w:tcPr>
          <w:p w14:paraId="780D49FE"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1136" w:type="dxa"/>
            <w:tcBorders>
              <w:top w:val="single" w:sz="4" w:space="0" w:color="auto"/>
              <w:left w:val="nil"/>
              <w:bottom w:val="single" w:sz="4" w:space="0" w:color="auto"/>
              <w:right w:val="single" w:sz="4" w:space="0" w:color="auto"/>
            </w:tcBorders>
            <w:shd w:val="clear" w:color="auto" w:fill="D9D9D9"/>
            <w:noWrap/>
            <w:vAlign w:val="bottom"/>
          </w:tcPr>
          <w:p w14:paraId="30DC97A6"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396" w:type="dxa"/>
            <w:tcBorders>
              <w:top w:val="single" w:sz="4" w:space="0" w:color="auto"/>
              <w:left w:val="nil"/>
              <w:bottom w:val="single" w:sz="4" w:space="0" w:color="auto"/>
              <w:right w:val="single" w:sz="4" w:space="0" w:color="auto"/>
            </w:tcBorders>
            <w:shd w:val="clear" w:color="auto" w:fill="D9D9D9"/>
            <w:noWrap/>
            <w:vAlign w:val="bottom"/>
          </w:tcPr>
          <w:p w14:paraId="19B2973F"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701" w:type="dxa"/>
            <w:tcBorders>
              <w:top w:val="single" w:sz="4" w:space="0" w:color="auto"/>
              <w:left w:val="nil"/>
              <w:bottom w:val="single" w:sz="4" w:space="0" w:color="auto"/>
              <w:right w:val="single" w:sz="4" w:space="0" w:color="auto"/>
            </w:tcBorders>
            <w:shd w:val="clear" w:color="auto" w:fill="D9D9D9"/>
            <w:noWrap/>
            <w:vAlign w:val="bottom"/>
          </w:tcPr>
          <w:p w14:paraId="7360FA7D"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553" w:type="dxa"/>
            <w:tcBorders>
              <w:top w:val="single" w:sz="4" w:space="0" w:color="auto"/>
              <w:left w:val="nil"/>
              <w:bottom w:val="single" w:sz="4" w:space="0" w:color="auto"/>
              <w:right w:val="single" w:sz="4" w:space="0" w:color="auto"/>
            </w:tcBorders>
            <w:shd w:val="clear" w:color="auto" w:fill="D9D9D9"/>
          </w:tcPr>
          <w:p w14:paraId="6A768CDC"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970" w:type="dxa"/>
            <w:tcBorders>
              <w:top w:val="single" w:sz="4" w:space="0" w:color="auto"/>
              <w:left w:val="single" w:sz="4" w:space="0" w:color="auto"/>
              <w:bottom w:val="single" w:sz="4" w:space="0" w:color="auto"/>
              <w:right w:val="single" w:sz="4" w:space="0" w:color="auto"/>
            </w:tcBorders>
            <w:shd w:val="clear" w:color="auto" w:fill="D9D9D9"/>
          </w:tcPr>
          <w:p w14:paraId="6106D313"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5DDC631B"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887" w:type="dxa"/>
            <w:tcBorders>
              <w:top w:val="single" w:sz="4" w:space="0" w:color="auto"/>
              <w:left w:val="nil"/>
              <w:bottom w:val="single" w:sz="4" w:space="0" w:color="auto"/>
              <w:right w:val="single" w:sz="4" w:space="0" w:color="auto"/>
            </w:tcBorders>
            <w:shd w:val="clear" w:color="auto" w:fill="D9D9D9"/>
            <w:noWrap/>
            <w:vAlign w:val="bottom"/>
          </w:tcPr>
          <w:p w14:paraId="6AD2EF87"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568" w:type="dxa"/>
            <w:tcBorders>
              <w:top w:val="single" w:sz="4" w:space="0" w:color="auto"/>
              <w:left w:val="nil"/>
              <w:bottom w:val="single" w:sz="4" w:space="0" w:color="auto"/>
              <w:right w:val="single" w:sz="4" w:space="0" w:color="auto"/>
            </w:tcBorders>
            <w:shd w:val="clear" w:color="auto" w:fill="D9D9D9"/>
          </w:tcPr>
          <w:p w14:paraId="393BFD63"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955" w:type="dxa"/>
            <w:tcBorders>
              <w:top w:val="single" w:sz="4" w:space="0" w:color="auto"/>
              <w:left w:val="single" w:sz="4" w:space="0" w:color="auto"/>
              <w:bottom w:val="single" w:sz="4" w:space="0" w:color="auto"/>
              <w:right w:val="single" w:sz="4" w:space="0" w:color="auto"/>
            </w:tcBorders>
            <w:shd w:val="clear" w:color="auto" w:fill="D9D9D9"/>
          </w:tcPr>
          <w:p w14:paraId="4D7495CE"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2056"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0CA3EDAF"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2374" w:type="dxa"/>
            <w:tcBorders>
              <w:top w:val="single" w:sz="4" w:space="0" w:color="auto"/>
              <w:left w:val="single" w:sz="4" w:space="0" w:color="auto"/>
              <w:bottom w:val="single" w:sz="4" w:space="0" w:color="auto"/>
              <w:right w:val="single" w:sz="4" w:space="0" w:color="auto"/>
            </w:tcBorders>
            <w:shd w:val="clear" w:color="auto" w:fill="D9D9D9"/>
          </w:tcPr>
          <w:p w14:paraId="07E210FE"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r>
      <w:tr w:rsidR="004B12A4" w:rsidRPr="00ED0A5F" w14:paraId="71FEDC81" w14:textId="77777777" w:rsidTr="005F28A6">
        <w:trPr>
          <w:trHeight w:val="270"/>
          <w:jc w:val="center"/>
        </w:trPr>
        <w:tc>
          <w:tcPr>
            <w:tcW w:w="1980"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0D9E4A1F" w14:textId="77777777"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w:t>
            </w:r>
          </w:p>
        </w:tc>
        <w:tc>
          <w:tcPr>
            <w:tcW w:w="870" w:type="dxa"/>
            <w:tcBorders>
              <w:top w:val="single" w:sz="4" w:space="0" w:color="auto"/>
              <w:left w:val="nil"/>
              <w:bottom w:val="single" w:sz="4" w:space="0" w:color="auto"/>
              <w:right w:val="single" w:sz="4" w:space="0" w:color="auto"/>
            </w:tcBorders>
            <w:shd w:val="clear" w:color="auto" w:fill="D9D9D9"/>
            <w:noWrap/>
            <w:vAlign w:val="bottom"/>
          </w:tcPr>
          <w:p w14:paraId="0C8E3F76"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1136" w:type="dxa"/>
            <w:tcBorders>
              <w:top w:val="single" w:sz="4" w:space="0" w:color="auto"/>
              <w:left w:val="nil"/>
              <w:bottom w:val="single" w:sz="4" w:space="0" w:color="auto"/>
              <w:right w:val="single" w:sz="4" w:space="0" w:color="auto"/>
            </w:tcBorders>
            <w:shd w:val="clear" w:color="auto" w:fill="D9D9D9"/>
            <w:noWrap/>
            <w:vAlign w:val="bottom"/>
          </w:tcPr>
          <w:p w14:paraId="48254E2F"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396" w:type="dxa"/>
            <w:tcBorders>
              <w:top w:val="single" w:sz="4" w:space="0" w:color="auto"/>
              <w:left w:val="nil"/>
              <w:bottom w:val="single" w:sz="4" w:space="0" w:color="auto"/>
              <w:right w:val="single" w:sz="4" w:space="0" w:color="auto"/>
            </w:tcBorders>
            <w:shd w:val="clear" w:color="auto" w:fill="D9D9D9"/>
            <w:noWrap/>
            <w:vAlign w:val="bottom"/>
          </w:tcPr>
          <w:p w14:paraId="5A354361"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1701" w:type="dxa"/>
            <w:tcBorders>
              <w:top w:val="single" w:sz="4" w:space="0" w:color="auto"/>
              <w:left w:val="nil"/>
              <w:bottom w:val="single" w:sz="4" w:space="0" w:color="auto"/>
              <w:right w:val="single" w:sz="4" w:space="0" w:color="auto"/>
            </w:tcBorders>
            <w:shd w:val="clear" w:color="auto" w:fill="D9D9D9"/>
            <w:noWrap/>
            <w:vAlign w:val="bottom"/>
          </w:tcPr>
          <w:p w14:paraId="4866C611"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553" w:type="dxa"/>
            <w:tcBorders>
              <w:top w:val="single" w:sz="4" w:space="0" w:color="auto"/>
              <w:left w:val="nil"/>
              <w:bottom w:val="single" w:sz="4" w:space="0" w:color="auto"/>
              <w:right w:val="single" w:sz="4" w:space="0" w:color="auto"/>
            </w:tcBorders>
            <w:shd w:val="clear" w:color="auto" w:fill="D9D9D9"/>
          </w:tcPr>
          <w:p w14:paraId="29C94E3F"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970" w:type="dxa"/>
            <w:tcBorders>
              <w:top w:val="single" w:sz="4" w:space="0" w:color="auto"/>
              <w:left w:val="single" w:sz="4" w:space="0" w:color="auto"/>
              <w:bottom w:val="single" w:sz="4" w:space="0" w:color="auto"/>
              <w:right w:val="single" w:sz="4" w:space="0" w:color="auto"/>
            </w:tcBorders>
            <w:shd w:val="clear" w:color="auto" w:fill="D9D9D9"/>
          </w:tcPr>
          <w:p w14:paraId="2ACB9916"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5FBC9E6F"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887" w:type="dxa"/>
            <w:tcBorders>
              <w:top w:val="single" w:sz="4" w:space="0" w:color="auto"/>
              <w:left w:val="nil"/>
              <w:bottom w:val="single" w:sz="4" w:space="0" w:color="auto"/>
              <w:right w:val="single" w:sz="4" w:space="0" w:color="auto"/>
            </w:tcBorders>
            <w:shd w:val="clear" w:color="auto" w:fill="D9D9D9"/>
            <w:noWrap/>
            <w:vAlign w:val="bottom"/>
          </w:tcPr>
          <w:p w14:paraId="6216E010"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568" w:type="dxa"/>
            <w:tcBorders>
              <w:top w:val="single" w:sz="4" w:space="0" w:color="auto"/>
              <w:left w:val="nil"/>
              <w:bottom w:val="single" w:sz="4" w:space="0" w:color="auto"/>
              <w:right w:val="single" w:sz="4" w:space="0" w:color="auto"/>
            </w:tcBorders>
            <w:shd w:val="clear" w:color="auto" w:fill="D9D9D9"/>
          </w:tcPr>
          <w:p w14:paraId="229EBA8E"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955" w:type="dxa"/>
            <w:tcBorders>
              <w:top w:val="single" w:sz="4" w:space="0" w:color="auto"/>
              <w:left w:val="single" w:sz="4" w:space="0" w:color="auto"/>
              <w:bottom w:val="single" w:sz="4" w:space="0" w:color="auto"/>
              <w:right w:val="single" w:sz="4" w:space="0" w:color="auto"/>
            </w:tcBorders>
            <w:shd w:val="clear" w:color="auto" w:fill="D9D9D9"/>
          </w:tcPr>
          <w:p w14:paraId="3E678CEA"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2056"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2595B0BF"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2374" w:type="dxa"/>
            <w:tcBorders>
              <w:top w:val="single" w:sz="4" w:space="0" w:color="auto"/>
              <w:left w:val="single" w:sz="4" w:space="0" w:color="auto"/>
              <w:bottom w:val="single" w:sz="4" w:space="0" w:color="auto"/>
              <w:right w:val="single" w:sz="4" w:space="0" w:color="auto"/>
            </w:tcBorders>
            <w:shd w:val="clear" w:color="auto" w:fill="D9D9D9"/>
          </w:tcPr>
          <w:p w14:paraId="7AAA4AA7"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r>
      <w:tr w:rsidR="004B12A4" w:rsidRPr="00ED0A5F" w14:paraId="487A8EB0" w14:textId="77777777" w:rsidTr="005F28A6">
        <w:trPr>
          <w:trHeight w:val="270"/>
          <w:jc w:val="center"/>
        </w:trPr>
        <w:tc>
          <w:tcPr>
            <w:tcW w:w="1980"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95E3A2C" w14:textId="77777777"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TOTAL</w:t>
            </w:r>
          </w:p>
        </w:tc>
        <w:tc>
          <w:tcPr>
            <w:tcW w:w="870" w:type="dxa"/>
            <w:tcBorders>
              <w:top w:val="single" w:sz="4" w:space="0" w:color="auto"/>
              <w:left w:val="nil"/>
              <w:bottom w:val="single" w:sz="4" w:space="0" w:color="auto"/>
              <w:right w:val="single" w:sz="4" w:space="0" w:color="auto"/>
            </w:tcBorders>
            <w:shd w:val="clear" w:color="auto" w:fill="D9D9D9"/>
            <w:noWrap/>
            <w:vAlign w:val="bottom"/>
            <w:hideMark/>
          </w:tcPr>
          <w:p w14:paraId="0EEA86D3"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1136" w:type="dxa"/>
            <w:tcBorders>
              <w:top w:val="single" w:sz="4" w:space="0" w:color="auto"/>
              <w:left w:val="nil"/>
              <w:bottom w:val="single" w:sz="4" w:space="0" w:color="auto"/>
              <w:right w:val="single" w:sz="4" w:space="0" w:color="auto"/>
            </w:tcBorders>
            <w:shd w:val="clear" w:color="auto" w:fill="D9D9D9"/>
            <w:noWrap/>
            <w:vAlign w:val="bottom"/>
            <w:hideMark/>
          </w:tcPr>
          <w:p w14:paraId="56430226"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w:t>
            </w:r>
          </w:p>
        </w:tc>
        <w:tc>
          <w:tcPr>
            <w:tcW w:w="1396" w:type="dxa"/>
            <w:tcBorders>
              <w:top w:val="single" w:sz="4" w:space="0" w:color="auto"/>
              <w:left w:val="nil"/>
              <w:bottom w:val="single" w:sz="4" w:space="0" w:color="auto"/>
              <w:right w:val="single" w:sz="4" w:space="0" w:color="auto"/>
            </w:tcBorders>
            <w:shd w:val="clear" w:color="auto" w:fill="D9D9D9"/>
            <w:noWrap/>
            <w:vAlign w:val="bottom"/>
            <w:hideMark/>
          </w:tcPr>
          <w:p w14:paraId="63B6602B"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w:t>
            </w:r>
          </w:p>
        </w:tc>
        <w:tc>
          <w:tcPr>
            <w:tcW w:w="1701" w:type="dxa"/>
            <w:tcBorders>
              <w:top w:val="single" w:sz="4" w:space="0" w:color="auto"/>
              <w:left w:val="nil"/>
              <w:bottom w:val="single" w:sz="4" w:space="0" w:color="auto"/>
              <w:right w:val="single" w:sz="4" w:space="0" w:color="auto"/>
            </w:tcBorders>
            <w:shd w:val="clear" w:color="auto" w:fill="D9D9D9"/>
            <w:noWrap/>
            <w:vAlign w:val="bottom"/>
            <w:hideMark/>
          </w:tcPr>
          <w:p w14:paraId="66942ED4"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0.00</w:t>
            </w:r>
          </w:p>
        </w:tc>
        <w:tc>
          <w:tcPr>
            <w:tcW w:w="553" w:type="dxa"/>
            <w:tcBorders>
              <w:top w:val="single" w:sz="4" w:space="0" w:color="auto"/>
              <w:left w:val="nil"/>
              <w:bottom w:val="single" w:sz="4" w:space="0" w:color="auto"/>
              <w:right w:val="single" w:sz="4" w:space="0" w:color="auto"/>
            </w:tcBorders>
            <w:shd w:val="clear" w:color="auto" w:fill="D9D9D9"/>
            <w:vAlign w:val="bottom"/>
          </w:tcPr>
          <w:p w14:paraId="5DD579B8"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970" w:type="dxa"/>
            <w:tcBorders>
              <w:top w:val="single" w:sz="4" w:space="0" w:color="auto"/>
              <w:left w:val="single" w:sz="4" w:space="0" w:color="auto"/>
              <w:bottom w:val="single" w:sz="4" w:space="0" w:color="auto"/>
              <w:right w:val="single" w:sz="4" w:space="0" w:color="auto"/>
            </w:tcBorders>
            <w:shd w:val="clear" w:color="auto" w:fill="D9D9D9"/>
            <w:vAlign w:val="bottom"/>
          </w:tcPr>
          <w:p w14:paraId="61AB679A"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0.00</w:t>
            </w:r>
          </w:p>
        </w:tc>
        <w:tc>
          <w:tcPr>
            <w:tcW w:w="567"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7B25E08"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w:t>
            </w:r>
          </w:p>
        </w:tc>
        <w:tc>
          <w:tcPr>
            <w:tcW w:w="887" w:type="dxa"/>
            <w:tcBorders>
              <w:top w:val="single" w:sz="4" w:space="0" w:color="auto"/>
              <w:left w:val="nil"/>
              <w:bottom w:val="single" w:sz="4" w:space="0" w:color="auto"/>
              <w:right w:val="single" w:sz="4" w:space="0" w:color="auto"/>
            </w:tcBorders>
            <w:shd w:val="clear" w:color="auto" w:fill="D9D9D9"/>
            <w:noWrap/>
            <w:vAlign w:val="bottom"/>
            <w:hideMark/>
          </w:tcPr>
          <w:p w14:paraId="60CE1FA3"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0.00</w:t>
            </w:r>
          </w:p>
        </w:tc>
        <w:tc>
          <w:tcPr>
            <w:tcW w:w="568" w:type="dxa"/>
            <w:tcBorders>
              <w:top w:val="single" w:sz="4" w:space="0" w:color="auto"/>
              <w:left w:val="nil"/>
              <w:bottom w:val="single" w:sz="4" w:space="0" w:color="auto"/>
              <w:right w:val="single" w:sz="4" w:space="0" w:color="auto"/>
            </w:tcBorders>
            <w:shd w:val="clear" w:color="auto" w:fill="D9D9D9"/>
            <w:vAlign w:val="bottom"/>
          </w:tcPr>
          <w:p w14:paraId="5EA09C09"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p>
        </w:tc>
        <w:tc>
          <w:tcPr>
            <w:tcW w:w="955" w:type="dxa"/>
            <w:tcBorders>
              <w:top w:val="single" w:sz="4" w:space="0" w:color="auto"/>
              <w:left w:val="single" w:sz="4" w:space="0" w:color="auto"/>
              <w:bottom w:val="single" w:sz="4" w:space="0" w:color="auto"/>
              <w:right w:val="single" w:sz="4" w:space="0" w:color="auto"/>
            </w:tcBorders>
            <w:shd w:val="clear" w:color="auto" w:fill="D9D9D9"/>
            <w:vAlign w:val="bottom"/>
          </w:tcPr>
          <w:p w14:paraId="528EEDB8"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0.00</w:t>
            </w:r>
          </w:p>
        </w:tc>
        <w:tc>
          <w:tcPr>
            <w:tcW w:w="2056"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0428DA0"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0.00</w:t>
            </w:r>
          </w:p>
        </w:tc>
        <w:tc>
          <w:tcPr>
            <w:tcW w:w="2374" w:type="dxa"/>
            <w:tcBorders>
              <w:top w:val="single" w:sz="4" w:space="0" w:color="auto"/>
              <w:left w:val="single" w:sz="4" w:space="0" w:color="auto"/>
              <w:bottom w:val="single" w:sz="4" w:space="0" w:color="auto"/>
              <w:right w:val="single" w:sz="4" w:space="0" w:color="auto"/>
            </w:tcBorders>
            <w:shd w:val="clear" w:color="auto" w:fill="D9D9D9"/>
            <w:vAlign w:val="bottom"/>
          </w:tcPr>
          <w:p w14:paraId="24400E8A"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0.00</w:t>
            </w:r>
          </w:p>
        </w:tc>
      </w:tr>
    </w:tbl>
    <w:p w14:paraId="20C0C583" w14:textId="44ECEA89" w:rsidR="00246D24" w:rsidRPr="00ED0A5F" w:rsidRDefault="00246D24" w:rsidP="00246D24">
      <w:pPr>
        <w:spacing w:after="0" w:line="240" w:lineRule="auto"/>
        <w:rPr>
          <w:rFonts w:ascii="Times New Roman" w:eastAsia="Times New Roman" w:hAnsi="Times New Roman" w:cs="Times New Roman"/>
          <w:i/>
          <w:iCs/>
          <w:sz w:val="24"/>
          <w:szCs w:val="24"/>
        </w:rPr>
      </w:pPr>
      <w:r w:rsidRPr="00ED0A5F">
        <w:rPr>
          <w:rFonts w:ascii="Times New Roman" w:eastAsia="Times New Roman" w:hAnsi="Times New Roman" w:cs="Times New Roman"/>
          <w:i/>
          <w:iCs/>
          <w:sz w:val="24"/>
          <w:szCs w:val="24"/>
        </w:rPr>
        <w:t>*</w:t>
      </w:r>
      <w:r w:rsidR="00656E6B" w:rsidRPr="00ED0A5F">
        <w:rPr>
          <w:rFonts w:ascii="Times New Roman" w:eastAsia="Times New Roman" w:hAnsi="Times New Roman" w:cs="Times New Roman"/>
          <w:i/>
          <w:iCs/>
          <w:sz w:val="24"/>
          <w:szCs w:val="24"/>
        </w:rPr>
        <w:t xml:space="preserve"> </w:t>
      </w:r>
      <w:r w:rsidR="00882F36" w:rsidRPr="00ED0A5F">
        <w:rPr>
          <w:rFonts w:ascii="Times New Roman" w:eastAsia="Times New Roman" w:hAnsi="Times New Roman" w:cs="Times New Roman"/>
          <w:i/>
          <w:iCs/>
          <w:sz w:val="24"/>
          <w:szCs w:val="24"/>
        </w:rPr>
        <w:t>All licenses delivered will include in their cost one year of support and maintenance</w:t>
      </w:r>
      <w:r w:rsidRPr="00ED0A5F">
        <w:rPr>
          <w:rFonts w:ascii="Times New Roman" w:eastAsia="Times New Roman" w:hAnsi="Times New Roman" w:cs="Times New Roman"/>
          <w:i/>
          <w:iCs/>
          <w:sz w:val="24"/>
          <w:szCs w:val="24"/>
        </w:rPr>
        <w:t>.</w:t>
      </w:r>
    </w:p>
    <w:p w14:paraId="469DCF7D" w14:textId="77777777" w:rsidR="00656E6B" w:rsidRPr="00ED0A5F" w:rsidRDefault="00656E6B" w:rsidP="00246D24">
      <w:pPr>
        <w:spacing w:after="0" w:line="240" w:lineRule="auto"/>
        <w:rPr>
          <w:rFonts w:ascii="Times New Roman" w:eastAsia="Times New Roman" w:hAnsi="Times New Roman" w:cs="Times New Roman"/>
          <w:b/>
          <w:sz w:val="24"/>
          <w:szCs w:val="24"/>
        </w:rPr>
      </w:pPr>
    </w:p>
    <w:p w14:paraId="2FC6ED43" w14:textId="06DAB013" w:rsidR="00246D24" w:rsidRPr="00ED0A5F" w:rsidRDefault="00246D24" w:rsidP="00246D24">
      <w:pPr>
        <w:spacing w:after="0" w:line="240" w:lineRule="auto"/>
        <w:rPr>
          <w:rFonts w:ascii="Times New Roman" w:eastAsia="Times New Roman" w:hAnsi="Times New Roman" w:cs="Times New Roman"/>
          <w:b/>
          <w:sz w:val="24"/>
          <w:szCs w:val="24"/>
        </w:rPr>
      </w:pPr>
      <w:r w:rsidRPr="00ED0A5F">
        <w:rPr>
          <w:rFonts w:ascii="Times New Roman" w:eastAsia="Times New Roman" w:hAnsi="Times New Roman" w:cs="Times New Roman"/>
          <w:b/>
          <w:sz w:val="24"/>
          <w:szCs w:val="24"/>
        </w:rPr>
        <w:t>Tab</w:t>
      </w:r>
      <w:r w:rsidR="00882F36" w:rsidRPr="00ED0A5F">
        <w:rPr>
          <w:rFonts w:ascii="Times New Roman" w:eastAsia="Times New Roman" w:hAnsi="Times New Roman" w:cs="Times New Roman"/>
          <w:b/>
          <w:sz w:val="24"/>
          <w:szCs w:val="24"/>
        </w:rPr>
        <w:t>l</w:t>
      </w:r>
      <w:r w:rsidRPr="00ED0A5F">
        <w:rPr>
          <w:rFonts w:ascii="Times New Roman" w:eastAsia="Times New Roman" w:hAnsi="Times New Roman" w:cs="Times New Roman"/>
          <w:b/>
          <w:sz w:val="24"/>
          <w:szCs w:val="24"/>
        </w:rPr>
        <w:t xml:space="preserve">e 4: </w:t>
      </w:r>
      <w:r w:rsidR="00882F36" w:rsidRPr="00ED0A5F">
        <w:rPr>
          <w:rFonts w:ascii="Times New Roman" w:eastAsia="Times New Roman" w:hAnsi="Times New Roman" w:cs="Times New Roman"/>
          <w:b/>
          <w:sz w:val="24"/>
          <w:szCs w:val="24"/>
        </w:rPr>
        <w:t>Implementation services and warranty services (for 12 months)</w:t>
      </w:r>
    </w:p>
    <w:p w14:paraId="7D88EB0B" w14:textId="0977254C" w:rsidR="00246D24" w:rsidRPr="00ED0A5F" w:rsidRDefault="00882F36" w:rsidP="00246D24">
      <w:pPr>
        <w:spacing w:after="0" w:line="240" w:lineRule="auto"/>
        <w:rPr>
          <w:rFonts w:ascii="Times New Roman" w:eastAsia="Times New Roman" w:hAnsi="Times New Roman" w:cs="Times New Roman"/>
          <w:i/>
          <w:strike/>
          <w:sz w:val="24"/>
          <w:szCs w:val="24"/>
        </w:rPr>
      </w:pPr>
      <w:bookmarkStart w:id="6" w:name="_Hlk196904477"/>
      <w:r w:rsidRPr="00ED0A5F">
        <w:rPr>
          <w:rFonts w:ascii="Times New Roman" w:eastAsia="Times New Roman" w:hAnsi="Times New Roman" w:cs="Times New Roman"/>
          <w:b/>
          <w:bCs/>
          <w:i/>
          <w:sz w:val="24"/>
          <w:szCs w:val="24"/>
        </w:rPr>
        <w:t>All amounts will be indicated in EUR/MDL/USD, excluding VAT</w:t>
      </w:r>
      <w:bookmarkEnd w:id="6"/>
      <w:r w:rsidRPr="00ED0A5F">
        <w:rPr>
          <w:rFonts w:ascii="Times New Roman" w:eastAsia="Times New Roman" w:hAnsi="Times New Roman" w:cs="Times New Roman"/>
          <w:b/>
          <w:bCs/>
          <w:i/>
          <w:sz w:val="24"/>
          <w:szCs w:val="24"/>
        </w:rPr>
        <w:t>.</w:t>
      </w:r>
      <w:r w:rsidR="00246D24" w:rsidRPr="00ED0A5F">
        <w:rPr>
          <w:rFonts w:ascii="Times New Roman" w:eastAsia="Times New Roman" w:hAnsi="Times New Roman" w:cs="Times New Roman"/>
          <w:b/>
          <w:sz w:val="24"/>
          <w:szCs w:val="24"/>
        </w:rPr>
        <w:t xml:space="preserve"> </w:t>
      </w:r>
    </w:p>
    <w:tbl>
      <w:tblPr>
        <w:tblW w:w="14083" w:type="dxa"/>
        <w:jc w:val="center"/>
        <w:tblLook w:val="04A0" w:firstRow="1" w:lastRow="0" w:firstColumn="1" w:lastColumn="0" w:noHBand="0" w:noVBand="1"/>
      </w:tblPr>
      <w:tblGrid>
        <w:gridCol w:w="8359"/>
        <w:gridCol w:w="2835"/>
        <w:gridCol w:w="2889"/>
      </w:tblGrid>
      <w:tr w:rsidR="00246D24" w:rsidRPr="00ED0A5F" w14:paraId="03BCEBF6" w14:textId="77777777" w:rsidTr="00656E6B">
        <w:trPr>
          <w:trHeight w:val="450"/>
          <w:jc w:val="center"/>
        </w:trPr>
        <w:tc>
          <w:tcPr>
            <w:tcW w:w="83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ADFEAF" w14:textId="3ADE7A73" w:rsidR="00246D24" w:rsidRPr="00ED0A5F" w:rsidRDefault="00882F36"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Type of service</w:t>
            </w:r>
          </w:p>
        </w:tc>
        <w:tc>
          <w:tcPr>
            <w:tcW w:w="2835" w:type="dxa"/>
            <w:tcBorders>
              <w:top w:val="single" w:sz="4" w:space="0" w:color="auto"/>
              <w:left w:val="nil"/>
              <w:bottom w:val="single" w:sz="4" w:space="0" w:color="auto"/>
              <w:right w:val="single" w:sz="4" w:space="0" w:color="auto"/>
            </w:tcBorders>
            <w:shd w:val="clear" w:color="auto" w:fill="D9D9D9"/>
            <w:vAlign w:val="center"/>
            <w:hideMark/>
          </w:tcPr>
          <w:p w14:paraId="16103274" w14:textId="040C5D35" w:rsidR="00246D24" w:rsidRPr="00ED0A5F" w:rsidRDefault="00246D24"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xml:space="preserve">% </w:t>
            </w:r>
            <w:r w:rsidR="00882F36" w:rsidRPr="00ED0A5F">
              <w:rPr>
                <w:rFonts w:ascii="Times New Roman" w:eastAsia="Times New Roman" w:hAnsi="Times New Roman" w:cs="Times New Roman"/>
                <w:b/>
                <w:bCs/>
                <w:sz w:val="24"/>
                <w:szCs w:val="24"/>
              </w:rPr>
              <w:t>in total services</w:t>
            </w:r>
          </w:p>
        </w:tc>
        <w:tc>
          <w:tcPr>
            <w:tcW w:w="2889" w:type="dxa"/>
            <w:tcBorders>
              <w:top w:val="single" w:sz="4" w:space="0" w:color="auto"/>
              <w:left w:val="nil"/>
              <w:bottom w:val="single" w:sz="4" w:space="0" w:color="auto"/>
              <w:right w:val="single" w:sz="4" w:space="0" w:color="auto"/>
            </w:tcBorders>
            <w:shd w:val="clear" w:color="000000" w:fill="C0C0C0"/>
            <w:vAlign w:val="center"/>
            <w:hideMark/>
          </w:tcPr>
          <w:p w14:paraId="066C4C6F" w14:textId="69605C0B" w:rsidR="00246D24" w:rsidRPr="00ED0A5F" w:rsidRDefault="00246D24"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Cost, EUR/MDL/USD</w:t>
            </w:r>
          </w:p>
        </w:tc>
      </w:tr>
      <w:tr w:rsidR="00246D24" w:rsidRPr="00ED0A5F" w14:paraId="05FDAA49" w14:textId="77777777" w:rsidTr="00656E6B">
        <w:trPr>
          <w:trHeight w:val="450"/>
          <w:jc w:val="center"/>
        </w:trPr>
        <w:tc>
          <w:tcPr>
            <w:tcW w:w="8359" w:type="dxa"/>
            <w:tcBorders>
              <w:top w:val="single" w:sz="4" w:space="0" w:color="auto"/>
              <w:left w:val="single" w:sz="4" w:space="0" w:color="auto"/>
              <w:bottom w:val="single" w:sz="4" w:space="0" w:color="auto"/>
              <w:right w:val="single" w:sz="4" w:space="0" w:color="auto"/>
            </w:tcBorders>
            <w:shd w:val="clear" w:color="auto" w:fill="FFFFFF"/>
            <w:vAlign w:val="center"/>
          </w:tcPr>
          <w:p w14:paraId="01B4E13C" w14:textId="30B80F21" w:rsidR="00246D24" w:rsidRPr="00ED0A5F" w:rsidRDefault="00246D24" w:rsidP="00246D24">
            <w:pPr>
              <w:spacing w:after="0" w:line="240" w:lineRule="auto"/>
              <w:ind w:left="360" w:hanging="360"/>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xml:space="preserve">I. </w:t>
            </w:r>
            <w:r w:rsidR="00882F36" w:rsidRPr="00ED0A5F">
              <w:rPr>
                <w:rFonts w:ascii="Times New Roman" w:eastAsia="Times New Roman" w:hAnsi="Times New Roman" w:cs="Times New Roman"/>
                <w:b/>
                <w:bCs/>
                <w:sz w:val="24"/>
                <w:szCs w:val="24"/>
              </w:rPr>
              <w:t>Implementation services</w:t>
            </w:r>
          </w:p>
        </w:tc>
        <w:tc>
          <w:tcPr>
            <w:tcW w:w="2835" w:type="dxa"/>
            <w:tcBorders>
              <w:top w:val="single" w:sz="4" w:space="0" w:color="auto"/>
              <w:left w:val="nil"/>
              <w:bottom w:val="single" w:sz="4" w:space="0" w:color="auto"/>
              <w:right w:val="single" w:sz="4" w:space="0" w:color="auto"/>
            </w:tcBorders>
            <w:shd w:val="clear" w:color="auto" w:fill="FFFFFF"/>
            <w:vAlign w:val="center"/>
          </w:tcPr>
          <w:p w14:paraId="13317C5D"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c>
          <w:tcPr>
            <w:tcW w:w="2889" w:type="dxa"/>
            <w:tcBorders>
              <w:top w:val="single" w:sz="4" w:space="0" w:color="auto"/>
              <w:left w:val="nil"/>
              <w:bottom w:val="single" w:sz="4" w:space="0" w:color="auto"/>
              <w:right w:val="single" w:sz="4" w:space="0" w:color="auto"/>
            </w:tcBorders>
            <w:shd w:val="clear" w:color="auto" w:fill="FFFFFF"/>
            <w:vAlign w:val="center"/>
          </w:tcPr>
          <w:p w14:paraId="6C7CACCA"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r>
      <w:tr w:rsidR="00246D24" w:rsidRPr="00ED0A5F" w14:paraId="1DC2D025" w14:textId="77777777" w:rsidTr="00656E6B">
        <w:trPr>
          <w:trHeight w:val="300"/>
          <w:jc w:val="center"/>
        </w:trPr>
        <w:tc>
          <w:tcPr>
            <w:tcW w:w="8359" w:type="dxa"/>
            <w:tcBorders>
              <w:top w:val="nil"/>
              <w:left w:val="single" w:sz="4" w:space="0" w:color="auto"/>
              <w:bottom w:val="single" w:sz="4" w:space="0" w:color="auto"/>
              <w:right w:val="single" w:sz="4" w:space="0" w:color="auto"/>
            </w:tcBorders>
            <w:vAlign w:val="center"/>
          </w:tcPr>
          <w:p w14:paraId="6F7A7162" w14:textId="20292581" w:rsidR="00246D24" w:rsidRPr="00ED0A5F" w:rsidRDefault="00882F36"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Personnel expenses</w:t>
            </w:r>
          </w:p>
        </w:tc>
        <w:tc>
          <w:tcPr>
            <w:tcW w:w="2835" w:type="dxa"/>
            <w:tcBorders>
              <w:top w:val="nil"/>
              <w:left w:val="nil"/>
              <w:bottom w:val="single" w:sz="4" w:space="0" w:color="auto"/>
              <w:right w:val="single" w:sz="4" w:space="0" w:color="auto"/>
            </w:tcBorders>
            <w:noWrap/>
            <w:vAlign w:val="center"/>
            <w:hideMark/>
          </w:tcPr>
          <w:p w14:paraId="475CA5A7"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hideMark/>
          </w:tcPr>
          <w:p w14:paraId="484BC49F" w14:textId="77777777"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w:t>
            </w:r>
          </w:p>
        </w:tc>
      </w:tr>
      <w:tr w:rsidR="00246D24" w:rsidRPr="00ED0A5F" w14:paraId="3D0F6E73" w14:textId="77777777" w:rsidTr="00656E6B">
        <w:trPr>
          <w:trHeight w:val="300"/>
          <w:jc w:val="center"/>
        </w:trPr>
        <w:tc>
          <w:tcPr>
            <w:tcW w:w="8359" w:type="dxa"/>
            <w:tcBorders>
              <w:top w:val="nil"/>
              <w:left w:val="single" w:sz="4" w:space="0" w:color="auto"/>
              <w:bottom w:val="single" w:sz="4" w:space="0" w:color="auto"/>
              <w:right w:val="single" w:sz="4" w:space="0" w:color="auto"/>
            </w:tcBorders>
            <w:vAlign w:val="center"/>
          </w:tcPr>
          <w:p w14:paraId="55B7E0C0" w14:textId="74CD9648" w:rsidR="00246D24" w:rsidRPr="00ED0A5F" w:rsidRDefault="00882F36"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Expenses related to risk provision</w:t>
            </w:r>
          </w:p>
        </w:tc>
        <w:tc>
          <w:tcPr>
            <w:tcW w:w="2835" w:type="dxa"/>
            <w:tcBorders>
              <w:top w:val="nil"/>
              <w:left w:val="nil"/>
              <w:bottom w:val="single" w:sz="4" w:space="0" w:color="auto"/>
              <w:right w:val="single" w:sz="4" w:space="0" w:color="auto"/>
            </w:tcBorders>
            <w:noWrap/>
            <w:vAlign w:val="center"/>
            <w:hideMark/>
          </w:tcPr>
          <w:p w14:paraId="0A360044"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hideMark/>
          </w:tcPr>
          <w:p w14:paraId="54B4F45D" w14:textId="77777777"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w:t>
            </w:r>
          </w:p>
        </w:tc>
      </w:tr>
      <w:tr w:rsidR="00246D24" w:rsidRPr="00ED0A5F" w14:paraId="7BF16F61" w14:textId="77777777" w:rsidTr="00656E6B">
        <w:trPr>
          <w:trHeight w:val="300"/>
          <w:jc w:val="center"/>
        </w:trPr>
        <w:tc>
          <w:tcPr>
            <w:tcW w:w="8359" w:type="dxa"/>
            <w:tcBorders>
              <w:top w:val="nil"/>
              <w:left w:val="single" w:sz="4" w:space="0" w:color="auto"/>
              <w:bottom w:val="single" w:sz="4" w:space="0" w:color="auto"/>
              <w:right w:val="single" w:sz="4" w:space="0" w:color="auto"/>
            </w:tcBorders>
            <w:vAlign w:val="center"/>
          </w:tcPr>
          <w:p w14:paraId="140D0361"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t>
            </w:r>
          </w:p>
        </w:tc>
        <w:tc>
          <w:tcPr>
            <w:tcW w:w="2835" w:type="dxa"/>
            <w:tcBorders>
              <w:top w:val="nil"/>
              <w:left w:val="nil"/>
              <w:bottom w:val="single" w:sz="4" w:space="0" w:color="auto"/>
              <w:right w:val="single" w:sz="4" w:space="0" w:color="auto"/>
            </w:tcBorders>
            <w:noWrap/>
            <w:vAlign w:val="center"/>
            <w:hideMark/>
          </w:tcPr>
          <w:p w14:paraId="52474C4C"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hideMark/>
          </w:tcPr>
          <w:p w14:paraId="1446D1F5" w14:textId="77777777"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w:t>
            </w:r>
          </w:p>
        </w:tc>
      </w:tr>
      <w:tr w:rsidR="00246D24" w:rsidRPr="00ED0A5F" w14:paraId="5024DF96" w14:textId="77777777" w:rsidTr="00656E6B">
        <w:trPr>
          <w:trHeight w:val="300"/>
          <w:jc w:val="center"/>
        </w:trPr>
        <w:tc>
          <w:tcPr>
            <w:tcW w:w="8359" w:type="dxa"/>
            <w:tcBorders>
              <w:top w:val="nil"/>
              <w:left w:val="single" w:sz="4" w:space="0" w:color="auto"/>
              <w:bottom w:val="single" w:sz="4" w:space="0" w:color="auto"/>
              <w:right w:val="single" w:sz="4" w:space="0" w:color="auto"/>
            </w:tcBorders>
            <w:noWrap/>
            <w:vAlign w:val="center"/>
          </w:tcPr>
          <w:p w14:paraId="784AD219"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t>
            </w:r>
          </w:p>
        </w:tc>
        <w:tc>
          <w:tcPr>
            <w:tcW w:w="2835" w:type="dxa"/>
            <w:tcBorders>
              <w:top w:val="nil"/>
              <w:left w:val="nil"/>
              <w:bottom w:val="single" w:sz="4" w:space="0" w:color="auto"/>
              <w:right w:val="single" w:sz="4" w:space="0" w:color="auto"/>
            </w:tcBorders>
            <w:noWrap/>
            <w:vAlign w:val="center"/>
            <w:hideMark/>
          </w:tcPr>
          <w:p w14:paraId="696AFEA4"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hideMark/>
          </w:tcPr>
          <w:p w14:paraId="48B7D9A1" w14:textId="77777777"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w:t>
            </w:r>
          </w:p>
        </w:tc>
      </w:tr>
      <w:tr w:rsidR="00246D24" w:rsidRPr="00ED0A5F" w14:paraId="70A2ED58" w14:textId="77777777" w:rsidTr="00656E6B">
        <w:trPr>
          <w:trHeight w:val="300"/>
          <w:jc w:val="center"/>
        </w:trPr>
        <w:tc>
          <w:tcPr>
            <w:tcW w:w="8359" w:type="dxa"/>
            <w:tcBorders>
              <w:top w:val="nil"/>
              <w:left w:val="single" w:sz="4" w:space="0" w:color="auto"/>
              <w:bottom w:val="single" w:sz="4" w:space="0" w:color="auto"/>
              <w:right w:val="single" w:sz="4" w:space="0" w:color="auto"/>
            </w:tcBorders>
            <w:noWrap/>
            <w:vAlign w:val="center"/>
          </w:tcPr>
          <w:p w14:paraId="31A25F20" w14:textId="0E0B3136" w:rsidR="00246D24" w:rsidRPr="00ED0A5F" w:rsidRDefault="00246D24" w:rsidP="00246D24">
            <w:pPr>
              <w:spacing w:after="0" w:line="240" w:lineRule="auto"/>
              <w:ind w:left="360" w:hanging="360"/>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lastRenderedPageBreak/>
              <w:t xml:space="preserve">II. </w:t>
            </w:r>
            <w:r w:rsidR="003C6D1F" w:rsidRPr="00ED0A5F">
              <w:rPr>
                <w:rFonts w:ascii="Times New Roman" w:eastAsia="Times New Roman" w:hAnsi="Times New Roman" w:cs="Times New Roman"/>
                <w:b/>
                <w:bCs/>
                <w:sz w:val="24"/>
                <w:szCs w:val="24"/>
              </w:rPr>
              <w:t>Training services</w:t>
            </w:r>
          </w:p>
        </w:tc>
        <w:tc>
          <w:tcPr>
            <w:tcW w:w="2835" w:type="dxa"/>
            <w:tcBorders>
              <w:top w:val="nil"/>
              <w:left w:val="nil"/>
              <w:bottom w:val="single" w:sz="4" w:space="0" w:color="auto"/>
              <w:right w:val="single" w:sz="4" w:space="0" w:color="auto"/>
            </w:tcBorders>
            <w:noWrap/>
            <w:vAlign w:val="center"/>
          </w:tcPr>
          <w:p w14:paraId="3D281C1A"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p>
        </w:tc>
        <w:tc>
          <w:tcPr>
            <w:tcW w:w="2889" w:type="dxa"/>
            <w:tcBorders>
              <w:top w:val="nil"/>
              <w:left w:val="nil"/>
              <w:bottom w:val="single" w:sz="4" w:space="0" w:color="auto"/>
              <w:right w:val="single" w:sz="4" w:space="0" w:color="auto"/>
            </w:tcBorders>
            <w:shd w:val="clear" w:color="000000" w:fill="C0C0C0"/>
            <w:noWrap/>
            <w:vAlign w:val="bottom"/>
          </w:tcPr>
          <w:p w14:paraId="46CAE43E"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r>
      <w:tr w:rsidR="00246D24" w:rsidRPr="00ED0A5F" w14:paraId="39593C46" w14:textId="77777777" w:rsidTr="00656E6B">
        <w:trPr>
          <w:trHeight w:val="300"/>
          <w:jc w:val="center"/>
        </w:trPr>
        <w:tc>
          <w:tcPr>
            <w:tcW w:w="8359" w:type="dxa"/>
            <w:tcBorders>
              <w:top w:val="nil"/>
              <w:left w:val="single" w:sz="4" w:space="0" w:color="auto"/>
              <w:bottom w:val="single" w:sz="4" w:space="0" w:color="auto"/>
              <w:right w:val="single" w:sz="4" w:space="0" w:color="auto"/>
            </w:tcBorders>
            <w:noWrap/>
            <w:vAlign w:val="center"/>
          </w:tcPr>
          <w:p w14:paraId="35784C78" w14:textId="77777777" w:rsidR="00246D24" w:rsidRPr="00ED0A5F" w:rsidRDefault="00246D24" w:rsidP="00246D24">
            <w:pPr>
              <w:spacing w:after="0" w:line="240" w:lineRule="auto"/>
              <w:ind w:left="360" w:hanging="360"/>
              <w:rPr>
                <w:rFonts w:ascii="Times New Roman" w:eastAsia="Times New Roman" w:hAnsi="Times New Roman" w:cs="Times New Roman"/>
                <w:bCs/>
                <w:sz w:val="24"/>
                <w:szCs w:val="24"/>
              </w:rPr>
            </w:pPr>
            <w:r w:rsidRPr="00ED0A5F">
              <w:rPr>
                <w:rFonts w:ascii="Times New Roman" w:eastAsia="Times New Roman" w:hAnsi="Times New Roman" w:cs="Times New Roman"/>
                <w:bCs/>
                <w:sz w:val="24"/>
                <w:szCs w:val="24"/>
              </w:rPr>
              <w:t>...</w:t>
            </w:r>
          </w:p>
        </w:tc>
        <w:tc>
          <w:tcPr>
            <w:tcW w:w="2835" w:type="dxa"/>
            <w:tcBorders>
              <w:top w:val="nil"/>
              <w:left w:val="nil"/>
              <w:bottom w:val="single" w:sz="4" w:space="0" w:color="auto"/>
              <w:right w:val="single" w:sz="4" w:space="0" w:color="auto"/>
            </w:tcBorders>
            <w:noWrap/>
            <w:vAlign w:val="center"/>
          </w:tcPr>
          <w:p w14:paraId="631A690A"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tcPr>
          <w:p w14:paraId="073C8F7C"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r>
      <w:tr w:rsidR="00246D24" w:rsidRPr="00ED0A5F" w14:paraId="5F293AC9" w14:textId="77777777" w:rsidTr="00656E6B">
        <w:trPr>
          <w:trHeight w:val="300"/>
          <w:jc w:val="center"/>
        </w:trPr>
        <w:tc>
          <w:tcPr>
            <w:tcW w:w="8359" w:type="dxa"/>
            <w:tcBorders>
              <w:top w:val="nil"/>
              <w:left w:val="single" w:sz="4" w:space="0" w:color="auto"/>
              <w:bottom w:val="single" w:sz="4" w:space="0" w:color="auto"/>
              <w:right w:val="single" w:sz="4" w:space="0" w:color="auto"/>
            </w:tcBorders>
            <w:noWrap/>
            <w:vAlign w:val="center"/>
          </w:tcPr>
          <w:p w14:paraId="2F6A140F" w14:textId="5E6B8B34"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xml:space="preserve">III. </w:t>
            </w:r>
            <w:r w:rsidR="003C6D1F" w:rsidRPr="00ED0A5F">
              <w:rPr>
                <w:rFonts w:ascii="Times New Roman" w:eastAsia="Times New Roman" w:hAnsi="Times New Roman" w:cs="Times New Roman"/>
                <w:b/>
                <w:bCs/>
                <w:sz w:val="24"/>
                <w:szCs w:val="24"/>
              </w:rPr>
              <w:t>Warranty services (12 months)</w:t>
            </w:r>
            <w:r w:rsidRPr="00ED0A5F">
              <w:rPr>
                <w:rFonts w:ascii="Times New Roman" w:eastAsia="Times New Roman" w:hAnsi="Times New Roman" w:cs="Times New Roman"/>
                <w:b/>
                <w:bCs/>
                <w:sz w:val="24"/>
                <w:szCs w:val="24"/>
              </w:rPr>
              <w:t>)</w:t>
            </w:r>
          </w:p>
        </w:tc>
        <w:tc>
          <w:tcPr>
            <w:tcW w:w="2835" w:type="dxa"/>
            <w:tcBorders>
              <w:top w:val="nil"/>
              <w:left w:val="nil"/>
              <w:bottom w:val="single" w:sz="4" w:space="0" w:color="auto"/>
              <w:right w:val="single" w:sz="4" w:space="0" w:color="auto"/>
            </w:tcBorders>
            <w:noWrap/>
            <w:vAlign w:val="center"/>
          </w:tcPr>
          <w:p w14:paraId="139059FF"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p>
        </w:tc>
        <w:tc>
          <w:tcPr>
            <w:tcW w:w="2889" w:type="dxa"/>
            <w:tcBorders>
              <w:top w:val="nil"/>
              <w:left w:val="nil"/>
              <w:bottom w:val="single" w:sz="4" w:space="0" w:color="auto"/>
              <w:right w:val="single" w:sz="4" w:space="0" w:color="auto"/>
            </w:tcBorders>
            <w:shd w:val="clear" w:color="000000" w:fill="C0C0C0"/>
            <w:noWrap/>
            <w:vAlign w:val="bottom"/>
          </w:tcPr>
          <w:p w14:paraId="23D9373F"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r>
      <w:tr w:rsidR="00246D24" w:rsidRPr="00ED0A5F" w14:paraId="28993DAE" w14:textId="77777777" w:rsidTr="00656E6B">
        <w:trPr>
          <w:trHeight w:val="300"/>
          <w:jc w:val="center"/>
        </w:trPr>
        <w:tc>
          <w:tcPr>
            <w:tcW w:w="8359" w:type="dxa"/>
            <w:tcBorders>
              <w:top w:val="nil"/>
              <w:left w:val="single" w:sz="4" w:space="0" w:color="auto"/>
              <w:bottom w:val="single" w:sz="4" w:space="0" w:color="auto"/>
              <w:right w:val="single" w:sz="4" w:space="0" w:color="auto"/>
            </w:tcBorders>
            <w:vAlign w:val="center"/>
          </w:tcPr>
          <w:p w14:paraId="4BC11520" w14:textId="42318A86" w:rsidR="00246D24" w:rsidRPr="00ED0A5F" w:rsidRDefault="003C6D1F"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Warranty services (maintenance and support)</w:t>
            </w:r>
          </w:p>
        </w:tc>
        <w:tc>
          <w:tcPr>
            <w:tcW w:w="2835" w:type="dxa"/>
            <w:tcBorders>
              <w:top w:val="nil"/>
              <w:left w:val="nil"/>
              <w:bottom w:val="single" w:sz="4" w:space="0" w:color="auto"/>
              <w:right w:val="single" w:sz="4" w:space="0" w:color="auto"/>
            </w:tcBorders>
            <w:noWrap/>
            <w:vAlign w:val="center"/>
            <w:hideMark/>
          </w:tcPr>
          <w:p w14:paraId="495439E0"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hideMark/>
          </w:tcPr>
          <w:p w14:paraId="3F3D2AA1" w14:textId="77777777"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w:t>
            </w:r>
          </w:p>
        </w:tc>
      </w:tr>
      <w:tr w:rsidR="00246D24" w:rsidRPr="00ED0A5F" w14:paraId="78837FEA" w14:textId="77777777" w:rsidTr="00656E6B">
        <w:trPr>
          <w:trHeight w:val="300"/>
          <w:jc w:val="center"/>
        </w:trPr>
        <w:tc>
          <w:tcPr>
            <w:tcW w:w="8359" w:type="dxa"/>
            <w:tcBorders>
              <w:top w:val="nil"/>
              <w:left w:val="single" w:sz="4" w:space="0" w:color="auto"/>
              <w:bottom w:val="single" w:sz="4" w:space="0" w:color="auto"/>
              <w:right w:val="single" w:sz="4" w:space="0" w:color="auto"/>
            </w:tcBorders>
            <w:vAlign w:val="center"/>
          </w:tcPr>
          <w:p w14:paraId="19DFF1DD" w14:textId="019C1132" w:rsidR="00246D24" w:rsidRPr="00ED0A5F" w:rsidRDefault="00246D24" w:rsidP="00246D24">
            <w:pPr>
              <w:spacing w:after="0" w:line="240" w:lineRule="auto"/>
              <w:ind w:left="360" w:hanging="360"/>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IV.</w:t>
            </w:r>
            <w:r w:rsidR="003C6D1F" w:rsidRPr="00ED0A5F">
              <w:rPr>
                <w:rFonts w:ascii="Times New Roman" w:eastAsia="Times New Roman" w:hAnsi="Times New Roman" w:cs="Times New Roman"/>
                <w:b/>
                <w:bCs/>
                <w:sz w:val="24"/>
                <w:szCs w:val="24"/>
              </w:rPr>
              <w:t xml:space="preserve"> Services for additional developments and change requests during the implementation and warranty period</w:t>
            </w:r>
            <w:r w:rsidRPr="00ED0A5F">
              <w:rPr>
                <w:rFonts w:ascii="Times New Roman" w:eastAsia="Times New Roman" w:hAnsi="Times New Roman" w:cs="Times New Roman"/>
                <w:b/>
                <w:bCs/>
                <w:sz w:val="24"/>
                <w:szCs w:val="24"/>
              </w:rPr>
              <w:t xml:space="preserve"> </w:t>
            </w:r>
          </w:p>
        </w:tc>
        <w:tc>
          <w:tcPr>
            <w:tcW w:w="2835" w:type="dxa"/>
            <w:tcBorders>
              <w:top w:val="nil"/>
              <w:left w:val="nil"/>
              <w:bottom w:val="single" w:sz="4" w:space="0" w:color="auto"/>
              <w:right w:val="single" w:sz="4" w:space="0" w:color="auto"/>
            </w:tcBorders>
            <w:noWrap/>
            <w:vAlign w:val="center"/>
          </w:tcPr>
          <w:p w14:paraId="3F4E60DC"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p>
        </w:tc>
        <w:tc>
          <w:tcPr>
            <w:tcW w:w="2889" w:type="dxa"/>
            <w:tcBorders>
              <w:top w:val="nil"/>
              <w:left w:val="nil"/>
              <w:bottom w:val="single" w:sz="4" w:space="0" w:color="auto"/>
              <w:right w:val="single" w:sz="4" w:space="0" w:color="auto"/>
            </w:tcBorders>
            <w:shd w:val="clear" w:color="000000" w:fill="C0C0C0"/>
            <w:noWrap/>
            <w:vAlign w:val="bottom"/>
          </w:tcPr>
          <w:p w14:paraId="3CE6ACE4"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r>
      <w:tr w:rsidR="00246D24" w:rsidRPr="00ED0A5F" w14:paraId="1D0CBD9E" w14:textId="77777777" w:rsidTr="00656E6B">
        <w:trPr>
          <w:trHeight w:val="300"/>
          <w:jc w:val="center"/>
        </w:trPr>
        <w:tc>
          <w:tcPr>
            <w:tcW w:w="8359" w:type="dxa"/>
            <w:tcBorders>
              <w:top w:val="nil"/>
              <w:left w:val="single" w:sz="4" w:space="0" w:color="auto"/>
              <w:bottom w:val="single" w:sz="4" w:space="0" w:color="auto"/>
              <w:right w:val="single" w:sz="4" w:space="0" w:color="auto"/>
            </w:tcBorders>
            <w:vAlign w:val="center"/>
          </w:tcPr>
          <w:p w14:paraId="67CF3316" w14:textId="5B4C6ED3"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Lot I – 2</w:t>
            </w:r>
            <w:r w:rsidR="00B46D64" w:rsidRPr="00ED0A5F">
              <w:rPr>
                <w:rFonts w:ascii="Times New Roman" w:eastAsia="Times New Roman" w:hAnsi="Times New Roman" w:cs="Times New Roman"/>
                <w:sz w:val="24"/>
                <w:szCs w:val="24"/>
              </w:rPr>
              <w:t>0</w:t>
            </w:r>
            <w:r w:rsidRPr="00ED0A5F">
              <w:rPr>
                <w:rFonts w:ascii="Times New Roman" w:eastAsia="Times New Roman" w:hAnsi="Times New Roman" w:cs="Times New Roman"/>
                <w:sz w:val="24"/>
                <w:szCs w:val="24"/>
              </w:rPr>
              <w:t xml:space="preserve">00 </w:t>
            </w:r>
            <w:r w:rsidR="003C6D1F" w:rsidRPr="00ED0A5F">
              <w:rPr>
                <w:rFonts w:ascii="Times New Roman" w:eastAsia="Times New Roman" w:hAnsi="Times New Roman" w:cs="Times New Roman"/>
                <w:sz w:val="24"/>
                <w:szCs w:val="24"/>
              </w:rPr>
              <w:t>man-hours</w:t>
            </w:r>
          </w:p>
        </w:tc>
        <w:tc>
          <w:tcPr>
            <w:tcW w:w="2835" w:type="dxa"/>
            <w:tcBorders>
              <w:top w:val="nil"/>
              <w:left w:val="nil"/>
              <w:bottom w:val="single" w:sz="4" w:space="0" w:color="auto"/>
              <w:right w:val="single" w:sz="4" w:space="0" w:color="auto"/>
            </w:tcBorders>
            <w:noWrap/>
            <w:vAlign w:val="center"/>
            <w:hideMark/>
          </w:tcPr>
          <w:p w14:paraId="12E7AF3B"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hideMark/>
          </w:tcPr>
          <w:p w14:paraId="5D3A34E9" w14:textId="77777777"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w:t>
            </w:r>
          </w:p>
        </w:tc>
      </w:tr>
      <w:tr w:rsidR="00246D24" w:rsidRPr="00ED0A5F" w14:paraId="2A20FDFE" w14:textId="77777777" w:rsidTr="00656E6B">
        <w:trPr>
          <w:trHeight w:val="300"/>
          <w:jc w:val="center"/>
        </w:trPr>
        <w:tc>
          <w:tcPr>
            <w:tcW w:w="8359" w:type="dxa"/>
            <w:tcBorders>
              <w:top w:val="nil"/>
              <w:left w:val="single" w:sz="4" w:space="0" w:color="auto"/>
              <w:bottom w:val="single" w:sz="4" w:space="0" w:color="auto"/>
              <w:right w:val="single" w:sz="4" w:space="0" w:color="auto"/>
            </w:tcBorders>
            <w:vAlign w:val="center"/>
          </w:tcPr>
          <w:p w14:paraId="0CD30A41" w14:textId="1E446F52"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Lot II – 1</w:t>
            </w:r>
            <w:r w:rsidR="00B46D64" w:rsidRPr="00ED0A5F">
              <w:rPr>
                <w:rFonts w:ascii="Times New Roman" w:eastAsia="Times New Roman" w:hAnsi="Times New Roman" w:cs="Times New Roman"/>
                <w:sz w:val="24"/>
                <w:szCs w:val="24"/>
              </w:rPr>
              <w:t>0</w:t>
            </w:r>
            <w:r w:rsidRPr="00ED0A5F">
              <w:rPr>
                <w:rFonts w:ascii="Times New Roman" w:eastAsia="Times New Roman" w:hAnsi="Times New Roman" w:cs="Times New Roman"/>
                <w:sz w:val="24"/>
                <w:szCs w:val="24"/>
              </w:rPr>
              <w:t xml:space="preserve">00 </w:t>
            </w:r>
            <w:r w:rsidR="003C6D1F" w:rsidRPr="00ED0A5F">
              <w:rPr>
                <w:rFonts w:ascii="Times New Roman" w:eastAsia="Times New Roman" w:hAnsi="Times New Roman" w:cs="Times New Roman"/>
                <w:sz w:val="24"/>
                <w:szCs w:val="24"/>
              </w:rPr>
              <w:t>man-hours</w:t>
            </w:r>
          </w:p>
        </w:tc>
        <w:tc>
          <w:tcPr>
            <w:tcW w:w="2835" w:type="dxa"/>
            <w:tcBorders>
              <w:top w:val="nil"/>
              <w:left w:val="nil"/>
              <w:bottom w:val="single" w:sz="4" w:space="0" w:color="auto"/>
              <w:right w:val="single" w:sz="4" w:space="0" w:color="auto"/>
            </w:tcBorders>
            <w:noWrap/>
            <w:vAlign w:val="center"/>
          </w:tcPr>
          <w:p w14:paraId="173D0767" w14:textId="77777777" w:rsidR="00246D24" w:rsidRPr="00ED0A5F" w:rsidRDefault="00246D24" w:rsidP="00246D24">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w:t>
            </w:r>
          </w:p>
        </w:tc>
        <w:tc>
          <w:tcPr>
            <w:tcW w:w="2889" w:type="dxa"/>
            <w:tcBorders>
              <w:top w:val="nil"/>
              <w:left w:val="nil"/>
              <w:bottom w:val="single" w:sz="4" w:space="0" w:color="auto"/>
              <w:right w:val="single" w:sz="4" w:space="0" w:color="auto"/>
            </w:tcBorders>
            <w:shd w:val="clear" w:color="000000" w:fill="C0C0C0"/>
            <w:noWrap/>
            <w:vAlign w:val="bottom"/>
          </w:tcPr>
          <w:p w14:paraId="1B51BF34" w14:textId="77777777" w:rsidR="00246D24" w:rsidRPr="00ED0A5F" w:rsidRDefault="00246D24" w:rsidP="00246D24">
            <w:pPr>
              <w:spacing w:after="0" w:line="240" w:lineRule="auto"/>
              <w:rPr>
                <w:rFonts w:ascii="Times New Roman" w:eastAsia="Times New Roman" w:hAnsi="Times New Roman" w:cs="Times New Roman"/>
                <w:b/>
                <w:bCs/>
                <w:sz w:val="24"/>
                <w:szCs w:val="24"/>
              </w:rPr>
            </w:pPr>
          </w:p>
        </w:tc>
      </w:tr>
      <w:tr w:rsidR="00246D24" w:rsidRPr="00ED0A5F" w14:paraId="44790784" w14:textId="77777777" w:rsidTr="00656E6B">
        <w:trPr>
          <w:trHeight w:val="225"/>
          <w:jc w:val="center"/>
        </w:trPr>
        <w:tc>
          <w:tcPr>
            <w:tcW w:w="8359" w:type="dxa"/>
            <w:tcBorders>
              <w:top w:val="nil"/>
              <w:left w:val="single" w:sz="4" w:space="0" w:color="auto"/>
              <w:bottom w:val="single" w:sz="4" w:space="0" w:color="auto"/>
              <w:right w:val="single" w:sz="4" w:space="0" w:color="auto"/>
            </w:tcBorders>
            <w:shd w:val="clear" w:color="auto" w:fill="D9D9D9"/>
            <w:noWrap/>
            <w:vAlign w:val="bottom"/>
            <w:hideMark/>
          </w:tcPr>
          <w:p w14:paraId="17C9775E" w14:textId="77777777"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w:t>
            </w:r>
          </w:p>
        </w:tc>
        <w:tc>
          <w:tcPr>
            <w:tcW w:w="2835" w:type="dxa"/>
            <w:tcBorders>
              <w:top w:val="nil"/>
              <w:left w:val="nil"/>
              <w:bottom w:val="single" w:sz="4" w:space="0" w:color="auto"/>
              <w:right w:val="single" w:sz="4" w:space="0" w:color="auto"/>
            </w:tcBorders>
            <w:shd w:val="clear" w:color="auto" w:fill="D9D9D9"/>
            <w:noWrap/>
            <w:vAlign w:val="bottom"/>
            <w:hideMark/>
          </w:tcPr>
          <w:p w14:paraId="26F5054D" w14:textId="77777777" w:rsidR="00246D24" w:rsidRPr="00ED0A5F" w:rsidRDefault="00246D24" w:rsidP="00246D24">
            <w:pPr>
              <w:spacing w:after="0" w:line="240" w:lineRule="auto"/>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 xml:space="preserve">Total </w:t>
            </w:r>
          </w:p>
        </w:tc>
        <w:tc>
          <w:tcPr>
            <w:tcW w:w="2889" w:type="dxa"/>
            <w:tcBorders>
              <w:top w:val="nil"/>
              <w:left w:val="nil"/>
              <w:bottom w:val="single" w:sz="4" w:space="0" w:color="auto"/>
              <w:right w:val="single" w:sz="4" w:space="0" w:color="auto"/>
            </w:tcBorders>
            <w:shd w:val="clear" w:color="000000" w:fill="C0C0C0"/>
            <w:noWrap/>
            <w:vAlign w:val="bottom"/>
            <w:hideMark/>
          </w:tcPr>
          <w:p w14:paraId="20D91EA3" w14:textId="77777777" w:rsidR="00246D24" w:rsidRPr="00ED0A5F" w:rsidRDefault="00246D24" w:rsidP="00246D24">
            <w:pPr>
              <w:spacing w:after="0" w:line="240" w:lineRule="auto"/>
              <w:jc w:val="right"/>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0.00</w:t>
            </w:r>
          </w:p>
        </w:tc>
      </w:tr>
    </w:tbl>
    <w:p w14:paraId="22E107A5" w14:textId="77777777" w:rsidR="00246D24" w:rsidRPr="00ED0A5F" w:rsidRDefault="00246D24" w:rsidP="00246D24">
      <w:pPr>
        <w:spacing w:after="0" w:line="240" w:lineRule="auto"/>
        <w:rPr>
          <w:rFonts w:ascii="Times New Roman" w:eastAsia="Times New Roman" w:hAnsi="Times New Roman" w:cs="Times New Roman"/>
          <w:b/>
          <w:sz w:val="24"/>
          <w:szCs w:val="24"/>
        </w:rPr>
      </w:pPr>
    </w:p>
    <w:p w14:paraId="7D4E7D95" w14:textId="29BF2545" w:rsidR="00246D24" w:rsidRPr="00ED0A5F" w:rsidRDefault="00246D24" w:rsidP="00246D24">
      <w:pPr>
        <w:spacing w:after="0" w:line="240" w:lineRule="auto"/>
        <w:rPr>
          <w:rFonts w:ascii="Times New Roman" w:eastAsia="Times New Roman" w:hAnsi="Times New Roman" w:cs="Times New Roman"/>
          <w:b/>
          <w:sz w:val="24"/>
          <w:szCs w:val="24"/>
        </w:rPr>
      </w:pPr>
      <w:r w:rsidRPr="00ED0A5F">
        <w:rPr>
          <w:rFonts w:ascii="Times New Roman" w:eastAsia="Times New Roman" w:hAnsi="Times New Roman" w:cs="Times New Roman"/>
          <w:b/>
          <w:sz w:val="24"/>
          <w:szCs w:val="24"/>
        </w:rPr>
        <w:t>Tab</w:t>
      </w:r>
      <w:r w:rsidR="00F2603A" w:rsidRPr="00ED0A5F">
        <w:rPr>
          <w:rFonts w:ascii="Times New Roman" w:eastAsia="Times New Roman" w:hAnsi="Times New Roman" w:cs="Times New Roman"/>
          <w:b/>
          <w:sz w:val="24"/>
          <w:szCs w:val="24"/>
        </w:rPr>
        <w:t>l</w:t>
      </w:r>
      <w:r w:rsidRPr="00ED0A5F">
        <w:rPr>
          <w:rFonts w:ascii="Times New Roman" w:eastAsia="Times New Roman" w:hAnsi="Times New Roman" w:cs="Times New Roman"/>
          <w:b/>
          <w:sz w:val="24"/>
          <w:szCs w:val="24"/>
        </w:rPr>
        <w:t xml:space="preserve">e 5: </w:t>
      </w:r>
      <w:r w:rsidR="003C6D1F" w:rsidRPr="00ED0A5F">
        <w:rPr>
          <w:rFonts w:ascii="Times New Roman" w:eastAsia="Times New Roman" w:hAnsi="Times New Roman" w:cs="Times New Roman"/>
          <w:b/>
          <w:sz w:val="24"/>
          <w:szCs w:val="24"/>
        </w:rPr>
        <w:t>Requirements for infrastructure specifications</w:t>
      </w:r>
      <w:r w:rsidR="003C6D1F" w:rsidRPr="00ED0A5F" w:rsidDel="003C6D1F">
        <w:rPr>
          <w:rFonts w:ascii="Times New Roman" w:eastAsia="Times New Roman" w:hAnsi="Times New Roman" w:cs="Times New Roman"/>
          <w:b/>
          <w:sz w:val="24"/>
          <w:szCs w:val="24"/>
        </w:rPr>
        <w:t xml:space="preserve"> </w:t>
      </w:r>
      <w:r w:rsidRPr="00ED0A5F">
        <w:rPr>
          <w:rFonts w:ascii="Times New Roman" w:eastAsia="Times New Roman" w:hAnsi="Times New Roman" w:cs="Times New Roman"/>
          <w:i/>
          <w:sz w:val="24"/>
          <w:szCs w:val="24"/>
        </w:rPr>
        <w:t>[</w:t>
      </w:r>
      <w:r w:rsidR="003C6D1F" w:rsidRPr="00ED0A5F">
        <w:rPr>
          <w:rFonts w:ascii="Times New Roman" w:eastAsia="Times New Roman" w:hAnsi="Times New Roman" w:cs="Times New Roman"/>
          <w:i/>
          <w:sz w:val="24"/>
          <w:szCs w:val="24"/>
        </w:rPr>
        <w:t>Infrastructure specifications will be indicated for each lot separately</w:t>
      </w:r>
      <w:r w:rsidRPr="00ED0A5F">
        <w:rPr>
          <w:rFonts w:ascii="Times New Roman" w:eastAsia="Times New Roman" w:hAnsi="Times New Roman" w:cs="Times New Roman"/>
          <w:i/>
          <w:sz w:val="24"/>
          <w:szCs w:val="24"/>
        </w:rPr>
        <w:t>.</w:t>
      </w:r>
      <w:r w:rsidR="0039318A" w:rsidRPr="00ED0A5F">
        <w:rPr>
          <w:rFonts w:ascii="Times New Roman" w:eastAsia="Times New Roman" w:hAnsi="Times New Roman" w:cs="Times New Roman"/>
          <w:i/>
          <w:sz w:val="24"/>
          <w:szCs w:val="24"/>
        </w:rPr>
        <w:t xml:space="preserve"> </w:t>
      </w:r>
      <w:r w:rsidR="003C6D1F" w:rsidRPr="00ED0A5F">
        <w:rPr>
          <w:rFonts w:ascii="Times New Roman" w:eastAsia="Times New Roman" w:hAnsi="Times New Roman" w:cs="Times New Roman"/>
          <w:b/>
          <w:bCs/>
          <w:i/>
          <w:sz w:val="24"/>
          <w:szCs w:val="24"/>
        </w:rPr>
        <w:t>All amounts will be indicated in EUR/MDL/USD, excluding VAT</w:t>
      </w:r>
      <w:r w:rsidRPr="00ED0A5F">
        <w:rPr>
          <w:rFonts w:ascii="Times New Roman" w:eastAsia="Times New Roman" w:hAnsi="Times New Roman" w:cs="Times New Roman"/>
          <w:i/>
          <w:sz w:val="24"/>
          <w:szCs w:val="24"/>
        </w:rPr>
        <w:t xml:space="preserve">] </w:t>
      </w:r>
    </w:p>
    <w:tbl>
      <w:tblPr>
        <w:tblW w:w="11020" w:type="dxa"/>
        <w:jc w:val="center"/>
        <w:tblLook w:val="04A0" w:firstRow="1" w:lastRow="0" w:firstColumn="1" w:lastColumn="0" w:noHBand="0" w:noVBand="1"/>
      </w:tblPr>
      <w:tblGrid>
        <w:gridCol w:w="3700"/>
        <w:gridCol w:w="3740"/>
        <w:gridCol w:w="3580"/>
      </w:tblGrid>
      <w:tr w:rsidR="00246D24" w:rsidRPr="00ED0A5F" w14:paraId="3CE601B4" w14:textId="77777777" w:rsidTr="000F26CF">
        <w:trPr>
          <w:trHeight w:val="300"/>
          <w:jc w:val="center"/>
        </w:trPr>
        <w:tc>
          <w:tcPr>
            <w:tcW w:w="11020" w:type="dxa"/>
            <w:gridSpan w:val="3"/>
            <w:tcBorders>
              <w:top w:val="nil"/>
              <w:left w:val="nil"/>
              <w:bottom w:val="single" w:sz="4" w:space="0" w:color="auto"/>
              <w:right w:val="nil"/>
            </w:tcBorders>
            <w:noWrap/>
            <w:vAlign w:val="bottom"/>
            <w:hideMark/>
          </w:tcPr>
          <w:p w14:paraId="4D4A77E2" w14:textId="26F5D9AD" w:rsidR="00246D24" w:rsidRPr="00ED0A5F" w:rsidRDefault="00246D24" w:rsidP="0075612A">
            <w:pPr>
              <w:spacing w:after="200" w:line="276" w:lineRule="auto"/>
              <w:ind w:left="2073"/>
              <w:contextualSpacing/>
              <w:rPr>
                <w:rFonts w:ascii="Times New Roman" w:eastAsia="Times New Roman" w:hAnsi="Times New Roman" w:cs="Times New Roman"/>
                <w:b/>
                <w:bCs/>
                <w:sz w:val="24"/>
                <w:szCs w:val="24"/>
              </w:rPr>
            </w:pPr>
          </w:p>
        </w:tc>
      </w:tr>
      <w:tr w:rsidR="00246D24" w:rsidRPr="00ED0A5F" w14:paraId="65345824" w14:textId="77777777" w:rsidTr="000F26CF">
        <w:trPr>
          <w:trHeight w:val="225"/>
          <w:jc w:val="center"/>
        </w:trPr>
        <w:tc>
          <w:tcPr>
            <w:tcW w:w="3700" w:type="dxa"/>
            <w:tcBorders>
              <w:top w:val="single" w:sz="4" w:space="0" w:color="auto"/>
              <w:left w:val="single" w:sz="4" w:space="0" w:color="auto"/>
              <w:bottom w:val="single" w:sz="4" w:space="0" w:color="auto"/>
              <w:right w:val="nil"/>
            </w:tcBorders>
            <w:shd w:val="clear" w:color="auto" w:fill="D9D9D9"/>
            <w:noWrap/>
            <w:vAlign w:val="bottom"/>
            <w:hideMark/>
          </w:tcPr>
          <w:p w14:paraId="5EDC1FBE" w14:textId="25059E76" w:rsidR="00246D24" w:rsidRPr="00ED0A5F" w:rsidRDefault="003C6D1F"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The component</w:t>
            </w:r>
          </w:p>
        </w:tc>
        <w:tc>
          <w:tcPr>
            <w:tcW w:w="3740" w:type="dxa"/>
            <w:tcBorders>
              <w:top w:val="single" w:sz="4" w:space="0" w:color="auto"/>
              <w:left w:val="nil"/>
              <w:bottom w:val="single" w:sz="4" w:space="0" w:color="auto"/>
              <w:right w:val="nil"/>
            </w:tcBorders>
            <w:shd w:val="clear" w:color="auto" w:fill="D9D9D9"/>
            <w:noWrap/>
            <w:vAlign w:val="bottom"/>
            <w:hideMark/>
          </w:tcPr>
          <w:p w14:paraId="3DBAB58F" w14:textId="639CD8E6" w:rsidR="00246D24" w:rsidRPr="00ED0A5F" w:rsidRDefault="003C6D1F"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Recommended</w:t>
            </w:r>
          </w:p>
        </w:tc>
        <w:tc>
          <w:tcPr>
            <w:tcW w:w="3580" w:type="dxa"/>
            <w:tcBorders>
              <w:top w:val="single" w:sz="4" w:space="0" w:color="auto"/>
              <w:left w:val="nil"/>
              <w:bottom w:val="single" w:sz="4" w:space="0" w:color="auto"/>
              <w:right w:val="single" w:sz="4" w:space="0" w:color="auto"/>
            </w:tcBorders>
            <w:shd w:val="clear" w:color="auto" w:fill="D9D9D9"/>
            <w:noWrap/>
            <w:vAlign w:val="bottom"/>
            <w:hideMark/>
          </w:tcPr>
          <w:p w14:paraId="3ED3FA41" w14:textId="1339ED10" w:rsidR="00246D24" w:rsidRPr="00ED0A5F" w:rsidRDefault="003C6D1F" w:rsidP="00246D24">
            <w:pPr>
              <w:spacing w:after="0" w:line="240" w:lineRule="auto"/>
              <w:jc w:val="center"/>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Suggested quantity</w:t>
            </w:r>
          </w:p>
        </w:tc>
      </w:tr>
      <w:tr w:rsidR="00246D24" w:rsidRPr="00ED0A5F" w14:paraId="23E9BC3D" w14:textId="77777777" w:rsidTr="00656E6B">
        <w:trPr>
          <w:trHeight w:val="450"/>
          <w:jc w:val="center"/>
        </w:trPr>
        <w:tc>
          <w:tcPr>
            <w:tcW w:w="3700" w:type="dxa"/>
            <w:tcBorders>
              <w:top w:val="single" w:sz="4" w:space="0" w:color="auto"/>
              <w:left w:val="single" w:sz="4" w:space="0" w:color="auto"/>
              <w:bottom w:val="single" w:sz="4" w:space="0" w:color="auto"/>
              <w:right w:val="single" w:sz="4" w:space="0" w:color="auto"/>
            </w:tcBorders>
            <w:vAlign w:val="center"/>
            <w:hideMark/>
          </w:tcPr>
          <w:p w14:paraId="242656B0" w14:textId="3F8BFAFA" w:rsidR="00246D24" w:rsidRPr="00ED0A5F" w:rsidRDefault="003C6D1F" w:rsidP="00656E6B">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Name and description of the required infrastructure component</w:t>
            </w:r>
            <w:r w:rsidRPr="00ED0A5F" w:rsidDel="003C6D1F">
              <w:rPr>
                <w:rFonts w:ascii="Times New Roman" w:eastAsia="Times New Roman" w:hAnsi="Times New Roman" w:cs="Times New Roman"/>
                <w:sz w:val="24"/>
                <w:szCs w:val="24"/>
              </w:rPr>
              <w:t xml:space="preserve"> </w:t>
            </w:r>
          </w:p>
        </w:tc>
        <w:tc>
          <w:tcPr>
            <w:tcW w:w="3740" w:type="dxa"/>
            <w:tcBorders>
              <w:top w:val="single" w:sz="4" w:space="0" w:color="auto"/>
              <w:left w:val="nil"/>
              <w:bottom w:val="single" w:sz="4" w:space="0" w:color="auto"/>
              <w:right w:val="single" w:sz="4" w:space="0" w:color="auto"/>
            </w:tcBorders>
            <w:vAlign w:val="center"/>
            <w:hideMark/>
          </w:tcPr>
          <w:p w14:paraId="6DD87035" w14:textId="33796517" w:rsidR="00246D24" w:rsidRPr="00ED0A5F" w:rsidRDefault="00822CC5" w:rsidP="00656E6B">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Recommended model for the component, recommended features</w:t>
            </w:r>
          </w:p>
        </w:tc>
        <w:tc>
          <w:tcPr>
            <w:tcW w:w="3580" w:type="dxa"/>
            <w:tcBorders>
              <w:top w:val="single" w:sz="4" w:space="0" w:color="auto"/>
              <w:left w:val="nil"/>
              <w:bottom w:val="single" w:sz="4" w:space="0" w:color="auto"/>
              <w:right w:val="single" w:sz="4" w:space="0" w:color="auto"/>
            </w:tcBorders>
            <w:vAlign w:val="center"/>
            <w:hideMark/>
          </w:tcPr>
          <w:p w14:paraId="23558C07" w14:textId="5327ECB6" w:rsidR="00246D24" w:rsidRPr="00ED0A5F" w:rsidRDefault="00822CC5" w:rsidP="00656E6B">
            <w:pPr>
              <w:spacing w:after="0" w:line="240" w:lineRule="auto"/>
              <w:jc w:val="center"/>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Suggested quantity for the component (number of units)</w:t>
            </w:r>
          </w:p>
        </w:tc>
      </w:tr>
      <w:tr w:rsidR="00246D24" w:rsidRPr="00ED0A5F" w14:paraId="0D1C7274" w14:textId="77777777" w:rsidTr="000F26CF">
        <w:trPr>
          <w:trHeight w:val="225"/>
          <w:jc w:val="center"/>
        </w:trPr>
        <w:tc>
          <w:tcPr>
            <w:tcW w:w="3700" w:type="dxa"/>
            <w:tcBorders>
              <w:top w:val="single" w:sz="4" w:space="0" w:color="auto"/>
              <w:left w:val="single" w:sz="4" w:space="0" w:color="auto"/>
              <w:bottom w:val="single" w:sz="4" w:space="0" w:color="auto"/>
              <w:right w:val="single" w:sz="4" w:space="0" w:color="auto"/>
            </w:tcBorders>
            <w:noWrap/>
            <w:vAlign w:val="bottom"/>
            <w:hideMark/>
          </w:tcPr>
          <w:p w14:paraId="58E745E0"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3740" w:type="dxa"/>
            <w:tcBorders>
              <w:top w:val="single" w:sz="4" w:space="0" w:color="auto"/>
              <w:left w:val="nil"/>
              <w:bottom w:val="single" w:sz="4" w:space="0" w:color="auto"/>
              <w:right w:val="single" w:sz="4" w:space="0" w:color="auto"/>
            </w:tcBorders>
            <w:noWrap/>
            <w:vAlign w:val="bottom"/>
            <w:hideMark/>
          </w:tcPr>
          <w:p w14:paraId="3B709AC9"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3580" w:type="dxa"/>
            <w:tcBorders>
              <w:top w:val="single" w:sz="4" w:space="0" w:color="auto"/>
              <w:left w:val="nil"/>
              <w:bottom w:val="single" w:sz="4" w:space="0" w:color="auto"/>
              <w:right w:val="single" w:sz="4" w:space="0" w:color="auto"/>
            </w:tcBorders>
            <w:noWrap/>
            <w:vAlign w:val="bottom"/>
            <w:hideMark/>
          </w:tcPr>
          <w:p w14:paraId="69EEE6E3"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r>
      <w:tr w:rsidR="00246D24" w:rsidRPr="00ED0A5F" w14:paraId="646118A2" w14:textId="77777777" w:rsidTr="000F26CF">
        <w:trPr>
          <w:trHeight w:val="225"/>
          <w:jc w:val="center"/>
        </w:trPr>
        <w:tc>
          <w:tcPr>
            <w:tcW w:w="3700" w:type="dxa"/>
            <w:tcBorders>
              <w:top w:val="single" w:sz="4" w:space="0" w:color="auto"/>
              <w:left w:val="single" w:sz="4" w:space="0" w:color="auto"/>
              <w:bottom w:val="single" w:sz="4" w:space="0" w:color="auto"/>
              <w:right w:val="single" w:sz="4" w:space="0" w:color="auto"/>
            </w:tcBorders>
            <w:noWrap/>
            <w:vAlign w:val="bottom"/>
            <w:hideMark/>
          </w:tcPr>
          <w:p w14:paraId="175F7368"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3740" w:type="dxa"/>
            <w:tcBorders>
              <w:top w:val="single" w:sz="4" w:space="0" w:color="auto"/>
              <w:left w:val="nil"/>
              <w:bottom w:val="single" w:sz="4" w:space="0" w:color="auto"/>
              <w:right w:val="single" w:sz="4" w:space="0" w:color="auto"/>
            </w:tcBorders>
            <w:noWrap/>
            <w:vAlign w:val="bottom"/>
            <w:hideMark/>
          </w:tcPr>
          <w:p w14:paraId="43DB1727"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3580" w:type="dxa"/>
            <w:tcBorders>
              <w:top w:val="single" w:sz="4" w:space="0" w:color="auto"/>
              <w:left w:val="nil"/>
              <w:bottom w:val="single" w:sz="4" w:space="0" w:color="auto"/>
              <w:right w:val="single" w:sz="4" w:space="0" w:color="auto"/>
            </w:tcBorders>
            <w:noWrap/>
            <w:vAlign w:val="bottom"/>
            <w:hideMark/>
          </w:tcPr>
          <w:p w14:paraId="4713F9C0"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r>
      <w:tr w:rsidR="00246D24" w:rsidRPr="00ED0A5F" w14:paraId="0F2F2CC6" w14:textId="77777777" w:rsidTr="000F26CF">
        <w:trPr>
          <w:trHeight w:val="225"/>
          <w:jc w:val="center"/>
        </w:trPr>
        <w:tc>
          <w:tcPr>
            <w:tcW w:w="3700" w:type="dxa"/>
            <w:tcBorders>
              <w:top w:val="single" w:sz="4" w:space="0" w:color="auto"/>
              <w:left w:val="single" w:sz="4" w:space="0" w:color="auto"/>
              <w:bottom w:val="single" w:sz="4" w:space="0" w:color="auto"/>
              <w:right w:val="single" w:sz="4" w:space="0" w:color="auto"/>
            </w:tcBorders>
            <w:noWrap/>
            <w:vAlign w:val="bottom"/>
            <w:hideMark/>
          </w:tcPr>
          <w:p w14:paraId="7BFAEF8A"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3740" w:type="dxa"/>
            <w:tcBorders>
              <w:top w:val="single" w:sz="4" w:space="0" w:color="auto"/>
              <w:left w:val="nil"/>
              <w:bottom w:val="single" w:sz="4" w:space="0" w:color="auto"/>
              <w:right w:val="single" w:sz="4" w:space="0" w:color="auto"/>
            </w:tcBorders>
            <w:noWrap/>
            <w:vAlign w:val="bottom"/>
            <w:hideMark/>
          </w:tcPr>
          <w:p w14:paraId="64C48887"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3580" w:type="dxa"/>
            <w:tcBorders>
              <w:top w:val="single" w:sz="4" w:space="0" w:color="auto"/>
              <w:left w:val="nil"/>
              <w:bottom w:val="single" w:sz="4" w:space="0" w:color="auto"/>
              <w:right w:val="single" w:sz="4" w:space="0" w:color="auto"/>
            </w:tcBorders>
            <w:noWrap/>
            <w:vAlign w:val="bottom"/>
            <w:hideMark/>
          </w:tcPr>
          <w:p w14:paraId="62B68592"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r>
      <w:tr w:rsidR="00246D24" w:rsidRPr="00ED0A5F" w14:paraId="55F5DB61" w14:textId="77777777" w:rsidTr="000F26CF">
        <w:trPr>
          <w:trHeight w:val="240"/>
          <w:jc w:val="center"/>
        </w:trPr>
        <w:tc>
          <w:tcPr>
            <w:tcW w:w="3700" w:type="dxa"/>
            <w:tcBorders>
              <w:top w:val="single" w:sz="4" w:space="0" w:color="auto"/>
              <w:left w:val="single" w:sz="4" w:space="0" w:color="auto"/>
              <w:bottom w:val="single" w:sz="4" w:space="0" w:color="auto"/>
              <w:right w:val="single" w:sz="4" w:space="0" w:color="auto"/>
            </w:tcBorders>
            <w:noWrap/>
            <w:vAlign w:val="bottom"/>
            <w:hideMark/>
          </w:tcPr>
          <w:p w14:paraId="1FD56FA3"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3740" w:type="dxa"/>
            <w:tcBorders>
              <w:top w:val="single" w:sz="4" w:space="0" w:color="auto"/>
              <w:left w:val="nil"/>
              <w:bottom w:val="single" w:sz="4" w:space="0" w:color="auto"/>
              <w:right w:val="single" w:sz="4" w:space="0" w:color="auto"/>
            </w:tcBorders>
            <w:noWrap/>
            <w:vAlign w:val="bottom"/>
            <w:hideMark/>
          </w:tcPr>
          <w:p w14:paraId="5A289389"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3580" w:type="dxa"/>
            <w:tcBorders>
              <w:top w:val="single" w:sz="4" w:space="0" w:color="auto"/>
              <w:left w:val="nil"/>
              <w:bottom w:val="single" w:sz="4" w:space="0" w:color="auto"/>
              <w:right w:val="single" w:sz="4" w:space="0" w:color="auto"/>
            </w:tcBorders>
            <w:noWrap/>
            <w:vAlign w:val="bottom"/>
            <w:hideMark/>
          </w:tcPr>
          <w:p w14:paraId="61B0C802"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r>
      <w:tr w:rsidR="00246D24" w:rsidRPr="00ED0A5F" w14:paraId="542E262D" w14:textId="77777777" w:rsidTr="000F26CF">
        <w:trPr>
          <w:trHeight w:val="225"/>
          <w:jc w:val="center"/>
        </w:trPr>
        <w:tc>
          <w:tcPr>
            <w:tcW w:w="3700" w:type="dxa"/>
            <w:tcBorders>
              <w:top w:val="single" w:sz="4" w:space="0" w:color="auto"/>
              <w:left w:val="single" w:sz="4" w:space="0" w:color="auto"/>
              <w:bottom w:val="single" w:sz="4" w:space="0" w:color="auto"/>
              <w:right w:val="single" w:sz="4" w:space="0" w:color="auto"/>
            </w:tcBorders>
            <w:noWrap/>
            <w:vAlign w:val="bottom"/>
            <w:hideMark/>
          </w:tcPr>
          <w:p w14:paraId="53EDEC3B"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3740" w:type="dxa"/>
            <w:tcBorders>
              <w:top w:val="single" w:sz="4" w:space="0" w:color="auto"/>
              <w:left w:val="nil"/>
              <w:bottom w:val="single" w:sz="4" w:space="0" w:color="auto"/>
              <w:right w:val="single" w:sz="4" w:space="0" w:color="auto"/>
            </w:tcBorders>
            <w:noWrap/>
            <w:vAlign w:val="bottom"/>
            <w:hideMark/>
          </w:tcPr>
          <w:p w14:paraId="698C8506"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c>
          <w:tcPr>
            <w:tcW w:w="3580" w:type="dxa"/>
            <w:tcBorders>
              <w:top w:val="single" w:sz="4" w:space="0" w:color="auto"/>
              <w:left w:val="nil"/>
              <w:bottom w:val="single" w:sz="4" w:space="0" w:color="auto"/>
              <w:right w:val="single" w:sz="4" w:space="0" w:color="auto"/>
            </w:tcBorders>
            <w:noWrap/>
            <w:vAlign w:val="bottom"/>
            <w:hideMark/>
          </w:tcPr>
          <w:p w14:paraId="4ED81F1B" w14:textId="77777777" w:rsidR="00246D24" w:rsidRPr="00ED0A5F" w:rsidRDefault="00246D24" w:rsidP="00246D24">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 </w:t>
            </w:r>
          </w:p>
        </w:tc>
      </w:tr>
    </w:tbl>
    <w:p w14:paraId="4CEE3BC8" w14:textId="77777777" w:rsidR="00B46D64" w:rsidRPr="00ED0A5F" w:rsidRDefault="00B46D64" w:rsidP="00246D24">
      <w:pPr>
        <w:spacing w:after="0" w:line="240" w:lineRule="auto"/>
        <w:rPr>
          <w:rFonts w:ascii="Times New Roman" w:eastAsia="Times New Roman" w:hAnsi="Times New Roman" w:cs="Times New Roman"/>
          <w:b/>
          <w:sz w:val="24"/>
          <w:szCs w:val="24"/>
        </w:rPr>
      </w:pPr>
    </w:p>
    <w:p w14:paraId="61B5455E" w14:textId="112BF5AB" w:rsidR="00515146" w:rsidRPr="00ED0A5F" w:rsidRDefault="006938E6" w:rsidP="00656E6B">
      <w:pPr>
        <w:spacing w:after="0" w:line="240" w:lineRule="auto"/>
        <w:jc w:val="both"/>
        <w:rPr>
          <w:rFonts w:ascii="Times New Roman" w:eastAsia="Times New Roman" w:hAnsi="Times New Roman" w:cs="Times New Roman"/>
          <w:i/>
          <w:iCs/>
          <w:sz w:val="24"/>
          <w:szCs w:val="24"/>
        </w:rPr>
      </w:pPr>
      <w:r w:rsidRPr="003E1E11">
        <w:rPr>
          <w:rFonts w:ascii="Times New Roman" w:eastAsia="Times New Roman" w:hAnsi="Times New Roman" w:cs="Times New Roman"/>
          <w:b/>
          <w:bCs/>
          <w:color w:val="FF0000"/>
          <w:sz w:val="24"/>
          <w:szCs w:val="24"/>
        </w:rPr>
        <w:t>!!!</w:t>
      </w:r>
      <w:r w:rsidR="00FA73B7" w:rsidRPr="003E1E11">
        <w:rPr>
          <w:rFonts w:ascii="Times New Roman" w:eastAsia="Times New Roman" w:hAnsi="Times New Roman" w:cs="Times New Roman"/>
          <w:b/>
          <w:bCs/>
          <w:color w:val="FF0000"/>
          <w:sz w:val="24"/>
          <w:szCs w:val="24"/>
        </w:rPr>
        <w:t>Important</w:t>
      </w:r>
      <w:r w:rsidR="0020475A" w:rsidRPr="003E1E11">
        <w:rPr>
          <w:rFonts w:ascii="Times New Roman" w:eastAsia="Times New Roman" w:hAnsi="Times New Roman" w:cs="Times New Roman"/>
          <w:b/>
          <w:bCs/>
          <w:color w:val="FF0000"/>
          <w:sz w:val="24"/>
          <w:szCs w:val="24"/>
        </w:rPr>
        <w:t>:</w:t>
      </w:r>
      <w:r w:rsidR="0020475A" w:rsidRPr="00ED0A5F">
        <w:rPr>
          <w:rFonts w:ascii="Times New Roman" w:eastAsia="Times New Roman" w:hAnsi="Times New Roman" w:cs="Times New Roman"/>
          <w:i/>
          <w:iCs/>
          <w:sz w:val="24"/>
          <w:szCs w:val="24"/>
        </w:rPr>
        <w:t xml:space="preserve"> </w:t>
      </w:r>
      <w:r w:rsidR="00822CC5" w:rsidRPr="00ED0A5F">
        <w:rPr>
          <w:rFonts w:ascii="Times New Roman" w:eastAsia="Times New Roman" w:hAnsi="Times New Roman" w:cs="Times New Roman"/>
          <w:i/>
          <w:iCs/>
          <w:sz w:val="24"/>
          <w:szCs w:val="24"/>
        </w:rPr>
        <w:t xml:space="preserve">If the Tenderer considers it necessary to present its offer in another structure, it will </w:t>
      </w:r>
      <w:r w:rsidR="00822CC5" w:rsidRPr="00ED0A5F">
        <w:rPr>
          <w:rFonts w:ascii="Times New Roman" w:eastAsia="Times New Roman" w:hAnsi="Times New Roman" w:cs="Times New Roman"/>
          <w:b/>
          <w:bCs/>
          <w:i/>
          <w:iCs/>
          <w:sz w:val="24"/>
          <w:szCs w:val="24"/>
        </w:rPr>
        <w:t>additionally</w:t>
      </w:r>
      <w:r w:rsidR="00822CC5" w:rsidRPr="00ED0A5F">
        <w:rPr>
          <w:rFonts w:ascii="Times New Roman" w:eastAsia="Times New Roman" w:hAnsi="Times New Roman" w:cs="Times New Roman"/>
          <w:i/>
          <w:iCs/>
          <w:sz w:val="24"/>
          <w:szCs w:val="24"/>
        </w:rPr>
        <w:t xml:space="preserve"> present another table with the structure it considers representative. At the same time, the tables presented in Annex no. 3 „Details of the financial </w:t>
      </w:r>
      <w:r w:rsidR="00ED0A5F">
        <w:rPr>
          <w:rFonts w:ascii="Times New Roman" w:eastAsia="Times New Roman" w:hAnsi="Times New Roman" w:cs="Times New Roman"/>
          <w:i/>
          <w:iCs/>
          <w:sz w:val="24"/>
          <w:szCs w:val="24"/>
        </w:rPr>
        <w:t>tender</w:t>
      </w:r>
      <w:r w:rsidR="00822CC5" w:rsidRPr="00ED0A5F">
        <w:rPr>
          <w:rFonts w:ascii="Times New Roman" w:eastAsia="Times New Roman" w:hAnsi="Times New Roman" w:cs="Times New Roman"/>
          <w:i/>
          <w:iCs/>
          <w:sz w:val="24"/>
          <w:szCs w:val="24"/>
        </w:rPr>
        <w:t xml:space="preserve"> for implementation services” of „The Specifications” are to be completed in </w:t>
      </w:r>
      <w:r w:rsidR="001A03D0" w:rsidRPr="00ED0A5F">
        <w:rPr>
          <w:rFonts w:ascii="Times New Roman" w:eastAsia="Times New Roman" w:hAnsi="Times New Roman" w:cs="Times New Roman"/>
          <w:b/>
          <w:bCs/>
          <w:i/>
          <w:iCs/>
          <w:sz w:val="24"/>
          <w:szCs w:val="24"/>
        </w:rPr>
        <w:t>fully</w:t>
      </w:r>
      <w:r w:rsidR="00822CC5" w:rsidRPr="00ED0A5F">
        <w:rPr>
          <w:rFonts w:ascii="Times New Roman" w:eastAsia="Times New Roman" w:hAnsi="Times New Roman" w:cs="Times New Roman"/>
          <w:b/>
          <w:bCs/>
          <w:i/>
          <w:iCs/>
          <w:sz w:val="24"/>
          <w:szCs w:val="24"/>
        </w:rPr>
        <w:t xml:space="preserve"> on a mandatory manner</w:t>
      </w:r>
      <w:r w:rsidR="00822CC5" w:rsidRPr="00ED0A5F">
        <w:rPr>
          <w:rFonts w:ascii="Times New Roman" w:eastAsia="Times New Roman" w:hAnsi="Times New Roman" w:cs="Times New Roman"/>
          <w:i/>
          <w:iCs/>
          <w:sz w:val="24"/>
          <w:szCs w:val="24"/>
        </w:rPr>
        <w:t>.</w:t>
      </w:r>
    </w:p>
    <w:p w14:paraId="020CBA3B" w14:textId="77777777" w:rsidR="00246D24" w:rsidRPr="00ED0A5F" w:rsidRDefault="00246D24" w:rsidP="00246D24">
      <w:pPr>
        <w:spacing w:after="0" w:line="240" w:lineRule="auto"/>
        <w:rPr>
          <w:rFonts w:ascii="Times New Roman" w:eastAsia="Times New Roman" w:hAnsi="Times New Roman" w:cs="Times New Roman"/>
          <w:sz w:val="24"/>
          <w:szCs w:val="24"/>
        </w:rPr>
      </w:pPr>
    </w:p>
    <w:p w14:paraId="3D510AB4" w14:textId="77777777" w:rsidR="00246D24" w:rsidRPr="00ED0A5F" w:rsidRDefault="00246D24" w:rsidP="00246D24">
      <w:pPr>
        <w:spacing w:after="0" w:line="240" w:lineRule="auto"/>
        <w:rPr>
          <w:rFonts w:ascii="Times New Roman" w:eastAsia="Times New Roman" w:hAnsi="Times New Roman" w:cs="Times New Roman"/>
          <w:sz w:val="24"/>
          <w:szCs w:val="24"/>
        </w:rPr>
      </w:pPr>
    </w:p>
    <w:p w14:paraId="74C1C612" w14:textId="77777777" w:rsidR="00822CC5" w:rsidRPr="00ED0A5F" w:rsidRDefault="00822CC5" w:rsidP="00822CC5">
      <w:pPr>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Signed: _______________ Name: _____________________ Position: ________________</w:t>
      </w:r>
    </w:p>
    <w:p w14:paraId="48D885FE" w14:textId="77777777" w:rsidR="00822CC5" w:rsidRPr="00ED0A5F" w:rsidRDefault="00822CC5" w:rsidP="00822CC5">
      <w:pPr>
        <w:spacing w:after="0" w:line="240" w:lineRule="auto"/>
        <w:rPr>
          <w:rFonts w:ascii="Times New Roman" w:eastAsia="Times New Roman" w:hAnsi="Times New Roman" w:cs="Times New Roman"/>
          <w:sz w:val="24"/>
          <w:szCs w:val="24"/>
        </w:rPr>
      </w:pPr>
    </w:p>
    <w:p w14:paraId="2F9335B0" w14:textId="352A25A6" w:rsidR="00246D24" w:rsidRPr="00ED0A5F" w:rsidRDefault="00822CC5" w:rsidP="00246D24">
      <w:pPr>
        <w:tabs>
          <w:tab w:val="left" w:pos="2450"/>
        </w:tabs>
        <w:spacing w:after="0" w:line="240" w:lineRule="auto"/>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Tenderer: _______________________ Address: _______________________</w:t>
      </w:r>
    </w:p>
    <w:p w14:paraId="788DD2C6" w14:textId="77777777" w:rsidR="00246D24" w:rsidRPr="00ED0A5F" w:rsidRDefault="00246D24" w:rsidP="00197F02">
      <w:pPr>
        <w:pStyle w:val="ListParagraph"/>
        <w:spacing w:after="0" w:line="276" w:lineRule="auto"/>
        <w:ind w:left="360"/>
        <w:jc w:val="center"/>
        <w:rPr>
          <w:rFonts w:ascii="Times New Roman" w:hAnsi="Times New Roman" w:cs="Times New Roman"/>
          <w:b/>
          <w:bCs/>
          <w:iCs/>
        </w:rPr>
        <w:sectPr w:rsidR="00246D24" w:rsidRPr="00ED0A5F" w:rsidSect="00024CA5">
          <w:pgSz w:w="16838" w:h="11906" w:orient="landscape"/>
          <w:pgMar w:top="1170" w:right="1134" w:bottom="851" w:left="1134" w:header="709" w:footer="709" w:gutter="0"/>
          <w:cols w:space="708"/>
          <w:docGrid w:linePitch="360"/>
        </w:sectPr>
      </w:pPr>
    </w:p>
    <w:p w14:paraId="0D68404C" w14:textId="2A6202D7" w:rsidR="00BD03D6" w:rsidRPr="00ED0A5F" w:rsidRDefault="00BD03D6" w:rsidP="00BD03D6">
      <w:pPr>
        <w:spacing w:after="0" w:line="240" w:lineRule="auto"/>
        <w:jc w:val="right"/>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lastRenderedPageBreak/>
        <w:t xml:space="preserve">Annex no. 5 </w:t>
      </w:r>
    </w:p>
    <w:p w14:paraId="641B635F" w14:textId="795D859F" w:rsidR="00890C1C" w:rsidRPr="00ED0A5F" w:rsidRDefault="00BD03D6" w:rsidP="00890C1C">
      <w:pPr>
        <w:spacing w:after="0" w:line="240" w:lineRule="auto"/>
        <w:jc w:val="right"/>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to The Specifications</w:t>
      </w:r>
    </w:p>
    <w:p w14:paraId="46912B5B" w14:textId="77777777" w:rsidR="00B111F3" w:rsidRPr="00ED0A5F" w:rsidRDefault="00B111F3" w:rsidP="00197F02">
      <w:pPr>
        <w:pStyle w:val="ListParagraph"/>
        <w:spacing w:after="0" w:line="276" w:lineRule="auto"/>
        <w:ind w:left="360"/>
        <w:jc w:val="center"/>
        <w:rPr>
          <w:rFonts w:ascii="Times New Roman" w:hAnsi="Times New Roman" w:cs="Times New Roman"/>
          <w:b/>
          <w:bCs/>
          <w:iCs/>
          <w:sz w:val="24"/>
          <w:szCs w:val="24"/>
        </w:rPr>
      </w:pPr>
    </w:p>
    <w:p w14:paraId="4DE7A229" w14:textId="13DC1575" w:rsidR="00197F02" w:rsidRPr="00ED0A5F" w:rsidRDefault="00605502" w:rsidP="00DF1793">
      <w:pPr>
        <w:pStyle w:val="Heading1"/>
        <w:rPr>
          <w:b w:val="0"/>
        </w:rPr>
      </w:pPr>
      <w:r w:rsidRPr="00ED0A5F">
        <w:rPr>
          <w:b w:val="0"/>
        </w:rPr>
        <w:t>REQUIREMENTS</w:t>
      </w:r>
    </w:p>
    <w:p w14:paraId="6CAD6080" w14:textId="7D2FE42B" w:rsidR="0084589B" w:rsidRPr="00ED0A5F" w:rsidRDefault="00605502" w:rsidP="00DF1793">
      <w:pPr>
        <w:pStyle w:val="ListParagraph"/>
        <w:numPr>
          <w:ilvl w:val="1"/>
          <w:numId w:val="41"/>
        </w:numPr>
        <w:spacing w:after="0" w:line="276" w:lineRule="auto"/>
        <w:jc w:val="center"/>
        <w:outlineLvl w:val="1"/>
        <w:rPr>
          <w:rFonts w:ascii="Times New Roman" w:hAnsi="Times New Roman" w:cs="Times New Roman"/>
          <w:b/>
          <w:bCs/>
          <w:iCs/>
          <w:sz w:val="24"/>
          <w:szCs w:val="24"/>
        </w:rPr>
      </w:pPr>
      <w:r w:rsidRPr="00ED0A5F">
        <w:rPr>
          <w:rFonts w:ascii="Times New Roman" w:hAnsi="Times New Roman" w:cs="Times New Roman"/>
          <w:b/>
          <w:bCs/>
          <w:iCs/>
          <w:sz w:val="24"/>
          <w:szCs w:val="24"/>
        </w:rPr>
        <w:t>GENERAL REQUIREMENTS</w:t>
      </w:r>
    </w:p>
    <w:p w14:paraId="525C0350" w14:textId="31514E71" w:rsidR="0084589B" w:rsidRPr="00ED0A5F" w:rsidRDefault="009C2E0C" w:rsidP="0084589B">
      <w:pPr>
        <w:numPr>
          <w:ilvl w:val="0"/>
          <w:numId w:val="27"/>
        </w:num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This project is of a unique scope in the Republic of Moldova and in the region, offering the possibility to contribute to the modernization of the information system of a central bank and to establish a model for other organizations that carry out such transformations</w:t>
      </w:r>
      <w:r w:rsidR="0084589B" w:rsidRPr="00ED0A5F">
        <w:rPr>
          <w:rFonts w:ascii="Times New Roman" w:hAnsi="Times New Roman" w:cs="Times New Roman"/>
          <w:sz w:val="24"/>
          <w:szCs w:val="24"/>
        </w:rPr>
        <w:t>.</w:t>
      </w:r>
    </w:p>
    <w:p w14:paraId="2EF7F4CC" w14:textId="2D696186" w:rsidR="0084589B" w:rsidRPr="00ED0A5F" w:rsidRDefault="00455FE5" w:rsidP="0084589B">
      <w:pPr>
        <w:numPr>
          <w:ilvl w:val="0"/>
          <w:numId w:val="27"/>
        </w:num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As a result of the project to implement IT solutions for banking and </w:t>
      </w:r>
      <w:r w:rsidR="00064DDE" w:rsidRPr="00ED0A5F">
        <w:rPr>
          <w:rFonts w:ascii="Times New Roman" w:hAnsi="Times New Roman" w:cs="Times New Roman"/>
          <w:sz w:val="24"/>
          <w:szCs w:val="24"/>
        </w:rPr>
        <w:t>enterprise</w:t>
      </w:r>
      <w:r w:rsidRPr="00ED0A5F">
        <w:rPr>
          <w:rFonts w:ascii="Times New Roman" w:hAnsi="Times New Roman" w:cs="Times New Roman"/>
          <w:sz w:val="24"/>
          <w:szCs w:val="24"/>
        </w:rPr>
        <w:t xml:space="preserve"> resource management, the NBM aims to have sustainable, flexible, modern, scalable, transparent and efficient IT solutions, in accordance with the strategic objectives, available for viewing on its official page at the following address:</w:t>
      </w:r>
      <w:r w:rsidR="0084589B" w:rsidRPr="00ED0A5F">
        <w:rPr>
          <w:rFonts w:ascii="Times New Roman" w:hAnsi="Times New Roman" w:cs="Times New Roman"/>
          <w:sz w:val="24"/>
          <w:szCs w:val="24"/>
        </w:rPr>
        <w:t xml:space="preserve"> </w:t>
      </w:r>
      <w:hyperlink r:id="rId15" w:history="1">
        <w:r w:rsidR="00ED0A5F" w:rsidRPr="00ED0A5F">
          <w:rPr>
            <w:rStyle w:val="Hyperlink"/>
            <w:rFonts w:ascii="Times New Roman" w:hAnsi="Times New Roman" w:cs="Times New Roman"/>
            <w:sz w:val="24"/>
            <w:szCs w:val="24"/>
          </w:rPr>
          <w:t>https://bnm.md/en/content/strategic-plan-national-bank-moldova-bnm-2025</w:t>
        </w:r>
      </w:hyperlink>
      <w:r w:rsidR="00ED0A5F" w:rsidRPr="00ED0A5F">
        <w:rPr>
          <w:rFonts w:ascii="Times New Roman" w:hAnsi="Times New Roman" w:cs="Times New Roman"/>
          <w:sz w:val="24"/>
          <w:szCs w:val="24"/>
        </w:rPr>
        <w:t>.</w:t>
      </w:r>
    </w:p>
    <w:p w14:paraId="7976FCB0" w14:textId="186A1B16" w:rsidR="0084589B" w:rsidRPr="00ED0A5F" w:rsidRDefault="00455FE5" w:rsidP="0084589B">
      <w:pPr>
        <w:numPr>
          <w:ilvl w:val="0"/>
          <w:numId w:val="27"/>
        </w:num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Based on the objectives set out in these </w:t>
      </w:r>
      <w:r w:rsidR="00A11327" w:rsidRPr="00ED0A5F">
        <w:rPr>
          <w:rFonts w:ascii="Times New Roman" w:hAnsi="Times New Roman" w:cs="Times New Roman"/>
          <w:sz w:val="24"/>
          <w:szCs w:val="24"/>
        </w:rPr>
        <w:t>Tender</w:t>
      </w:r>
      <w:r w:rsidRPr="00ED0A5F">
        <w:rPr>
          <w:rFonts w:ascii="Times New Roman" w:hAnsi="Times New Roman" w:cs="Times New Roman"/>
          <w:sz w:val="24"/>
          <w:szCs w:val="24"/>
        </w:rPr>
        <w:t xml:space="preserve"> Documents, when drawing up the technical </w:t>
      </w:r>
      <w:r w:rsidR="00524F69" w:rsidRPr="00ED0A5F">
        <w:rPr>
          <w:rFonts w:ascii="Times New Roman" w:hAnsi="Times New Roman" w:cs="Times New Roman"/>
          <w:sz w:val="24"/>
          <w:szCs w:val="24"/>
        </w:rPr>
        <w:t>tender</w:t>
      </w:r>
      <w:r w:rsidRPr="00ED0A5F">
        <w:rPr>
          <w:rFonts w:ascii="Times New Roman" w:hAnsi="Times New Roman" w:cs="Times New Roman"/>
          <w:sz w:val="24"/>
          <w:szCs w:val="24"/>
        </w:rPr>
        <w:t>, the Tenderer must comment on the following basic principles to be applied throughout the project</w:t>
      </w:r>
      <w:r w:rsidR="0084589B" w:rsidRPr="00ED0A5F">
        <w:rPr>
          <w:rFonts w:ascii="Times New Roman" w:hAnsi="Times New Roman" w:cs="Times New Roman"/>
          <w:sz w:val="24"/>
          <w:szCs w:val="24"/>
        </w:rPr>
        <w:t xml:space="preserve">: </w:t>
      </w:r>
    </w:p>
    <w:p w14:paraId="64C8F02F" w14:textId="26242DAD" w:rsidR="0084589B" w:rsidRPr="00ED0A5F" w:rsidRDefault="007D5EF9" w:rsidP="0084589B">
      <w:pPr>
        <w:numPr>
          <w:ilvl w:val="1"/>
          <w:numId w:val="27"/>
        </w:numPr>
        <w:tabs>
          <w:tab w:val="clear" w:pos="1080"/>
          <w:tab w:val="num" w:pos="709"/>
        </w:tabs>
        <w:spacing w:after="0" w:line="276" w:lineRule="auto"/>
        <w:ind w:left="709" w:hanging="142"/>
        <w:jc w:val="both"/>
        <w:rPr>
          <w:rFonts w:ascii="Times New Roman" w:hAnsi="Times New Roman" w:cs="Times New Roman"/>
          <w:sz w:val="24"/>
          <w:szCs w:val="24"/>
        </w:rPr>
      </w:pPr>
      <w:r w:rsidRPr="00ED0A5F">
        <w:rPr>
          <w:rFonts w:ascii="Times New Roman" w:hAnsi="Times New Roman" w:cs="Times New Roman"/>
          <w:b/>
          <w:i/>
          <w:sz w:val="24"/>
          <w:szCs w:val="24"/>
        </w:rPr>
        <w:t>Moving towards objectives</w:t>
      </w:r>
      <w:r w:rsidRPr="00ED0A5F" w:rsidDel="007D5EF9">
        <w:rPr>
          <w:rFonts w:ascii="Times New Roman" w:hAnsi="Times New Roman" w:cs="Times New Roman"/>
          <w:b/>
          <w:i/>
          <w:sz w:val="24"/>
          <w:szCs w:val="24"/>
        </w:rPr>
        <w:t xml:space="preserve"> </w:t>
      </w:r>
      <w:r w:rsidR="0084589B" w:rsidRPr="00ED0A5F">
        <w:rPr>
          <w:rFonts w:ascii="Times New Roman" w:hAnsi="Times New Roman" w:cs="Times New Roman"/>
          <w:sz w:val="24"/>
          <w:szCs w:val="24"/>
        </w:rPr>
        <w:t xml:space="preserve">– </w:t>
      </w:r>
      <w:r w:rsidRPr="00ED0A5F">
        <w:rPr>
          <w:rFonts w:ascii="Times New Roman" w:hAnsi="Times New Roman" w:cs="Times New Roman"/>
          <w:bCs/>
          <w:iCs/>
          <w:sz w:val="24"/>
          <w:szCs w:val="24"/>
        </w:rPr>
        <w:t xml:space="preserve">the implementation team, the works and implementation services, as well as the deliverables to be made in the context of this acquisition, must demonstrate a consistent moving towards achieving the main objective of the project, indicated in </w:t>
      </w:r>
      <w:proofErr w:type="spellStart"/>
      <w:r w:rsidRPr="00ED0A5F">
        <w:rPr>
          <w:rFonts w:ascii="Times New Roman" w:hAnsi="Times New Roman" w:cs="Times New Roman"/>
          <w:bCs/>
          <w:iCs/>
          <w:sz w:val="24"/>
          <w:szCs w:val="24"/>
        </w:rPr>
        <w:t>p.</w:t>
      </w:r>
      <w:proofErr w:type="spellEnd"/>
      <w:r w:rsidRPr="00ED0A5F">
        <w:rPr>
          <w:rFonts w:ascii="Times New Roman" w:hAnsi="Times New Roman" w:cs="Times New Roman"/>
          <w:bCs/>
          <w:iCs/>
          <w:sz w:val="24"/>
          <w:szCs w:val="24"/>
        </w:rPr>
        <w:t xml:space="preserve"> 1.4. and to meet the specific objectives of the project, stipulated in the same point. Within the technical tender (offer), the Tenderer must demonstrate in all possible dimensions that the actions planned and included in the tender will be able to ensure the successful achievement of the main objective and the specific objectives</w:t>
      </w:r>
      <w:r w:rsidR="0084589B" w:rsidRPr="00ED0A5F">
        <w:rPr>
          <w:rFonts w:ascii="Times New Roman" w:hAnsi="Times New Roman" w:cs="Times New Roman"/>
          <w:sz w:val="24"/>
          <w:szCs w:val="24"/>
        </w:rPr>
        <w:t>.</w:t>
      </w:r>
    </w:p>
    <w:p w14:paraId="0BB32BD8" w14:textId="14D0F31C" w:rsidR="0084589B" w:rsidRPr="00ED0A5F" w:rsidRDefault="007D5EF9" w:rsidP="0084589B">
      <w:pPr>
        <w:numPr>
          <w:ilvl w:val="1"/>
          <w:numId w:val="27"/>
        </w:numPr>
        <w:tabs>
          <w:tab w:val="clear" w:pos="1080"/>
          <w:tab w:val="num" w:pos="709"/>
        </w:tabs>
        <w:spacing w:after="0" w:line="276" w:lineRule="auto"/>
        <w:ind w:left="709" w:hanging="142"/>
        <w:jc w:val="both"/>
        <w:rPr>
          <w:rFonts w:ascii="Times New Roman" w:hAnsi="Times New Roman" w:cs="Times New Roman"/>
          <w:sz w:val="24"/>
          <w:szCs w:val="24"/>
        </w:rPr>
      </w:pPr>
      <w:r w:rsidRPr="00ED0A5F">
        <w:rPr>
          <w:rFonts w:ascii="Times New Roman" w:hAnsi="Times New Roman" w:cs="Times New Roman"/>
          <w:b/>
          <w:i/>
          <w:sz w:val="24"/>
          <w:szCs w:val="24"/>
        </w:rPr>
        <w:t>Commitment and responsibility</w:t>
      </w:r>
      <w:r w:rsidR="0084589B" w:rsidRPr="00ED0A5F">
        <w:rPr>
          <w:rFonts w:ascii="Times New Roman" w:hAnsi="Times New Roman" w:cs="Times New Roman"/>
          <w:sz w:val="24"/>
          <w:szCs w:val="24"/>
        </w:rPr>
        <w:t xml:space="preserve"> - </w:t>
      </w:r>
      <w:r w:rsidRPr="00ED0A5F">
        <w:rPr>
          <w:rFonts w:ascii="Times New Roman" w:hAnsi="Times New Roman" w:cs="Times New Roman"/>
          <w:bCs/>
          <w:iCs/>
          <w:sz w:val="24"/>
          <w:szCs w:val="24"/>
        </w:rPr>
        <w:t>The Tenderer must assume full commitment and responsibility for the success of the project, within the limits of its obligations</w:t>
      </w:r>
      <w:r w:rsidR="0084589B" w:rsidRPr="00ED0A5F">
        <w:rPr>
          <w:rFonts w:ascii="Times New Roman" w:hAnsi="Times New Roman" w:cs="Times New Roman"/>
          <w:sz w:val="24"/>
          <w:szCs w:val="24"/>
        </w:rPr>
        <w:t xml:space="preserve">. </w:t>
      </w:r>
    </w:p>
    <w:p w14:paraId="73A5BF1A" w14:textId="65BF1FF8" w:rsidR="0084589B" w:rsidRPr="00ED0A5F" w:rsidRDefault="008A2E72" w:rsidP="0084589B">
      <w:pPr>
        <w:numPr>
          <w:ilvl w:val="1"/>
          <w:numId w:val="27"/>
        </w:numPr>
        <w:tabs>
          <w:tab w:val="clear" w:pos="1080"/>
          <w:tab w:val="num" w:pos="709"/>
        </w:tabs>
        <w:spacing w:after="0" w:line="276" w:lineRule="auto"/>
        <w:ind w:left="709" w:hanging="142"/>
        <w:jc w:val="both"/>
        <w:rPr>
          <w:rFonts w:ascii="Times New Roman" w:hAnsi="Times New Roman" w:cs="Times New Roman"/>
          <w:sz w:val="24"/>
          <w:szCs w:val="24"/>
        </w:rPr>
      </w:pPr>
      <w:r w:rsidRPr="00ED0A5F">
        <w:rPr>
          <w:rFonts w:ascii="Times New Roman" w:hAnsi="Times New Roman" w:cs="Times New Roman"/>
          <w:b/>
          <w:i/>
          <w:sz w:val="24"/>
          <w:szCs w:val="24"/>
        </w:rPr>
        <w:t>Professionalism and competence</w:t>
      </w:r>
      <w:r w:rsidR="0084589B" w:rsidRPr="00ED0A5F">
        <w:rPr>
          <w:rFonts w:ascii="Times New Roman" w:hAnsi="Times New Roman" w:cs="Times New Roman"/>
          <w:sz w:val="24"/>
          <w:szCs w:val="24"/>
        </w:rPr>
        <w:t xml:space="preserve"> – </w:t>
      </w:r>
      <w:r w:rsidRPr="00ED0A5F">
        <w:rPr>
          <w:rFonts w:ascii="Times New Roman" w:hAnsi="Times New Roman" w:cs="Times New Roman"/>
          <w:bCs/>
          <w:iCs/>
          <w:sz w:val="24"/>
          <w:szCs w:val="24"/>
        </w:rPr>
        <w:t xml:space="preserve">The Tenderer must demonstrate a high level of professionalism, competence and relevant experience. </w:t>
      </w:r>
      <w:r w:rsidR="00B94894" w:rsidRPr="00ED0A5F">
        <w:rPr>
          <w:rFonts w:ascii="Times New Roman" w:hAnsi="Times New Roman" w:cs="Times New Roman"/>
          <w:bCs/>
          <w:iCs/>
          <w:sz w:val="24"/>
          <w:szCs w:val="24"/>
        </w:rPr>
        <w:t>To</w:t>
      </w:r>
      <w:r w:rsidRPr="00ED0A5F">
        <w:rPr>
          <w:rFonts w:ascii="Times New Roman" w:hAnsi="Times New Roman" w:cs="Times New Roman"/>
          <w:bCs/>
          <w:iCs/>
          <w:sz w:val="24"/>
          <w:szCs w:val="24"/>
        </w:rPr>
        <w:t xml:space="preserve"> </w:t>
      </w:r>
      <w:r w:rsidR="009F23E6" w:rsidRPr="00ED0A5F">
        <w:rPr>
          <w:rFonts w:ascii="Times New Roman" w:hAnsi="Times New Roman" w:cs="Times New Roman"/>
          <w:bCs/>
          <w:iCs/>
          <w:sz w:val="24"/>
          <w:szCs w:val="24"/>
        </w:rPr>
        <w:t>ensure</w:t>
      </w:r>
      <w:r w:rsidRPr="00ED0A5F">
        <w:rPr>
          <w:rFonts w:ascii="Times New Roman" w:hAnsi="Times New Roman" w:cs="Times New Roman"/>
          <w:bCs/>
          <w:iCs/>
          <w:sz w:val="24"/>
          <w:szCs w:val="24"/>
        </w:rPr>
        <w:t xml:space="preserve"> the necessary level of professionalism and competence in accordance with the requirements, the </w:t>
      </w:r>
      <w:r w:rsidR="00416A54" w:rsidRPr="00ED0A5F">
        <w:rPr>
          <w:rFonts w:ascii="Times New Roman" w:hAnsi="Times New Roman" w:cs="Times New Roman"/>
          <w:bCs/>
          <w:iCs/>
          <w:sz w:val="24"/>
          <w:szCs w:val="24"/>
        </w:rPr>
        <w:t>Tendere</w:t>
      </w:r>
      <w:r w:rsidRPr="00ED0A5F">
        <w:rPr>
          <w:rFonts w:ascii="Times New Roman" w:hAnsi="Times New Roman" w:cs="Times New Roman"/>
          <w:bCs/>
          <w:iCs/>
          <w:sz w:val="24"/>
          <w:szCs w:val="24"/>
        </w:rPr>
        <w:t xml:space="preserve">r must have permanent allocation capabilities within the project of highly qualified specialists, according to the requirements, and, if necessary, attract specialists from different fields of activity </w:t>
      </w:r>
      <w:r w:rsidR="00B94894" w:rsidRPr="00ED0A5F">
        <w:rPr>
          <w:rFonts w:ascii="Times New Roman" w:hAnsi="Times New Roman" w:cs="Times New Roman"/>
          <w:bCs/>
          <w:iCs/>
          <w:sz w:val="24"/>
          <w:szCs w:val="24"/>
        </w:rPr>
        <w:t>could</w:t>
      </w:r>
      <w:r w:rsidRPr="00ED0A5F">
        <w:rPr>
          <w:rFonts w:ascii="Times New Roman" w:hAnsi="Times New Roman" w:cs="Times New Roman"/>
          <w:bCs/>
          <w:iCs/>
          <w:sz w:val="24"/>
          <w:szCs w:val="24"/>
        </w:rPr>
        <w:t xml:space="preserve"> cover any of the skills </w:t>
      </w:r>
      <w:r w:rsidR="00B94894" w:rsidRPr="00ED0A5F">
        <w:rPr>
          <w:rFonts w:ascii="Times New Roman" w:hAnsi="Times New Roman" w:cs="Times New Roman"/>
          <w:bCs/>
          <w:iCs/>
          <w:sz w:val="24"/>
          <w:szCs w:val="24"/>
        </w:rPr>
        <w:t>needed</w:t>
      </w:r>
      <w:r w:rsidRPr="00ED0A5F">
        <w:rPr>
          <w:rFonts w:ascii="Times New Roman" w:hAnsi="Times New Roman" w:cs="Times New Roman"/>
          <w:bCs/>
          <w:iCs/>
          <w:sz w:val="24"/>
          <w:szCs w:val="24"/>
        </w:rPr>
        <w:t xml:space="preserve"> </w:t>
      </w:r>
      <w:r w:rsidR="00B94894" w:rsidRPr="00ED0A5F">
        <w:rPr>
          <w:rFonts w:ascii="Times New Roman" w:hAnsi="Times New Roman" w:cs="Times New Roman"/>
          <w:bCs/>
          <w:iCs/>
          <w:sz w:val="24"/>
          <w:szCs w:val="24"/>
        </w:rPr>
        <w:t>to</w:t>
      </w:r>
      <w:r w:rsidRPr="00ED0A5F">
        <w:rPr>
          <w:rFonts w:ascii="Times New Roman" w:hAnsi="Times New Roman" w:cs="Times New Roman"/>
          <w:bCs/>
          <w:iCs/>
          <w:sz w:val="24"/>
          <w:szCs w:val="24"/>
        </w:rPr>
        <w:t xml:space="preserve"> achieve the objectives pursued</w:t>
      </w:r>
      <w:r w:rsidR="0084589B" w:rsidRPr="00ED0A5F">
        <w:rPr>
          <w:rFonts w:ascii="Times New Roman" w:hAnsi="Times New Roman" w:cs="Times New Roman"/>
          <w:sz w:val="24"/>
          <w:szCs w:val="24"/>
        </w:rPr>
        <w:t xml:space="preserve">. </w:t>
      </w:r>
    </w:p>
    <w:p w14:paraId="38A14D25" w14:textId="703A4D60" w:rsidR="0084589B" w:rsidRPr="00ED0A5F" w:rsidRDefault="00974662" w:rsidP="0084589B">
      <w:pPr>
        <w:numPr>
          <w:ilvl w:val="1"/>
          <w:numId w:val="27"/>
        </w:numPr>
        <w:tabs>
          <w:tab w:val="clear" w:pos="1080"/>
          <w:tab w:val="num" w:pos="709"/>
        </w:tabs>
        <w:spacing w:after="0" w:line="276" w:lineRule="auto"/>
        <w:ind w:left="709" w:hanging="142"/>
        <w:jc w:val="both"/>
        <w:rPr>
          <w:rFonts w:ascii="Times New Roman" w:hAnsi="Times New Roman" w:cs="Times New Roman"/>
          <w:sz w:val="24"/>
          <w:szCs w:val="24"/>
        </w:rPr>
      </w:pPr>
      <w:r w:rsidRPr="00ED0A5F">
        <w:rPr>
          <w:rFonts w:ascii="Times New Roman" w:hAnsi="Times New Roman" w:cs="Times New Roman"/>
          <w:b/>
          <w:i/>
          <w:sz w:val="24"/>
          <w:szCs w:val="24"/>
        </w:rPr>
        <w:t>Quality</w:t>
      </w:r>
      <w:r w:rsidR="0084589B" w:rsidRPr="00ED0A5F">
        <w:rPr>
          <w:rFonts w:ascii="Times New Roman" w:hAnsi="Times New Roman" w:cs="Times New Roman"/>
          <w:sz w:val="24"/>
          <w:szCs w:val="24"/>
        </w:rPr>
        <w:t xml:space="preserve"> – </w:t>
      </w:r>
      <w:r w:rsidRPr="00ED0A5F">
        <w:rPr>
          <w:rFonts w:ascii="Times New Roman" w:hAnsi="Times New Roman" w:cs="Times New Roman"/>
          <w:bCs/>
          <w:iCs/>
          <w:sz w:val="24"/>
          <w:szCs w:val="24"/>
        </w:rPr>
        <w:t xml:space="preserve">the notion of quality must be treated at its absolute value and with maximum responsibility. In this context, the </w:t>
      </w:r>
      <w:r w:rsidR="00416A54" w:rsidRPr="00ED0A5F">
        <w:rPr>
          <w:rFonts w:ascii="Times New Roman" w:hAnsi="Times New Roman" w:cs="Times New Roman"/>
          <w:bCs/>
          <w:iCs/>
          <w:sz w:val="24"/>
          <w:szCs w:val="24"/>
        </w:rPr>
        <w:t>Tendere</w:t>
      </w:r>
      <w:r w:rsidRPr="00ED0A5F">
        <w:rPr>
          <w:rFonts w:ascii="Times New Roman" w:hAnsi="Times New Roman" w:cs="Times New Roman"/>
          <w:bCs/>
          <w:iCs/>
          <w:sz w:val="24"/>
          <w:szCs w:val="24"/>
        </w:rPr>
        <w:t xml:space="preserve">r will seek in the technical </w:t>
      </w:r>
      <w:r w:rsidR="00416A54" w:rsidRPr="00ED0A5F">
        <w:rPr>
          <w:rFonts w:ascii="Times New Roman" w:hAnsi="Times New Roman" w:cs="Times New Roman"/>
          <w:bCs/>
          <w:iCs/>
          <w:sz w:val="24"/>
          <w:szCs w:val="24"/>
        </w:rPr>
        <w:t>tender</w:t>
      </w:r>
      <w:r w:rsidRPr="00ED0A5F">
        <w:rPr>
          <w:rFonts w:ascii="Times New Roman" w:hAnsi="Times New Roman" w:cs="Times New Roman"/>
          <w:bCs/>
          <w:iCs/>
          <w:sz w:val="24"/>
          <w:szCs w:val="24"/>
        </w:rPr>
        <w:t xml:space="preserve"> to comment on </w:t>
      </w:r>
      <w:r w:rsidR="00B94894" w:rsidRPr="00ED0A5F">
        <w:rPr>
          <w:rFonts w:ascii="Times New Roman" w:hAnsi="Times New Roman" w:cs="Times New Roman"/>
          <w:bCs/>
          <w:iCs/>
          <w:sz w:val="24"/>
          <w:szCs w:val="24"/>
        </w:rPr>
        <w:t>his</w:t>
      </w:r>
      <w:r w:rsidRPr="00ED0A5F">
        <w:rPr>
          <w:rFonts w:ascii="Times New Roman" w:hAnsi="Times New Roman" w:cs="Times New Roman"/>
          <w:bCs/>
          <w:iCs/>
          <w:sz w:val="24"/>
          <w:szCs w:val="24"/>
        </w:rPr>
        <w:t xml:space="preserve"> own vision of quality assurance of each </w:t>
      </w:r>
      <w:proofErr w:type="gramStart"/>
      <w:r w:rsidRPr="00ED0A5F">
        <w:rPr>
          <w:rFonts w:ascii="Times New Roman" w:hAnsi="Times New Roman" w:cs="Times New Roman"/>
          <w:bCs/>
          <w:iCs/>
          <w:sz w:val="24"/>
          <w:szCs w:val="24"/>
        </w:rPr>
        <w:t>deliverable</w:t>
      </w:r>
      <w:proofErr w:type="gramEnd"/>
      <w:r w:rsidRPr="00ED0A5F">
        <w:rPr>
          <w:rFonts w:ascii="Times New Roman" w:hAnsi="Times New Roman" w:cs="Times New Roman"/>
          <w:bCs/>
          <w:iCs/>
          <w:sz w:val="24"/>
          <w:szCs w:val="24"/>
        </w:rPr>
        <w:t xml:space="preserve">, as well as the implementation </w:t>
      </w:r>
      <w:proofErr w:type="gramStart"/>
      <w:r w:rsidRPr="00ED0A5F">
        <w:rPr>
          <w:rFonts w:ascii="Times New Roman" w:hAnsi="Times New Roman" w:cs="Times New Roman"/>
          <w:bCs/>
          <w:iCs/>
          <w:sz w:val="24"/>
          <w:szCs w:val="24"/>
        </w:rPr>
        <w:t>process as a whole</w:t>
      </w:r>
      <w:proofErr w:type="gramEnd"/>
      <w:r w:rsidR="0084589B" w:rsidRPr="00ED0A5F">
        <w:rPr>
          <w:rFonts w:ascii="Times New Roman" w:hAnsi="Times New Roman" w:cs="Times New Roman"/>
          <w:sz w:val="24"/>
          <w:szCs w:val="24"/>
        </w:rPr>
        <w:t>.</w:t>
      </w:r>
    </w:p>
    <w:p w14:paraId="1F19524B" w14:textId="13CF2403" w:rsidR="0084589B" w:rsidRPr="00ED0A5F" w:rsidRDefault="00974662" w:rsidP="0084589B">
      <w:pPr>
        <w:numPr>
          <w:ilvl w:val="1"/>
          <w:numId w:val="27"/>
        </w:numPr>
        <w:tabs>
          <w:tab w:val="clear" w:pos="1080"/>
          <w:tab w:val="num" w:pos="709"/>
        </w:tabs>
        <w:spacing w:after="0" w:line="276" w:lineRule="auto"/>
        <w:ind w:left="709" w:hanging="142"/>
        <w:jc w:val="both"/>
        <w:rPr>
          <w:rFonts w:ascii="Times New Roman" w:hAnsi="Times New Roman" w:cs="Times New Roman"/>
          <w:sz w:val="24"/>
          <w:szCs w:val="24"/>
        </w:rPr>
      </w:pPr>
      <w:r w:rsidRPr="00ED0A5F">
        <w:rPr>
          <w:rFonts w:ascii="Times New Roman" w:hAnsi="Times New Roman" w:cs="Times New Roman"/>
          <w:b/>
          <w:i/>
          <w:sz w:val="24"/>
          <w:szCs w:val="24"/>
        </w:rPr>
        <w:t xml:space="preserve">Know-how </w:t>
      </w:r>
      <w:r w:rsidR="0084589B" w:rsidRPr="00ED0A5F">
        <w:rPr>
          <w:rFonts w:ascii="Times New Roman" w:hAnsi="Times New Roman" w:cs="Times New Roman"/>
          <w:sz w:val="24"/>
          <w:szCs w:val="24"/>
        </w:rPr>
        <w:t xml:space="preserve">– </w:t>
      </w:r>
      <w:r w:rsidRPr="00ED0A5F">
        <w:rPr>
          <w:rFonts w:ascii="Times New Roman" w:hAnsi="Times New Roman" w:cs="Times New Roman"/>
          <w:sz w:val="24"/>
          <w:szCs w:val="24"/>
        </w:rPr>
        <w:t xml:space="preserve">The Tenderer must demonstrate that it has sufficient know-how to ensure that the set objectives are successfully achieved. Thus, the technical tender (offer) must include detailed descriptions of the approach in principle in this project, </w:t>
      </w:r>
      <w:r w:rsidR="00B94894" w:rsidRPr="00ED0A5F">
        <w:rPr>
          <w:rFonts w:ascii="Times New Roman" w:hAnsi="Times New Roman" w:cs="Times New Roman"/>
          <w:sz w:val="24"/>
          <w:szCs w:val="24"/>
        </w:rPr>
        <w:t>describing</w:t>
      </w:r>
      <w:r w:rsidRPr="00ED0A5F">
        <w:rPr>
          <w:rFonts w:ascii="Times New Roman" w:hAnsi="Times New Roman" w:cs="Times New Roman"/>
          <w:sz w:val="24"/>
          <w:szCs w:val="24"/>
        </w:rPr>
        <w:t xml:space="preserve"> all methodologies, techniques and tools used in performing the established tasks. The Tenderer must also consider and state how it will ensure the transmission of part of this know-how necessary to the Beneficiary to understand and implement the established objectives</w:t>
      </w:r>
      <w:r w:rsidR="0084589B" w:rsidRPr="00ED0A5F">
        <w:rPr>
          <w:rFonts w:ascii="Times New Roman" w:hAnsi="Times New Roman" w:cs="Times New Roman"/>
          <w:sz w:val="24"/>
          <w:szCs w:val="24"/>
        </w:rPr>
        <w:t>.</w:t>
      </w:r>
    </w:p>
    <w:p w14:paraId="2976D686" w14:textId="3D6234B5" w:rsidR="0084589B" w:rsidRPr="00ED0A5F" w:rsidRDefault="00605502" w:rsidP="0084589B">
      <w:pPr>
        <w:numPr>
          <w:ilvl w:val="1"/>
          <w:numId w:val="27"/>
        </w:numPr>
        <w:tabs>
          <w:tab w:val="clear" w:pos="1080"/>
          <w:tab w:val="num" w:pos="709"/>
        </w:tabs>
        <w:spacing w:after="0" w:line="276" w:lineRule="auto"/>
        <w:ind w:left="709" w:hanging="142"/>
        <w:jc w:val="both"/>
        <w:rPr>
          <w:rFonts w:ascii="Times New Roman" w:hAnsi="Times New Roman" w:cs="Times New Roman"/>
          <w:sz w:val="24"/>
          <w:szCs w:val="24"/>
        </w:rPr>
      </w:pPr>
      <w:r w:rsidRPr="00ED0A5F">
        <w:rPr>
          <w:rFonts w:ascii="Times New Roman" w:hAnsi="Times New Roman" w:cs="Times New Roman"/>
          <w:b/>
          <w:i/>
          <w:sz w:val="24"/>
          <w:szCs w:val="24"/>
        </w:rPr>
        <w:t>Efficiency and effectiveness</w:t>
      </w:r>
      <w:r w:rsidR="0084589B" w:rsidRPr="00ED0A5F">
        <w:rPr>
          <w:rFonts w:ascii="Times New Roman" w:hAnsi="Times New Roman" w:cs="Times New Roman"/>
          <w:sz w:val="24"/>
          <w:szCs w:val="24"/>
        </w:rPr>
        <w:t xml:space="preserve"> – </w:t>
      </w:r>
      <w:r w:rsidRPr="00ED0A5F">
        <w:rPr>
          <w:rFonts w:ascii="Times New Roman" w:hAnsi="Times New Roman" w:cs="Times New Roman"/>
          <w:bCs/>
          <w:iCs/>
          <w:sz w:val="24"/>
          <w:szCs w:val="24"/>
        </w:rPr>
        <w:t xml:space="preserve">The Tenderer must demonstrate a high level of efficiency and effectiveness of the implementation services to be provided. Within the technical tender (offer), the Tenderer will present in detail </w:t>
      </w:r>
      <w:r w:rsidR="00B94894" w:rsidRPr="00ED0A5F">
        <w:rPr>
          <w:rFonts w:ascii="Times New Roman" w:hAnsi="Times New Roman" w:cs="Times New Roman"/>
          <w:bCs/>
          <w:iCs/>
          <w:sz w:val="24"/>
          <w:szCs w:val="24"/>
        </w:rPr>
        <w:t>his</w:t>
      </w:r>
      <w:r w:rsidRPr="00ED0A5F">
        <w:rPr>
          <w:rFonts w:ascii="Times New Roman" w:hAnsi="Times New Roman" w:cs="Times New Roman"/>
          <w:bCs/>
          <w:iCs/>
          <w:sz w:val="24"/>
          <w:szCs w:val="24"/>
        </w:rPr>
        <w:t xml:space="preserve"> own vision regarding the justification </w:t>
      </w:r>
      <w:r w:rsidRPr="00ED0A5F">
        <w:rPr>
          <w:rFonts w:ascii="Times New Roman" w:hAnsi="Times New Roman" w:cs="Times New Roman"/>
          <w:bCs/>
          <w:iCs/>
          <w:sz w:val="24"/>
          <w:szCs w:val="24"/>
        </w:rPr>
        <w:lastRenderedPageBreak/>
        <w:t>of the level of efficiency and effectiveness of the services provided, which will also refer to clearly established quantitative and qualitative indicators</w:t>
      </w:r>
      <w:r w:rsidR="0084589B" w:rsidRPr="00ED0A5F">
        <w:rPr>
          <w:rFonts w:ascii="Times New Roman" w:hAnsi="Times New Roman" w:cs="Times New Roman"/>
          <w:sz w:val="24"/>
          <w:szCs w:val="24"/>
        </w:rPr>
        <w:t>.</w:t>
      </w:r>
    </w:p>
    <w:p w14:paraId="4F108CE6" w14:textId="1C0A2731" w:rsidR="0084589B" w:rsidRPr="00ED0A5F" w:rsidRDefault="00DB2D22" w:rsidP="0084589B">
      <w:pPr>
        <w:numPr>
          <w:ilvl w:val="1"/>
          <w:numId w:val="27"/>
        </w:numPr>
        <w:tabs>
          <w:tab w:val="clear" w:pos="1080"/>
          <w:tab w:val="num" w:pos="709"/>
        </w:tabs>
        <w:spacing w:after="0" w:line="276" w:lineRule="auto"/>
        <w:ind w:left="709" w:hanging="142"/>
        <w:jc w:val="both"/>
        <w:rPr>
          <w:rFonts w:ascii="Times New Roman" w:hAnsi="Times New Roman" w:cs="Times New Roman"/>
          <w:sz w:val="24"/>
          <w:szCs w:val="24"/>
        </w:rPr>
      </w:pPr>
      <w:r w:rsidRPr="00ED0A5F">
        <w:rPr>
          <w:rFonts w:ascii="Times New Roman" w:hAnsi="Times New Roman" w:cs="Times New Roman"/>
          <w:b/>
          <w:i/>
          <w:sz w:val="24"/>
          <w:szCs w:val="24"/>
        </w:rPr>
        <w:t>Flexibility</w:t>
      </w:r>
      <w:r w:rsidR="0084589B" w:rsidRPr="00ED0A5F">
        <w:rPr>
          <w:rFonts w:ascii="Times New Roman" w:hAnsi="Times New Roman" w:cs="Times New Roman"/>
          <w:b/>
          <w:i/>
          <w:sz w:val="24"/>
          <w:szCs w:val="24"/>
        </w:rPr>
        <w:t xml:space="preserve"> </w:t>
      </w:r>
      <w:r w:rsidR="0084589B" w:rsidRPr="00ED0A5F">
        <w:rPr>
          <w:rFonts w:ascii="Times New Roman" w:hAnsi="Times New Roman" w:cs="Times New Roman"/>
          <w:sz w:val="24"/>
          <w:szCs w:val="24"/>
        </w:rPr>
        <w:t xml:space="preserve">– </w:t>
      </w:r>
      <w:r w:rsidRPr="00ED0A5F">
        <w:rPr>
          <w:rFonts w:ascii="Times New Roman" w:hAnsi="Times New Roman" w:cs="Times New Roman"/>
          <w:bCs/>
          <w:iCs/>
          <w:sz w:val="24"/>
          <w:szCs w:val="24"/>
        </w:rPr>
        <w:t xml:space="preserve">given the complex nature of the implementation services, the </w:t>
      </w:r>
      <w:r w:rsidR="00416A54" w:rsidRPr="00ED0A5F">
        <w:rPr>
          <w:rFonts w:ascii="Times New Roman" w:hAnsi="Times New Roman" w:cs="Times New Roman"/>
          <w:bCs/>
          <w:iCs/>
          <w:sz w:val="24"/>
          <w:szCs w:val="24"/>
        </w:rPr>
        <w:t>Tendere</w:t>
      </w:r>
      <w:r w:rsidRPr="00ED0A5F">
        <w:rPr>
          <w:rFonts w:ascii="Times New Roman" w:hAnsi="Times New Roman" w:cs="Times New Roman"/>
          <w:bCs/>
          <w:iCs/>
          <w:sz w:val="24"/>
          <w:szCs w:val="24"/>
        </w:rPr>
        <w:t>r must comment on the degree of flexibility in allocating additional resources in case of need, which it can assume under a possible contract</w:t>
      </w:r>
      <w:r w:rsidR="0084589B" w:rsidRPr="00ED0A5F">
        <w:rPr>
          <w:rFonts w:ascii="Times New Roman" w:hAnsi="Times New Roman" w:cs="Times New Roman"/>
          <w:sz w:val="24"/>
          <w:szCs w:val="24"/>
        </w:rPr>
        <w:t>.</w:t>
      </w:r>
    </w:p>
    <w:p w14:paraId="48FA3290" w14:textId="771DAC31" w:rsidR="0084589B" w:rsidRPr="00ED0A5F" w:rsidRDefault="00E72B38" w:rsidP="00164F91">
      <w:pPr>
        <w:pStyle w:val="Heading2"/>
        <w:numPr>
          <w:ilvl w:val="1"/>
          <w:numId w:val="41"/>
        </w:numPr>
        <w:spacing w:line="276" w:lineRule="auto"/>
        <w:jc w:val="center"/>
        <w:rPr>
          <w:rFonts w:ascii="Times New Roman" w:hAnsi="Times New Roman"/>
          <w:iCs/>
          <w:noProof w:val="0"/>
          <w:color w:val="auto"/>
          <w:sz w:val="24"/>
          <w:szCs w:val="24"/>
          <w:lang w:val="en-US"/>
        </w:rPr>
      </w:pPr>
      <w:bookmarkStart w:id="7" w:name="_Toc378844881"/>
      <w:r w:rsidRPr="00ED0A5F">
        <w:rPr>
          <w:rFonts w:ascii="Times New Roman" w:hAnsi="Times New Roman"/>
          <w:color w:val="auto"/>
          <w:sz w:val="24"/>
          <w:szCs w:val="24"/>
          <w:lang w:val="en-US"/>
        </w:rPr>
        <w:t xml:space="preserve"> REQUIREMENTS FOR THE </w:t>
      </w:r>
      <w:r w:rsidRPr="00ED0A5F">
        <w:rPr>
          <w:rFonts w:ascii="Times New Roman" w:hAnsi="Times New Roman"/>
          <w:iCs/>
          <w:noProof w:val="0"/>
          <w:color w:val="auto"/>
          <w:sz w:val="24"/>
          <w:szCs w:val="24"/>
          <w:lang w:val="en-US"/>
        </w:rPr>
        <w:t xml:space="preserve">TECHNICAL AND FINANCIAL TENDER </w:t>
      </w:r>
      <w:bookmarkEnd w:id="7"/>
    </w:p>
    <w:p w14:paraId="4172A471" w14:textId="0D7C8E21" w:rsidR="0084589B" w:rsidRPr="00ED0A5F" w:rsidRDefault="00E72B38" w:rsidP="00A5104E">
      <w:pPr>
        <w:pStyle w:val="Heading3"/>
        <w:numPr>
          <w:ilvl w:val="2"/>
          <w:numId w:val="41"/>
        </w:numPr>
        <w:spacing w:line="276" w:lineRule="auto"/>
        <w:ind w:left="709" w:hanging="709"/>
        <w:jc w:val="both"/>
        <w:rPr>
          <w:rFonts w:ascii="Times New Roman" w:hAnsi="Times New Roman"/>
          <w:noProof w:val="0"/>
          <w:color w:val="auto"/>
          <w:lang w:val="en-US"/>
        </w:rPr>
      </w:pPr>
      <w:bookmarkStart w:id="8" w:name="_Toc378844882"/>
      <w:r w:rsidRPr="00ED0A5F">
        <w:rPr>
          <w:rFonts w:ascii="Times New Roman" w:hAnsi="Times New Roman"/>
          <w:noProof w:val="0"/>
          <w:color w:val="auto"/>
          <w:lang w:val="en-US"/>
        </w:rPr>
        <w:t>General provisions</w:t>
      </w:r>
      <w:bookmarkEnd w:id="8"/>
    </w:p>
    <w:p w14:paraId="661B4CA1" w14:textId="65DE7B31" w:rsidR="0084589B" w:rsidRPr="00ED0A5F" w:rsidRDefault="00E72B38" w:rsidP="0084589B">
      <w:pPr>
        <w:pStyle w:val="E-numbering1"/>
        <w:numPr>
          <w:ilvl w:val="0"/>
          <w:numId w:val="5"/>
        </w:numPr>
        <w:tabs>
          <w:tab w:val="left" w:pos="426"/>
        </w:tabs>
        <w:spacing w:line="276" w:lineRule="auto"/>
        <w:ind w:left="0" w:firstLine="0"/>
        <w:rPr>
          <w:rFonts w:ascii="Times New Roman" w:hAnsi="Times New Roman" w:cs="Times New Roman"/>
          <w:sz w:val="24"/>
          <w:lang w:val="en-US"/>
        </w:rPr>
      </w:pPr>
      <w:r w:rsidRPr="00ED0A5F">
        <w:rPr>
          <w:rFonts w:ascii="Times New Roman" w:hAnsi="Times New Roman" w:cs="Times New Roman"/>
          <w:sz w:val="24"/>
          <w:lang w:val="en-US"/>
        </w:rPr>
        <w:t>This chapter describes the requirements regarding the format and structure of the tender</w:t>
      </w:r>
      <w:r w:rsidR="0084589B" w:rsidRPr="00ED0A5F">
        <w:rPr>
          <w:rFonts w:ascii="Times New Roman" w:hAnsi="Times New Roman" w:cs="Times New Roman"/>
          <w:sz w:val="24"/>
          <w:lang w:val="en-US"/>
        </w:rPr>
        <w:t>.</w:t>
      </w:r>
    </w:p>
    <w:p w14:paraId="4057A490" w14:textId="2328E0F1" w:rsidR="0084589B" w:rsidRPr="00ED0A5F" w:rsidRDefault="00E72B38" w:rsidP="0084589B">
      <w:pPr>
        <w:pStyle w:val="E-numbering1"/>
        <w:numPr>
          <w:ilvl w:val="0"/>
          <w:numId w:val="5"/>
        </w:numPr>
        <w:tabs>
          <w:tab w:val="left" w:pos="426"/>
        </w:tabs>
        <w:spacing w:line="276" w:lineRule="auto"/>
        <w:ind w:left="0" w:firstLine="0"/>
        <w:rPr>
          <w:rFonts w:ascii="Times New Roman" w:hAnsi="Times New Roman" w:cs="Times New Roman"/>
          <w:sz w:val="24"/>
          <w:lang w:val="en-US"/>
        </w:rPr>
      </w:pPr>
      <w:r w:rsidRPr="00ED0A5F">
        <w:rPr>
          <w:rFonts w:ascii="Times New Roman" w:hAnsi="Times New Roman" w:cs="Times New Roman"/>
          <w:sz w:val="24"/>
          <w:lang w:val="en-US"/>
        </w:rPr>
        <w:t>It is necessary for the Tenderer to be acquainted with all the instructions, forms, conditions included in this document</w:t>
      </w:r>
      <w:r w:rsidR="0084589B" w:rsidRPr="00ED0A5F">
        <w:rPr>
          <w:rFonts w:ascii="Times New Roman" w:hAnsi="Times New Roman" w:cs="Times New Roman"/>
          <w:sz w:val="24"/>
          <w:lang w:val="en-US"/>
        </w:rPr>
        <w:t xml:space="preserve">. </w:t>
      </w:r>
    </w:p>
    <w:p w14:paraId="7D510D9D" w14:textId="70E31ABD" w:rsidR="0084589B" w:rsidRPr="00ED0A5F" w:rsidRDefault="00E72B38" w:rsidP="0084589B">
      <w:pPr>
        <w:pStyle w:val="E-numbering1"/>
        <w:numPr>
          <w:ilvl w:val="0"/>
          <w:numId w:val="5"/>
        </w:numPr>
        <w:tabs>
          <w:tab w:val="left" w:pos="426"/>
        </w:tabs>
        <w:spacing w:line="276" w:lineRule="auto"/>
        <w:ind w:left="0" w:firstLine="0"/>
        <w:rPr>
          <w:rFonts w:ascii="Times New Roman" w:hAnsi="Times New Roman" w:cs="Times New Roman"/>
          <w:sz w:val="24"/>
          <w:lang w:val="en-US"/>
        </w:rPr>
      </w:pPr>
      <w:r w:rsidRPr="00ED0A5F">
        <w:rPr>
          <w:rFonts w:ascii="Times New Roman" w:hAnsi="Times New Roman" w:cs="Times New Roman"/>
          <w:sz w:val="24"/>
          <w:lang w:val="en-US"/>
        </w:rPr>
        <w:t xml:space="preserve">Tenders must be complete and sufficiently detailed to provide the Beneficiary with an opportunity to easily understand all aspects. Tenders will include the sections described below, drawn up in accordance with the requirements of </w:t>
      </w:r>
      <w:r w:rsidR="00B94894" w:rsidRPr="00ED0A5F">
        <w:rPr>
          <w:rFonts w:ascii="Times New Roman" w:hAnsi="Times New Roman" w:cs="Times New Roman"/>
          <w:sz w:val="24"/>
          <w:lang w:val="en-US"/>
        </w:rPr>
        <w:t>The Specifications</w:t>
      </w:r>
      <w:r w:rsidR="0084589B" w:rsidRPr="00ED0A5F">
        <w:rPr>
          <w:rFonts w:ascii="Times New Roman" w:hAnsi="Times New Roman" w:cs="Times New Roman"/>
          <w:sz w:val="24"/>
          <w:lang w:val="en-US"/>
        </w:rPr>
        <w:t xml:space="preserve">. </w:t>
      </w:r>
    </w:p>
    <w:p w14:paraId="2984300E" w14:textId="42D69835" w:rsidR="0084589B" w:rsidRPr="00ED0A5F" w:rsidRDefault="00E13EB8" w:rsidP="00A5104E">
      <w:pPr>
        <w:pStyle w:val="Heading3"/>
        <w:numPr>
          <w:ilvl w:val="2"/>
          <w:numId w:val="41"/>
        </w:numPr>
        <w:spacing w:line="276" w:lineRule="auto"/>
        <w:ind w:left="709" w:hanging="709"/>
        <w:jc w:val="both"/>
        <w:rPr>
          <w:rFonts w:ascii="Times New Roman" w:hAnsi="Times New Roman"/>
          <w:noProof w:val="0"/>
          <w:color w:val="auto"/>
          <w:lang w:val="en-US"/>
        </w:rPr>
      </w:pPr>
      <w:bookmarkStart w:id="9" w:name="_Toc378844883"/>
      <w:r w:rsidRPr="00ED0A5F">
        <w:rPr>
          <w:rFonts w:ascii="Times New Roman" w:hAnsi="Times New Roman"/>
          <w:color w:val="auto"/>
          <w:lang w:val="en-US"/>
        </w:rPr>
        <w:t xml:space="preserve">Requirements for the </w:t>
      </w:r>
      <w:r w:rsidRPr="00ED0A5F">
        <w:rPr>
          <w:rFonts w:ascii="Times New Roman" w:hAnsi="Times New Roman"/>
          <w:noProof w:val="0"/>
          <w:color w:val="auto"/>
          <w:lang w:val="en-US"/>
        </w:rPr>
        <w:t xml:space="preserve">technical </w:t>
      </w:r>
      <w:bookmarkEnd w:id="9"/>
      <w:r w:rsidR="00B94894" w:rsidRPr="00ED0A5F">
        <w:rPr>
          <w:rFonts w:ascii="Times New Roman" w:hAnsi="Times New Roman"/>
          <w:noProof w:val="0"/>
          <w:color w:val="auto"/>
          <w:lang w:val="en-US"/>
        </w:rPr>
        <w:t>tender</w:t>
      </w:r>
    </w:p>
    <w:p w14:paraId="4F3451D7" w14:textId="4F211547" w:rsidR="0084589B" w:rsidRPr="00ED0A5F" w:rsidRDefault="0060343E" w:rsidP="0084589B">
      <w:pPr>
        <w:numPr>
          <w:ilvl w:val="0"/>
          <w:numId w:val="9"/>
        </w:numPr>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Technical tender will include the following elements, but not limited to them</w:t>
      </w:r>
      <w:r w:rsidR="0084589B" w:rsidRPr="00ED0A5F">
        <w:rPr>
          <w:rFonts w:ascii="Times New Roman" w:hAnsi="Times New Roman" w:cs="Times New Roman"/>
          <w:sz w:val="24"/>
          <w:szCs w:val="24"/>
        </w:rPr>
        <w:t>:</w:t>
      </w:r>
    </w:p>
    <w:p w14:paraId="25348D42" w14:textId="7DA90EC3" w:rsidR="0084589B" w:rsidRPr="00ED0A5F" w:rsidRDefault="0060343E" w:rsidP="0084589B">
      <w:pPr>
        <w:numPr>
          <w:ilvl w:val="0"/>
          <w:numId w:val="6"/>
        </w:numPr>
        <w:spacing w:before="130" w:after="0" w:line="276" w:lineRule="auto"/>
        <w:ind w:left="709" w:hanging="283"/>
        <w:jc w:val="both"/>
        <w:rPr>
          <w:rFonts w:ascii="Times New Roman" w:hAnsi="Times New Roman" w:cs="Times New Roman"/>
          <w:sz w:val="24"/>
          <w:szCs w:val="24"/>
        </w:rPr>
      </w:pPr>
      <w:r w:rsidRPr="00ED0A5F">
        <w:rPr>
          <w:rFonts w:ascii="Times New Roman" w:hAnsi="Times New Roman" w:cs="Times New Roman"/>
          <w:sz w:val="24"/>
          <w:szCs w:val="24"/>
        </w:rPr>
        <w:t xml:space="preserve">Understanding the objectives of the Transform NBM project by the Tenderer, as well as the perspective on how they can be achieved, the </w:t>
      </w:r>
      <w:r w:rsidR="00C405D7" w:rsidRPr="00ED0A5F">
        <w:rPr>
          <w:rFonts w:ascii="Times New Roman" w:hAnsi="Times New Roman" w:cs="Times New Roman"/>
          <w:sz w:val="24"/>
          <w:szCs w:val="24"/>
        </w:rPr>
        <w:t>scope</w:t>
      </w:r>
      <w:r w:rsidRPr="00ED0A5F">
        <w:rPr>
          <w:rFonts w:ascii="Times New Roman" w:hAnsi="Times New Roman" w:cs="Times New Roman"/>
          <w:sz w:val="24"/>
          <w:szCs w:val="24"/>
        </w:rPr>
        <w:t xml:space="preserve"> of the project, the delimitation of activities outside the </w:t>
      </w:r>
      <w:r w:rsidR="00C405D7" w:rsidRPr="00ED0A5F">
        <w:rPr>
          <w:rFonts w:ascii="Times New Roman" w:hAnsi="Times New Roman" w:cs="Times New Roman"/>
          <w:sz w:val="24"/>
          <w:szCs w:val="24"/>
        </w:rPr>
        <w:t>project scope</w:t>
      </w:r>
      <w:r w:rsidR="0084589B" w:rsidRPr="00ED0A5F">
        <w:rPr>
          <w:rFonts w:ascii="Times New Roman" w:hAnsi="Times New Roman" w:cs="Times New Roman"/>
          <w:sz w:val="24"/>
          <w:szCs w:val="24"/>
        </w:rPr>
        <w:t>.</w:t>
      </w:r>
    </w:p>
    <w:p w14:paraId="6C1BE2E2" w14:textId="4F9F89B4" w:rsidR="0084589B" w:rsidRPr="00ED0A5F" w:rsidRDefault="0060343E" w:rsidP="0084589B">
      <w:pPr>
        <w:numPr>
          <w:ilvl w:val="0"/>
          <w:numId w:val="6"/>
        </w:numPr>
        <w:spacing w:before="130" w:after="0" w:line="276" w:lineRule="auto"/>
        <w:ind w:left="709" w:hanging="283"/>
        <w:jc w:val="both"/>
        <w:rPr>
          <w:rFonts w:ascii="Times New Roman" w:hAnsi="Times New Roman" w:cs="Times New Roman"/>
          <w:sz w:val="24"/>
          <w:szCs w:val="24"/>
        </w:rPr>
      </w:pPr>
      <w:r w:rsidRPr="00ED0A5F">
        <w:rPr>
          <w:rFonts w:ascii="Times New Roman" w:hAnsi="Times New Roman" w:cs="Times New Roman"/>
          <w:sz w:val="24"/>
          <w:szCs w:val="24"/>
        </w:rPr>
        <w:t>Executive summary</w:t>
      </w:r>
      <w:r w:rsidR="0084589B" w:rsidRPr="00ED0A5F">
        <w:rPr>
          <w:rFonts w:ascii="Times New Roman" w:hAnsi="Times New Roman" w:cs="Times New Roman"/>
          <w:sz w:val="24"/>
          <w:szCs w:val="24"/>
        </w:rPr>
        <w:t xml:space="preserve"> - </w:t>
      </w:r>
      <w:r w:rsidRPr="00ED0A5F">
        <w:rPr>
          <w:rFonts w:ascii="Times New Roman" w:hAnsi="Times New Roman" w:cs="Times New Roman"/>
          <w:sz w:val="24"/>
          <w:szCs w:val="24"/>
        </w:rPr>
        <w:t xml:space="preserve">overview of the implementation project: major </w:t>
      </w:r>
      <w:r w:rsidR="006E7D39" w:rsidRPr="006E7D39">
        <w:rPr>
          <w:rFonts w:ascii="Times New Roman" w:hAnsi="Times New Roman" w:cs="Times New Roman"/>
          <w:sz w:val="24"/>
          <w:szCs w:val="24"/>
        </w:rPr>
        <w:t>phase</w:t>
      </w:r>
      <w:r w:rsidRPr="00ED0A5F">
        <w:rPr>
          <w:rFonts w:ascii="Times New Roman" w:hAnsi="Times New Roman" w:cs="Times New Roman"/>
          <w:sz w:val="24"/>
          <w:szCs w:val="24"/>
        </w:rPr>
        <w:t xml:space="preserve">s, deliverables, limitations, etc., including the Tenderer's opinion on difficulties / problems usually encountered in such complex implementations, with a focus on the banking sector and how the proposed approach and other measures can ensure </w:t>
      </w:r>
      <w:r w:rsidR="00B94894" w:rsidRPr="00ED0A5F">
        <w:rPr>
          <w:rFonts w:ascii="Times New Roman" w:hAnsi="Times New Roman" w:cs="Times New Roman"/>
          <w:sz w:val="24"/>
          <w:szCs w:val="24"/>
        </w:rPr>
        <w:t>good</w:t>
      </w:r>
      <w:r w:rsidRPr="00ED0A5F">
        <w:rPr>
          <w:rFonts w:ascii="Times New Roman" w:hAnsi="Times New Roman" w:cs="Times New Roman"/>
          <w:sz w:val="24"/>
          <w:szCs w:val="24"/>
        </w:rPr>
        <w:t xml:space="preserve"> implementation.</w:t>
      </w:r>
      <w:r w:rsidR="0084589B" w:rsidRPr="00ED0A5F">
        <w:rPr>
          <w:rFonts w:ascii="Times New Roman" w:hAnsi="Times New Roman" w:cs="Times New Roman"/>
          <w:sz w:val="24"/>
          <w:szCs w:val="24"/>
        </w:rPr>
        <w:t xml:space="preserve"> </w:t>
      </w:r>
      <w:r w:rsidRPr="00ED0A5F">
        <w:rPr>
          <w:rFonts w:ascii="Times New Roman" w:hAnsi="Times New Roman" w:cs="Times New Roman"/>
          <w:sz w:val="24"/>
          <w:szCs w:val="24"/>
        </w:rPr>
        <w:t>The Tenderer may propose several approaches (methodologies) for implementing the solution with their argumentation, indicating their advantages and disadvantages (e.g. Waterfall, Agile, or hybrid approaches). At the same time, the Tenderer will use one of the international project management methodologies, such as PRINCE2, PMI or other methodology used globally or a methodology approved internally by the Tenderer, developed based on a methodology used globally</w:t>
      </w:r>
      <w:r w:rsidR="0084589B" w:rsidRPr="00ED0A5F">
        <w:rPr>
          <w:rFonts w:ascii="Times New Roman" w:hAnsi="Times New Roman" w:cs="Times New Roman"/>
          <w:sz w:val="24"/>
          <w:szCs w:val="24"/>
        </w:rPr>
        <w:t xml:space="preserve">. </w:t>
      </w:r>
    </w:p>
    <w:p w14:paraId="04DBE401" w14:textId="4ADD3432" w:rsidR="0084589B" w:rsidRPr="00ED0A5F" w:rsidRDefault="00BC60CC" w:rsidP="0084589B">
      <w:pPr>
        <w:numPr>
          <w:ilvl w:val="0"/>
          <w:numId w:val="6"/>
        </w:numPr>
        <w:spacing w:before="130" w:after="0" w:line="276" w:lineRule="auto"/>
        <w:ind w:left="709" w:hanging="283"/>
        <w:jc w:val="both"/>
        <w:rPr>
          <w:rFonts w:ascii="Times New Roman" w:hAnsi="Times New Roman" w:cs="Times New Roman"/>
          <w:sz w:val="24"/>
          <w:szCs w:val="24"/>
        </w:rPr>
      </w:pPr>
      <w:r w:rsidRPr="00ED0A5F">
        <w:rPr>
          <w:rFonts w:ascii="Times New Roman" w:hAnsi="Times New Roman" w:cs="Times New Roman"/>
          <w:sz w:val="24"/>
          <w:szCs w:val="24"/>
        </w:rPr>
        <w:t xml:space="preserve">Working assumptions for the project in general and for each lot, </w:t>
      </w:r>
      <w:r w:rsidR="006E7D39" w:rsidRPr="006E7D39">
        <w:rPr>
          <w:rFonts w:ascii="Times New Roman" w:hAnsi="Times New Roman" w:cs="Times New Roman"/>
          <w:sz w:val="24"/>
          <w:szCs w:val="24"/>
        </w:rPr>
        <w:t>phase</w:t>
      </w:r>
      <w:r w:rsidRPr="00ED0A5F">
        <w:rPr>
          <w:rFonts w:ascii="Times New Roman" w:hAnsi="Times New Roman" w:cs="Times New Roman"/>
          <w:sz w:val="24"/>
          <w:szCs w:val="24"/>
        </w:rPr>
        <w:t xml:space="preserve"> or aspect separately, as deemed necessary</w:t>
      </w:r>
      <w:r w:rsidR="0084589B" w:rsidRPr="00ED0A5F">
        <w:rPr>
          <w:rFonts w:ascii="Times New Roman" w:hAnsi="Times New Roman" w:cs="Times New Roman"/>
          <w:sz w:val="24"/>
          <w:szCs w:val="24"/>
        </w:rPr>
        <w:t xml:space="preserve">. </w:t>
      </w:r>
    </w:p>
    <w:p w14:paraId="02C69D0F" w14:textId="05034A21" w:rsidR="0084589B" w:rsidRPr="00ED0A5F" w:rsidRDefault="00073EB9" w:rsidP="0084589B">
      <w:pPr>
        <w:numPr>
          <w:ilvl w:val="0"/>
          <w:numId w:val="6"/>
        </w:numPr>
        <w:spacing w:before="130" w:after="0" w:line="276" w:lineRule="auto"/>
        <w:ind w:left="709" w:hanging="283"/>
        <w:jc w:val="both"/>
        <w:rPr>
          <w:rFonts w:ascii="Times New Roman" w:hAnsi="Times New Roman" w:cs="Times New Roman"/>
          <w:sz w:val="24"/>
          <w:szCs w:val="24"/>
        </w:rPr>
      </w:pPr>
      <w:r w:rsidRPr="00ED0A5F">
        <w:rPr>
          <w:rFonts w:ascii="Times New Roman" w:hAnsi="Times New Roman" w:cs="Times New Roman"/>
          <w:sz w:val="24"/>
          <w:szCs w:val="24"/>
        </w:rPr>
        <w:t>Proposed solution, functional and technical architecture, description of the technology and proposed modules / functionalities</w:t>
      </w:r>
      <w:r w:rsidR="0084589B" w:rsidRPr="00ED0A5F">
        <w:rPr>
          <w:rFonts w:ascii="Times New Roman" w:hAnsi="Times New Roman" w:cs="Times New Roman"/>
          <w:sz w:val="24"/>
          <w:szCs w:val="24"/>
        </w:rPr>
        <w:t>.</w:t>
      </w:r>
    </w:p>
    <w:p w14:paraId="1883FFC0" w14:textId="6A3F892F" w:rsidR="0084589B" w:rsidRPr="00ED0A5F" w:rsidRDefault="00073EB9" w:rsidP="0084589B">
      <w:pPr>
        <w:numPr>
          <w:ilvl w:val="0"/>
          <w:numId w:val="6"/>
        </w:numPr>
        <w:spacing w:before="130" w:after="120" w:line="276" w:lineRule="auto"/>
        <w:ind w:left="709" w:hanging="283"/>
        <w:jc w:val="both"/>
        <w:rPr>
          <w:rFonts w:ascii="Times New Roman" w:hAnsi="Times New Roman" w:cs="Times New Roman"/>
          <w:sz w:val="24"/>
          <w:szCs w:val="24"/>
        </w:rPr>
      </w:pPr>
      <w:r w:rsidRPr="00ED0A5F">
        <w:rPr>
          <w:rFonts w:ascii="Times New Roman" w:hAnsi="Times New Roman" w:cs="Times New Roman"/>
          <w:sz w:val="24"/>
          <w:szCs w:val="24"/>
        </w:rPr>
        <w:t>Proposed implementation strategy will include, but not be limited to</w:t>
      </w:r>
      <w:r w:rsidR="0084589B" w:rsidRPr="00ED0A5F">
        <w:rPr>
          <w:rFonts w:ascii="Times New Roman" w:hAnsi="Times New Roman" w:cs="Times New Roman"/>
          <w:sz w:val="24"/>
          <w:szCs w:val="24"/>
        </w:rPr>
        <w:t>:</w:t>
      </w:r>
    </w:p>
    <w:p w14:paraId="1AF71E2E" w14:textId="05936D9E" w:rsidR="0084589B" w:rsidRPr="00ED0A5F" w:rsidRDefault="00073EB9" w:rsidP="0084589B">
      <w:pPr>
        <w:numPr>
          <w:ilvl w:val="0"/>
          <w:numId w:val="7"/>
        </w:numPr>
        <w:tabs>
          <w:tab w:val="left" w:pos="1134"/>
        </w:tabs>
        <w:spacing w:after="0" w:line="276" w:lineRule="auto"/>
        <w:ind w:left="993" w:firstLine="0"/>
        <w:jc w:val="both"/>
        <w:rPr>
          <w:rFonts w:ascii="Times New Roman" w:hAnsi="Times New Roman" w:cs="Times New Roman"/>
          <w:sz w:val="24"/>
          <w:szCs w:val="24"/>
        </w:rPr>
      </w:pPr>
      <w:r w:rsidRPr="00ED0A5F">
        <w:rPr>
          <w:rFonts w:ascii="Times New Roman" w:hAnsi="Times New Roman" w:cs="Times New Roman"/>
          <w:sz w:val="24"/>
          <w:szCs w:val="24"/>
        </w:rPr>
        <w:t xml:space="preserve">general approach, lots, </w:t>
      </w:r>
      <w:r w:rsidR="006E7D39" w:rsidRPr="006E7D39">
        <w:rPr>
          <w:rFonts w:ascii="Times New Roman" w:hAnsi="Times New Roman" w:cs="Times New Roman"/>
          <w:sz w:val="24"/>
          <w:szCs w:val="24"/>
        </w:rPr>
        <w:t>phase</w:t>
      </w:r>
      <w:r w:rsidRPr="00ED0A5F">
        <w:rPr>
          <w:rFonts w:ascii="Times New Roman" w:hAnsi="Times New Roman" w:cs="Times New Roman"/>
          <w:sz w:val="24"/>
          <w:szCs w:val="24"/>
        </w:rPr>
        <w:t xml:space="preserve">s, duration, </w:t>
      </w:r>
      <w:proofErr w:type="gramStart"/>
      <w:r w:rsidRPr="00ED0A5F">
        <w:rPr>
          <w:rFonts w:ascii="Times New Roman" w:hAnsi="Times New Roman" w:cs="Times New Roman"/>
          <w:sz w:val="24"/>
          <w:szCs w:val="24"/>
        </w:rPr>
        <w:t>priorities</w:t>
      </w:r>
      <w:r w:rsidR="0084589B" w:rsidRPr="00ED0A5F">
        <w:rPr>
          <w:rFonts w:ascii="Times New Roman" w:hAnsi="Times New Roman" w:cs="Times New Roman"/>
          <w:sz w:val="24"/>
          <w:szCs w:val="24"/>
        </w:rPr>
        <w:t>;</w:t>
      </w:r>
      <w:proofErr w:type="gramEnd"/>
    </w:p>
    <w:p w14:paraId="154D8263" w14:textId="75D547CA" w:rsidR="0084589B" w:rsidRPr="00ED0A5F" w:rsidRDefault="00073EB9" w:rsidP="0084589B">
      <w:pPr>
        <w:numPr>
          <w:ilvl w:val="0"/>
          <w:numId w:val="7"/>
        </w:numPr>
        <w:tabs>
          <w:tab w:val="left" w:pos="993"/>
          <w:tab w:val="left" w:pos="1134"/>
        </w:tabs>
        <w:spacing w:after="0" w:line="276" w:lineRule="auto"/>
        <w:ind w:left="993" w:firstLine="0"/>
        <w:jc w:val="both"/>
        <w:rPr>
          <w:rFonts w:ascii="Times New Roman" w:hAnsi="Times New Roman" w:cs="Times New Roman"/>
          <w:sz w:val="24"/>
          <w:szCs w:val="24"/>
        </w:rPr>
      </w:pPr>
      <w:r w:rsidRPr="00ED0A5F">
        <w:rPr>
          <w:rFonts w:ascii="Times New Roman" w:hAnsi="Times New Roman" w:cs="Times New Roman"/>
          <w:sz w:val="24"/>
          <w:szCs w:val="24"/>
        </w:rPr>
        <w:t xml:space="preserve">data </w:t>
      </w:r>
      <w:proofErr w:type="gramStart"/>
      <w:r w:rsidRPr="00ED0A5F">
        <w:rPr>
          <w:rFonts w:ascii="Times New Roman" w:hAnsi="Times New Roman" w:cs="Times New Roman"/>
          <w:sz w:val="24"/>
          <w:szCs w:val="24"/>
        </w:rPr>
        <w:t>migration</w:t>
      </w:r>
      <w:r w:rsidR="0084589B" w:rsidRPr="00ED0A5F">
        <w:rPr>
          <w:rFonts w:ascii="Times New Roman" w:hAnsi="Times New Roman" w:cs="Times New Roman"/>
          <w:sz w:val="24"/>
          <w:szCs w:val="24"/>
        </w:rPr>
        <w:t>;</w:t>
      </w:r>
      <w:proofErr w:type="gramEnd"/>
    </w:p>
    <w:p w14:paraId="598FC1DE" w14:textId="5C0EA04F" w:rsidR="0084589B" w:rsidRPr="00ED0A5F" w:rsidRDefault="00073EB9" w:rsidP="0084589B">
      <w:pPr>
        <w:numPr>
          <w:ilvl w:val="0"/>
          <w:numId w:val="7"/>
        </w:numPr>
        <w:tabs>
          <w:tab w:val="left" w:pos="1134"/>
        </w:tabs>
        <w:spacing w:after="0" w:line="276" w:lineRule="auto"/>
        <w:ind w:left="993" w:firstLine="0"/>
        <w:jc w:val="both"/>
        <w:rPr>
          <w:rFonts w:ascii="Times New Roman" w:hAnsi="Times New Roman" w:cs="Times New Roman"/>
          <w:sz w:val="24"/>
          <w:szCs w:val="24"/>
        </w:rPr>
      </w:pPr>
      <w:r w:rsidRPr="00ED0A5F">
        <w:rPr>
          <w:rFonts w:ascii="Times New Roman" w:hAnsi="Times New Roman" w:cs="Times New Roman"/>
          <w:sz w:val="24"/>
          <w:szCs w:val="24"/>
        </w:rPr>
        <w:t xml:space="preserve">the working assumptions regarding the transition from the As Is situation to the To Be </w:t>
      </w:r>
      <w:proofErr w:type="gramStart"/>
      <w:r w:rsidRPr="00ED0A5F">
        <w:rPr>
          <w:rFonts w:ascii="Times New Roman" w:hAnsi="Times New Roman" w:cs="Times New Roman"/>
          <w:sz w:val="24"/>
          <w:szCs w:val="24"/>
        </w:rPr>
        <w:t>model</w:t>
      </w:r>
      <w:r w:rsidR="0084589B" w:rsidRPr="00ED0A5F">
        <w:rPr>
          <w:rFonts w:ascii="Times New Roman" w:hAnsi="Times New Roman" w:cs="Times New Roman"/>
          <w:sz w:val="24"/>
          <w:szCs w:val="24"/>
        </w:rPr>
        <w:t>;</w:t>
      </w:r>
      <w:proofErr w:type="gramEnd"/>
    </w:p>
    <w:p w14:paraId="7B0D3A6F" w14:textId="3828DC9A" w:rsidR="0084589B" w:rsidRPr="00ED0A5F" w:rsidRDefault="006472D9" w:rsidP="0084589B">
      <w:pPr>
        <w:numPr>
          <w:ilvl w:val="0"/>
          <w:numId w:val="7"/>
        </w:numPr>
        <w:tabs>
          <w:tab w:val="left" w:pos="1134"/>
        </w:tabs>
        <w:spacing w:after="0" w:line="276" w:lineRule="auto"/>
        <w:ind w:left="993" w:firstLine="0"/>
        <w:jc w:val="both"/>
        <w:rPr>
          <w:rFonts w:ascii="Times New Roman" w:hAnsi="Times New Roman" w:cs="Times New Roman"/>
          <w:sz w:val="24"/>
          <w:szCs w:val="24"/>
        </w:rPr>
      </w:pPr>
      <w:r w:rsidRPr="00ED0A5F">
        <w:rPr>
          <w:rFonts w:ascii="Times New Roman" w:hAnsi="Times New Roman" w:cs="Times New Roman"/>
          <w:sz w:val="24"/>
          <w:szCs w:val="24"/>
        </w:rPr>
        <w:t xml:space="preserve">risk </w:t>
      </w:r>
      <w:proofErr w:type="gramStart"/>
      <w:r w:rsidRPr="00ED0A5F">
        <w:rPr>
          <w:rFonts w:ascii="Times New Roman" w:hAnsi="Times New Roman" w:cs="Times New Roman"/>
          <w:sz w:val="24"/>
          <w:szCs w:val="24"/>
        </w:rPr>
        <w:t>management</w:t>
      </w:r>
      <w:r w:rsidR="0084589B" w:rsidRPr="00ED0A5F">
        <w:rPr>
          <w:rFonts w:ascii="Times New Roman" w:hAnsi="Times New Roman" w:cs="Times New Roman"/>
          <w:sz w:val="24"/>
          <w:szCs w:val="24"/>
        </w:rPr>
        <w:t>;</w:t>
      </w:r>
      <w:proofErr w:type="gramEnd"/>
    </w:p>
    <w:p w14:paraId="4587BDE4" w14:textId="12A3DAFC" w:rsidR="0084589B" w:rsidRPr="00ED0A5F" w:rsidRDefault="006472D9" w:rsidP="0084589B">
      <w:pPr>
        <w:numPr>
          <w:ilvl w:val="0"/>
          <w:numId w:val="7"/>
        </w:numPr>
        <w:tabs>
          <w:tab w:val="left" w:pos="1134"/>
        </w:tabs>
        <w:spacing w:after="0" w:line="276" w:lineRule="auto"/>
        <w:ind w:left="993" w:firstLine="0"/>
        <w:jc w:val="both"/>
        <w:rPr>
          <w:rFonts w:ascii="Times New Roman" w:hAnsi="Times New Roman" w:cs="Times New Roman"/>
          <w:sz w:val="24"/>
          <w:szCs w:val="24"/>
        </w:rPr>
      </w:pPr>
      <w:r w:rsidRPr="00ED0A5F">
        <w:rPr>
          <w:rFonts w:ascii="Times New Roman" w:hAnsi="Times New Roman" w:cs="Times New Roman"/>
          <w:sz w:val="24"/>
          <w:szCs w:val="24"/>
        </w:rPr>
        <w:t xml:space="preserve">licensing </w:t>
      </w:r>
      <w:proofErr w:type="gramStart"/>
      <w:r w:rsidRPr="00ED0A5F">
        <w:rPr>
          <w:rFonts w:ascii="Times New Roman" w:hAnsi="Times New Roman" w:cs="Times New Roman"/>
          <w:sz w:val="24"/>
          <w:szCs w:val="24"/>
        </w:rPr>
        <w:t>policy</w:t>
      </w:r>
      <w:r w:rsidR="0084589B" w:rsidRPr="00ED0A5F">
        <w:rPr>
          <w:rFonts w:ascii="Times New Roman" w:hAnsi="Times New Roman" w:cs="Times New Roman"/>
          <w:sz w:val="24"/>
          <w:szCs w:val="24"/>
        </w:rPr>
        <w:t>;</w:t>
      </w:r>
      <w:proofErr w:type="gramEnd"/>
      <w:r w:rsidR="0084589B" w:rsidRPr="00ED0A5F" w:rsidDel="00D85F04">
        <w:rPr>
          <w:rFonts w:ascii="Times New Roman" w:hAnsi="Times New Roman" w:cs="Times New Roman"/>
          <w:sz w:val="24"/>
          <w:szCs w:val="24"/>
        </w:rPr>
        <w:t xml:space="preserve"> </w:t>
      </w:r>
    </w:p>
    <w:p w14:paraId="038CC08E" w14:textId="3EA18EF1" w:rsidR="0084589B" w:rsidRPr="00ED0A5F" w:rsidRDefault="006472D9" w:rsidP="0084589B">
      <w:pPr>
        <w:numPr>
          <w:ilvl w:val="0"/>
          <w:numId w:val="7"/>
        </w:numPr>
        <w:tabs>
          <w:tab w:val="left" w:pos="1134"/>
        </w:tabs>
        <w:spacing w:after="0" w:line="276" w:lineRule="auto"/>
        <w:ind w:left="993" w:firstLine="0"/>
        <w:jc w:val="both"/>
        <w:rPr>
          <w:rFonts w:ascii="Times New Roman" w:hAnsi="Times New Roman" w:cs="Times New Roman"/>
          <w:sz w:val="24"/>
          <w:szCs w:val="24"/>
        </w:rPr>
      </w:pPr>
      <w:r w:rsidRPr="00ED0A5F">
        <w:rPr>
          <w:rFonts w:ascii="Times New Roman" w:hAnsi="Times New Roman" w:cs="Times New Roman"/>
          <w:sz w:val="24"/>
          <w:szCs w:val="24"/>
        </w:rPr>
        <w:lastRenderedPageBreak/>
        <w:t xml:space="preserve">sequences for implementing the modules / functionalities of the solution and the support </w:t>
      </w:r>
      <w:proofErr w:type="gramStart"/>
      <w:r w:rsidRPr="00ED0A5F">
        <w:rPr>
          <w:rFonts w:ascii="Times New Roman" w:hAnsi="Times New Roman" w:cs="Times New Roman"/>
          <w:sz w:val="24"/>
          <w:szCs w:val="24"/>
        </w:rPr>
        <w:t>architecture</w:t>
      </w:r>
      <w:r w:rsidR="0084589B" w:rsidRPr="00ED0A5F">
        <w:rPr>
          <w:rFonts w:ascii="Times New Roman" w:hAnsi="Times New Roman" w:cs="Times New Roman"/>
          <w:sz w:val="24"/>
          <w:szCs w:val="24"/>
        </w:rPr>
        <w:t>;</w:t>
      </w:r>
      <w:proofErr w:type="gramEnd"/>
    </w:p>
    <w:p w14:paraId="49C3AA34" w14:textId="56F587C5" w:rsidR="0084589B" w:rsidRPr="00ED0A5F" w:rsidRDefault="006472D9" w:rsidP="0084589B">
      <w:pPr>
        <w:numPr>
          <w:ilvl w:val="0"/>
          <w:numId w:val="7"/>
        </w:numPr>
        <w:tabs>
          <w:tab w:val="left" w:pos="1134"/>
        </w:tabs>
        <w:spacing w:after="0" w:line="276" w:lineRule="auto"/>
        <w:ind w:left="993" w:firstLine="0"/>
        <w:jc w:val="both"/>
        <w:rPr>
          <w:rFonts w:ascii="Times New Roman" w:hAnsi="Times New Roman" w:cs="Times New Roman"/>
          <w:sz w:val="24"/>
          <w:szCs w:val="24"/>
        </w:rPr>
      </w:pPr>
      <w:r w:rsidRPr="00ED0A5F">
        <w:rPr>
          <w:rFonts w:ascii="Times New Roman" w:hAnsi="Times New Roman" w:cs="Times New Roman"/>
          <w:sz w:val="24"/>
          <w:szCs w:val="24"/>
        </w:rPr>
        <w:t xml:space="preserve">migration strategy to the new system (solution), aligned with the risk profile of the </w:t>
      </w:r>
      <w:proofErr w:type="gramStart"/>
      <w:r w:rsidRPr="00ED0A5F">
        <w:rPr>
          <w:rFonts w:ascii="Times New Roman" w:hAnsi="Times New Roman" w:cs="Times New Roman"/>
          <w:sz w:val="24"/>
          <w:szCs w:val="24"/>
        </w:rPr>
        <w:t>institution</w:t>
      </w:r>
      <w:r w:rsidR="0084589B" w:rsidRPr="00ED0A5F">
        <w:rPr>
          <w:rFonts w:ascii="Times New Roman" w:hAnsi="Times New Roman" w:cs="Times New Roman"/>
          <w:sz w:val="24"/>
          <w:szCs w:val="24"/>
        </w:rPr>
        <w:t>;</w:t>
      </w:r>
      <w:proofErr w:type="gramEnd"/>
    </w:p>
    <w:p w14:paraId="72656394" w14:textId="246670B4" w:rsidR="0084589B" w:rsidRPr="00ED0A5F" w:rsidRDefault="006472D9" w:rsidP="0084589B">
      <w:pPr>
        <w:numPr>
          <w:ilvl w:val="0"/>
          <w:numId w:val="7"/>
        </w:numPr>
        <w:tabs>
          <w:tab w:val="left" w:pos="993"/>
          <w:tab w:val="left" w:pos="1134"/>
        </w:tabs>
        <w:spacing w:after="0" w:line="276" w:lineRule="auto"/>
        <w:ind w:left="1134" w:hanging="141"/>
        <w:jc w:val="both"/>
        <w:rPr>
          <w:rFonts w:ascii="Times New Roman" w:hAnsi="Times New Roman" w:cs="Times New Roman"/>
          <w:sz w:val="24"/>
          <w:szCs w:val="24"/>
        </w:rPr>
      </w:pPr>
      <w:r w:rsidRPr="00ED0A5F">
        <w:rPr>
          <w:rFonts w:ascii="Times New Roman" w:hAnsi="Times New Roman" w:cs="Times New Roman"/>
          <w:sz w:val="24"/>
          <w:szCs w:val="24"/>
        </w:rPr>
        <w:t>approach to ensuring integration and interoperability with other systems operated, as well as with the solutions offered in other lots in this tender, etc</w:t>
      </w:r>
      <w:r w:rsidR="0084589B" w:rsidRPr="00ED0A5F">
        <w:rPr>
          <w:rFonts w:ascii="Times New Roman" w:hAnsi="Times New Roman" w:cs="Times New Roman"/>
          <w:sz w:val="24"/>
          <w:szCs w:val="24"/>
        </w:rPr>
        <w:t xml:space="preserve">. </w:t>
      </w:r>
    </w:p>
    <w:p w14:paraId="4F57967D" w14:textId="08FE5E98" w:rsidR="00EC2F3D" w:rsidRPr="00ED0A5F" w:rsidRDefault="00A5108B" w:rsidP="00E51260">
      <w:pPr>
        <w:pStyle w:val="ListParagraph"/>
        <w:numPr>
          <w:ilvl w:val="0"/>
          <w:numId w:val="6"/>
        </w:numPr>
        <w:tabs>
          <w:tab w:val="left" w:pos="993"/>
          <w:tab w:val="left" w:pos="1134"/>
        </w:tabs>
        <w:spacing w:after="0" w:line="276" w:lineRule="auto"/>
        <w:ind w:left="709" w:hanging="283"/>
        <w:jc w:val="both"/>
        <w:rPr>
          <w:rFonts w:ascii="Times New Roman" w:hAnsi="Times New Roman" w:cs="Times New Roman"/>
          <w:sz w:val="24"/>
          <w:szCs w:val="24"/>
        </w:rPr>
      </w:pPr>
      <w:r w:rsidRPr="00ED0A5F">
        <w:rPr>
          <w:rFonts w:ascii="Times New Roman" w:hAnsi="Times New Roman" w:cs="Times New Roman"/>
          <w:sz w:val="24"/>
          <w:szCs w:val="24"/>
        </w:rPr>
        <w:t>Limitations – the presentation regarding the limitations imposed by the tender (offer) on functional, non-functional, implementation aspects, etc., against to the requirements in the specification, with an explanation of the reasons and justification of the feasibility of achieving the project objectives for each imposed limitation</w:t>
      </w:r>
      <w:r w:rsidR="00EC2F3D" w:rsidRPr="00ED0A5F">
        <w:rPr>
          <w:rFonts w:ascii="Times New Roman" w:hAnsi="Times New Roman" w:cs="Times New Roman"/>
          <w:sz w:val="24"/>
          <w:szCs w:val="24"/>
        </w:rPr>
        <w:t>.</w:t>
      </w:r>
    </w:p>
    <w:p w14:paraId="36AA2B0A" w14:textId="7D5D7A8E" w:rsidR="0084589B" w:rsidRPr="00ED0A5F" w:rsidRDefault="001243D0" w:rsidP="0084589B">
      <w:pPr>
        <w:numPr>
          <w:ilvl w:val="0"/>
          <w:numId w:val="9"/>
        </w:numPr>
        <w:tabs>
          <w:tab w:val="left" w:pos="426"/>
        </w:tabs>
        <w:spacing w:before="130" w:after="0" w:line="276" w:lineRule="auto"/>
        <w:ind w:left="0" w:firstLine="0"/>
        <w:jc w:val="both"/>
        <w:rPr>
          <w:rFonts w:ascii="Times New Roman" w:hAnsi="Times New Roman" w:cs="Times New Roman"/>
          <w:sz w:val="24"/>
          <w:szCs w:val="24"/>
        </w:rPr>
      </w:pPr>
      <w:r w:rsidRPr="00ED0A5F">
        <w:rPr>
          <w:rFonts w:ascii="Times New Roman" w:hAnsi="Times New Roman" w:cs="Times New Roman"/>
          <w:sz w:val="24"/>
          <w:szCs w:val="24"/>
        </w:rPr>
        <w:t xml:space="preserve">Description of the approach, deliverables and methodology / standards for the implementation </w:t>
      </w:r>
      <w:r w:rsidR="006E7D39" w:rsidRPr="006E7D39">
        <w:rPr>
          <w:rFonts w:ascii="Times New Roman" w:hAnsi="Times New Roman" w:cs="Times New Roman"/>
          <w:sz w:val="24"/>
          <w:szCs w:val="24"/>
        </w:rPr>
        <w:t>phase</w:t>
      </w:r>
      <w:r w:rsidRPr="00ED0A5F">
        <w:rPr>
          <w:rFonts w:ascii="Times New Roman" w:hAnsi="Times New Roman" w:cs="Times New Roman"/>
          <w:sz w:val="24"/>
          <w:szCs w:val="24"/>
        </w:rPr>
        <w:t xml:space="preserve">s (analysis and design, construction, training, testing, </w:t>
      </w:r>
      <w:r w:rsidRPr="00ED0A5F">
        <w:rPr>
          <w:rFonts w:ascii="Times New Roman" w:hAnsi="Times New Roman" w:cs="Times New Roman"/>
          <w:sz w:val="24"/>
          <w:szCs w:val="24"/>
          <w:u w:val="single"/>
        </w:rPr>
        <w:t xml:space="preserve">launch in production </w:t>
      </w:r>
      <w:r w:rsidRPr="00ED0A5F">
        <w:rPr>
          <w:rFonts w:ascii="Times New Roman" w:hAnsi="Times New Roman" w:cs="Times New Roman"/>
          <w:sz w:val="24"/>
          <w:szCs w:val="24"/>
        </w:rPr>
        <w:t xml:space="preserve">(Go Live), experimental run, final acceptance). The Tenderer will provide examples of deliverables for each </w:t>
      </w:r>
      <w:r w:rsidR="006E7D39" w:rsidRPr="006E7D39">
        <w:rPr>
          <w:rFonts w:ascii="Times New Roman" w:hAnsi="Times New Roman" w:cs="Times New Roman"/>
          <w:sz w:val="24"/>
          <w:szCs w:val="24"/>
        </w:rPr>
        <w:t>phase</w:t>
      </w:r>
      <w:r w:rsidRPr="00ED0A5F">
        <w:rPr>
          <w:rFonts w:ascii="Times New Roman" w:hAnsi="Times New Roman" w:cs="Times New Roman"/>
          <w:sz w:val="24"/>
          <w:szCs w:val="24"/>
        </w:rPr>
        <w:t xml:space="preserve">. The Tenderer will also describe for each </w:t>
      </w:r>
      <w:r w:rsidR="00AC6B84">
        <w:rPr>
          <w:rFonts w:ascii="Times New Roman" w:hAnsi="Times New Roman" w:cs="Times New Roman"/>
          <w:sz w:val="24"/>
          <w:szCs w:val="24"/>
        </w:rPr>
        <w:t>phase</w:t>
      </w:r>
      <w:r w:rsidRPr="00ED0A5F">
        <w:rPr>
          <w:rFonts w:ascii="Times New Roman" w:hAnsi="Times New Roman" w:cs="Times New Roman"/>
          <w:sz w:val="24"/>
          <w:szCs w:val="24"/>
        </w:rPr>
        <w:t>: the objectives, the main activities, as well as the specific tools and means used to achieve them</w:t>
      </w:r>
      <w:r w:rsidR="0084589B" w:rsidRPr="00ED0A5F">
        <w:rPr>
          <w:rFonts w:ascii="Times New Roman" w:hAnsi="Times New Roman" w:cs="Times New Roman"/>
          <w:sz w:val="24"/>
          <w:szCs w:val="24"/>
        </w:rPr>
        <w:t>.</w:t>
      </w:r>
    </w:p>
    <w:p w14:paraId="3941E54A" w14:textId="610803E6" w:rsidR="0084589B" w:rsidRPr="00ED0A5F" w:rsidRDefault="00A7384C" w:rsidP="0084589B">
      <w:pPr>
        <w:numPr>
          <w:ilvl w:val="1"/>
          <w:numId w:val="5"/>
        </w:numPr>
        <w:tabs>
          <w:tab w:val="left" w:pos="709"/>
        </w:tabs>
        <w:spacing w:before="130" w:after="0" w:line="276" w:lineRule="auto"/>
        <w:ind w:left="709" w:hanging="283"/>
        <w:jc w:val="both"/>
        <w:rPr>
          <w:rFonts w:ascii="Times New Roman" w:hAnsi="Times New Roman" w:cs="Times New Roman"/>
          <w:sz w:val="24"/>
          <w:szCs w:val="24"/>
        </w:rPr>
      </w:pPr>
      <w:r w:rsidRPr="00ED0A5F">
        <w:rPr>
          <w:rFonts w:ascii="Times New Roman" w:hAnsi="Times New Roman" w:cs="Times New Roman"/>
          <w:sz w:val="24"/>
          <w:szCs w:val="24"/>
          <w:u w:val="single"/>
        </w:rPr>
        <w:t>Meeting the tender requirements according to Annex No. 5 of „The Specifications”</w:t>
      </w:r>
      <w:r w:rsidR="0084589B" w:rsidRPr="00ED0A5F">
        <w:rPr>
          <w:rFonts w:ascii="Times New Roman" w:hAnsi="Times New Roman" w:cs="Times New Roman"/>
          <w:sz w:val="24"/>
          <w:szCs w:val="24"/>
        </w:rPr>
        <w:t xml:space="preserve">. </w:t>
      </w:r>
      <w:r w:rsidRPr="00ED0A5F">
        <w:rPr>
          <w:rFonts w:ascii="Times New Roman" w:hAnsi="Times New Roman" w:cs="Times New Roman"/>
          <w:sz w:val="24"/>
          <w:szCs w:val="24"/>
        </w:rPr>
        <w:t>In this section, the Tenderer must include all technical and professional information, which will meet all the requirements described in this document</w:t>
      </w:r>
      <w:r w:rsidR="0084589B" w:rsidRPr="00ED0A5F">
        <w:rPr>
          <w:rFonts w:ascii="Times New Roman" w:hAnsi="Times New Roman" w:cs="Times New Roman"/>
          <w:sz w:val="24"/>
          <w:szCs w:val="24"/>
        </w:rPr>
        <w:t xml:space="preserve">. </w:t>
      </w:r>
      <w:r w:rsidRPr="00ED0A5F">
        <w:rPr>
          <w:rFonts w:ascii="Times New Roman" w:hAnsi="Times New Roman" w:cs="Times New Roman"/>
          <w:sz w:val="24"/>
          <w:szCs w:val="24"/>
        </w:rPr>
        <w:t xml:space="preserve">The descriptions must be accompanied by appropriate evidence, supporting documents, examples of deliverables, </w:t>
      </w:r>
      <w:r w:rsidR="00B94894" w:rsidRPr="00ED0A5F">
        <w:rPr>
          <w:rFonts w:ascii="Times New Roman" w:hAnsi="Times New Roman" w:cs="Times New Roman"/>
          <w:sz w:val="24"/>
          <w:szCs w:val="24"/>
        </w:rPr>
        <w:t>print screens</w:t>
      </w:r>
      <w:r w:rsidRPr="00ED0A5F">
        <w:rPr>
          <w:rFonts w:ascii="Times New Roman" w:hAnsi="Times New Roman" w:cs="Times New Roman"/>
          <w:sz w:val="24"/>
          <w:szCs w:val="24"/>
        </w:rPr>
        <w:t>, explanations, extracts from the accompanying documentation, etc</w:t>
      </w:r>
      <w:r w:rsidR="0084589B" w:rsidRPr="00ED0A5F">
        <w:rPr>
          <w:rFonts w:ascii="Times New Roman" w:hAnsi="Times New Roman" w:cs="Times New Roman"/>
          <w:sz w:val="24"/>
          <w:szCs w:val="24"/>
        </w:rPr>
        <w:t xml:space="preserve">. </w:t>
      </w:r>
      <w:r w:rsidR="00B94894" w:rsidRPr="00ED0A5F">
        <w:rPr>
          <w:rFonts w:ascii="Times New Roman" w:hAnsi="Times New Roman" w:cs="Times New Roman"/>
          <w:sz w:val="24"/>
          <w:szCs w:val="24"/>
        </w:rPr>
        <w:t>To</w:t>
      </w:r>
      <w:r w:rsidRPr="00ED0A5F">
        <w:rPr>
          <w:rFonts w:ascii="Times New Roman" w:hAnsi="Times New Roman" w:cs="Times New Roman"/>
          <w:sz w:val="24"/>
          <w:szCs w:val="24"/>
        </w:rPr>
        <w:t xml:space="preserve"> ensure </w:t>
      </w:r>
      <w:r w:rsidR="00B94894" w:rsidRPr="00ED0A5F">
        <w:rPr>
          <w:rFonts w:ascii="Times New Roman" w:hAnsi="Times New Roman" w:cs="Times New Roman"/>
          <w:sz w:val="24"/>
          <w:szCs w:val="24"/>
        </w:rPr>
        <w:t>complete</w:t>
      </w:r>
      <w:r w:rsidRPr="00ED0A5F">
        <w:rPr>
          <w:rFonts w:ascii="Times New Roman" w:hAnsi="Times New Roman" w:cs="Times New Roman"/>
          <w:sz w:val="24"/>
          <w:szCs w:val="24"/>
        </w:rPr>
        <w:t xml:space="preserve"> understanding by the Tenderer and the Beneficiary of the requirements and descriptions, the Tenderer must</w:t>
      </w:r>
      <w:r w:rsidR="0084589B" w:rsidRPr="00ED0A5F">
        <w:rPr>
          <w:rFonts w:ascii="Times New Roman" w:hAnsi="Times New Roman" w:cs="Times New Roman"/>
          <w:sz w:val="24"/>
          <w:szCs w:val="24"/>
        </w:rPr>
        <w:t>:</w:t>
      </w:r>
    </w:p>
    <w:p w14:paraId="30062CBD" w14:textId="5F5863C0" w:rsidR="0084589B" w:rsidRPr="00ED0A5F" w:rsidRDefault="007D1FB4" w:rsidP="0084589B">
      <w:pPr>
        <w:numPr>
          <w:ilvl w:val="0"/>
          <w:numId w:val="32"/>
        </w:numPr>
        <w:tabs>
          <w:tab w:val="left" w:pos="993"/>
        </w:tabs>
        <w:spacing w:before="130" w:after="0" w:line="276" w:lineRule="auto"/>
        <w:ind w:left="993" w:hanging="142"/>
        <w:jc w:val="both"/>
        <w:rPr>
          <w:rFonts w:ascii="Times New Roman" w:hAnsi="Times New Roman" w:cs="Times New Roman"/>
          <w:sz w:val="24"/>
          <w:szCs w:val="24"/>
        </w:rPr>
      </w:pPr>
      <w:r w:rsidRPr="001660C6">
        <w:rPr>
          <w:rFonts w:ascii="Times New Roman" w:hAnsi="Times New Roman" w:cs="Times New Roman"/>
          <w:sz w:val="24"/>
          <w:szCs w:val="24"/>
        </w:rPr>
        <w:t>Complete the responses to the requirements in the Annexes to „The Specification”, providing detailed descriptions of all requirements, according to the instructions in chapter 1.5</w:t>
      </w:r>
      <w:r w:rsidR="001660C6" w:rsidRPr="001660C6">
        <w:rPr>
          <w:rFonts w:ascii="Times New Roman" w:hAnsi="Times New Roman" w:cs="Times New Roman"/>
          <w:sz w:val="24"/>
          <w:szCs w:val="24"/>
        </w:rPr>
        <w:t>.</w:t>
      </w:r>
      <w:r w:rsidRPr="001660C6">
        <w:rPr>
          <w:rFonts w:ascii="Times New Roman" w:hAnsi="Times New Roman" w:cs="Times New Roman"/>
          <w:sz w:val="24"/>
          <w:szCs w:val="24"/>
        </w:rPr>
        <w:t xml:space="preserve"> Requirements Structure. The</w:t>
      </w:r>
      <w:r w:rsidRPr="00ED0A5F">
        <w:rPr>
          <w:rFonts w:ascii="Times New Roman" w:hAnsi="Times New Roman" w:cs="Times New Roman"/>
          <w:sz w:val="24"/>
          <w:szCs w:val="24"/>
        </w:rPr>
        <w:t xml:space="preserve"> descriptions must provide relevant details on how the requirement is to be fulfilled. Generic descriptions such as: Yes, OK, Corresponds, etc. will be considered incomplete and will be evaluated accordingly</w:t>
      </w:r>
      <w:r w:rsidR="0084589B" w:rsidRPr="00ED0A5F">
        <w:rPr>
          <w:rFonts w:ascii="Times New Roman" w:hAnsi="Times New Roman" w:cs="Times New Roman"/>
          <w:color w:val="000000"/>
          <w:sz w:val="24"/>
          <w:szCs w:val="24"/>
        </w:rPr>
        <w:t>.</w:t>
      </w:r>
    </w:p>
    <w:p w14:paraId="77EF14DD" w14:textId="7506BF91" w:rsidR="0084589B" w:rsidRPr="00ED0A5F" w:rsidRDefault="000E7F82" w:rsidP="0084589B">
      <w:pPr>
        <w:numPr>
          <w:ilvl w:val="0"/>
          <w:numId w:val="32"/>
        </w:numPr>
        <w:tabs>
          <w:tab w:val="left" w:pos="993"/>
        </w:tabs>
        <w:spacing w:before="130" w:after="0" w:line="276" w:lineRule="auto"/>
        <w:ind w:left="993" w:hanging="142"/>
        <w:jc w:val="both"/>
        <w:rPr>
          <w:rFonts w:ascii="Times New Roman" w:hAnsi="Times New Roman" w:cs="Times New Roman"/>
          <w:sz w:val="24"/>
          <w:szCs w:val="24"/>
        </w:rPr>
      </w:pPr>
      <w:r w:rsidRPr="00ED0A5F">
        <w:rPr>
          <w:rFonts w:ascii="Times New Roman" w:hAnsi="Times New Roman" w:cs="Times New Roman"/>
          <w:sz w:val="24"/>
          <w:szCs w:val="24"/>
        </w:rPr>
        <w:t xml:space="preserve">Present examples of deliverables as follows, but not limited </w:t>
      </w:r>
      <w:proofErr w:type="gramStart"/>
      <w:r w:rsidRPr="00ED0A5F">
        <w:rPr>
          <w:rFonts w:ascii="Times New Roman" w:hAnsi="Times New Roman" w:cs="Times New Roman"/>
          <w:sz w:val="24"/>
          <w:szCs w:val="24"/>
        </w:rPr>
        <w:t>to:</w:t>
      </w:r>
      <w:proofErr w:type="gramEnd"/>
      <w:r w:rsidRPr="00ED0A5F">
        <w:rPr>
          <w:rFonts w:ascii="Times New Roman" w:hAnsi="Times New Roman" w:cs="Times New Roman"/>
          <w:sz w:val="24"/>
          <w:szCs w:val="24"/>
        </w:rPr>
        <w:t xml:space="preserve"> solution documentation, testing scenarios and scripts, migration manual, training plan, activity requirements, functional specifications, etc</w:t>
      </w:r>
      <w:r w:rsidR="0084589B" w:rsidRPr="00ED0A5F">
        <w:rPr>
          <w:rFonts w:ascii="Times New Roman" w:hAnsi="Times New Roman" w:cs="Times New Roman"/>
          <w:sz w:val="24"/>
          <w:szCs w:val="24"/>
        </w:rPr>
        <w:t>.</w:t>
      </w:r>
    </w:p>
    <w:p w14:paraId="2A006A0F" w14:textId="3FB01137" w:rsidR="0084589B" w:rsidRPr="00ED0A5F" w:rsidRDefault="006922E9" w:rsidP="0084589B">
      <w:pPr>
        <w:numPr>
          <w:ilvl w:val="1"/>
          <w:numId w:val="5"/>
        </w:numPr>
        <w:tabs>
          <w:tab w:val="left" w:pos="567"/>
        </w:tabs>
        <w:spacing w:before="130" w:after="0" w:line="276" w:lineRule="auto"/>
        <w:ind w:left="709" w:hanging="283"/>
        <w:jc w:val="both"/>
        <w:rPr>
          <w:rFonts w:ascii="Times New Roman" w:hAnsi="Times New Roman" w:cs="Times New Roman"/>
          <w:sz w:val="24"/>
          <w:szCs w:val="24"/>
        </w:rPr>
      </w:pPr>
      <w:r w:rsidRPr="00ED0A5F">
        <w:rPr>
          <w:rFonts w:ascii="Times New Roman" w:hAnsi="Times New Roman" w:cs="Times New Roman"/>
          <w:sz w:val="24"/>
          <w:szCs w:val="24"/>
          <w:u w:val="single"/>
        </w:rPr>
        <w:t>Describing the training services offered within the project</w:t>
      </w:r>
      <w:r w:rsidR="0084589B" w:rsidRPr="00ED0A5F">
        <w:rPr>
          <w:rFonts w:ascii="Times New Roman" w:hAnsi="Times New Roman" w:cs="Times New Roman"/>
          <w:sz w:val="24"/>
          <w:szCs w:val="24"/>
        </w:rPr>
        <w:t xml:space="preserve">. </w:t>
      </w:r>
      <w:r w:rsidRPr="00ED0A5F">
        <w:rPr>
          <w:rFonts w:ascii="Times New Roman" w:hAnsi="Times New Roman" w:cs="Times New Roman"/>
          <w:sz w:val="24"/>
          <w:szCs w:val="24"/>
        </w:rPr>
        <w:t xml:space="preserve">The </w:t>
      </w:r>
      <w:r w:rsidR="00387430" w:rsidRPr="00ED0A5F">
        <w:rPr>
          <w:rFonts w:ascii="Times New Roman" w:hAnsi="Times New Roman" w:cs="Times New Roman"/>
          <w:sz w:val="24"/>
          <w:szCs w:val="24"/>
        </w:rPr>
        <w:t>Tenderer</w:t>
      </w:r>
      <w:r w:rsidRPr="00ED0A5F">
        <w:rPr>
          <w:rFonts w:ascii="Times New Roman" w:hAnsi="Times New Roman" w:cs="Times New Roman"/>
          <w:sz w:val="24"/>
          <w:szCs w:val="24"/>
        </w:rPr>
        <w:t xml:space="preserve"> will describe the methodology and tools used for the training </w:t>
      </w:r>
      <w:r w:rsidR="006E7D39" w:rsidRPr="006E7D39">
        <w:rPr>
          <w:rFonts w:ascii="Times New Roman" w:hAnsi="Times New Roman" w:cs="Times New Roman"/>
          <w:sz w:val="24"/>
          <w:szCs w:val="24"/>
        </w:rPr>
        <w:t>phase</w:t>
      </w:r>
      <w:r w:rsidRPr="00ED0A5F">
        <w:rPr>
          <w:rFonts w:ascii="Times New Roman" w:hAnsi="Times New Roman" w:cs="Times New Roman"/>
          <w:sz w:val="24"/>
          <w:szCs w:val="24"/>
        </w:rPr>
        <w:t xml:space="preserve">, the content of the training courses and will provide examples of deliverables. The </w:t>
      </w:r>
      <w:r w:rsidR="00387430" w:rsidRPr="00ED0A5F">
        <w:rPr>
          <w:rFonts w:ascii="Times New Roman" w:hAnsi="Times New Roman" w:cs="Times New Roman"/>
          <w:sz w:val="24"/>
          <w:szCs w:val="24"/>
        </w:rPr>
        <w:t>tender</w:t>
      </w:r>
      <w:r w:rsidRPr="00ED0A5F">
        <w:rPr>
          <w:rFonts w:ascii="Times New Roman" w:hAnsi="Times New Roman" w:cs="Times New Roman"/>
          <w:sz w:val="24"/>
          <w:szCs w:val="24"/>
        </w:rPr>
        <w:t xml:space="preserve"> will also include an initial training plan. The </w:t>
      </w:r>
      <w:r w:rsidR="00387430" w:rsidRPr="00ED0A5F">
        <w:rPr>
          <w:rFonts w:ascii="Times New Roman" w:hAnsi="Times New Roman" w:cs="Times New Roman"/>
          <w:sz w:val="24"/>
          <w:szCs w:val="24"/>
        </w:rPr>
        <w:t>Tenderer</w:t>
      </w:r>
      <w:r w:rsidRPr="00ED0A5F">
        <w:rPr>
          <w:rFonts w:ascii="Times New Roman" w:hAnsi="Times New Roman" w:cs="Times New Roman"/>
          <w:sz w:val="24"/>
          <w:szCs w:val="24"/>
        </w:rPr>
        <w:t xml:space="preserve"> will offer the proposed training programs. In addition to the programs, the </w:t>
      </w:r>
      <w:r w:rsidR="00387430" w:rsidRPr="00ED0A5F">
        <w:rPr>
          <w:rFonts w:ascii="Times New Roman" w:hAnsi="Times New Roman" w:cs="Times New Roman"/>
          <w:sz w:val="24"/>
          <w:szCs w:val="24"/>
        </w:rPr>
        <w:t>Tendere</w:t>
      </w:r>
      <w:r w:rsidRPr="00ED0A5F">
        <w:rPr>
          <w:rFonts w:ascii="Times New Roman" w:hAnsi="Times New Roman" w:cs="Times New Roman"/>
          <w:sz w:val="24"/>
          <w:szCs w:val="24"/>
        </w:rPr>
        <w:t>r will mention the number of days planned for each training session</w:t>
      </w:r>
      <w:r w:rsidR="0084589B" w:rsidRPr="00ED0A5F">
        <w:rPr>
          <w:rFonts w:ascii="Times New Roman" w:hAnsi="Times New Roman" w:cs="Times New Roman"/>
          <w:sz w:val="24"/>
          <w:szCs w:val="24"/>
        </w:rPr>
        <w:t>.</w:t>
      </w:r>
    </w:p>
    <w:p w14:paraId="56BECDA0" w14:textId="69E6C380" w:rsidR="00B94894" w:rsidRPr="00ED0A5F" w:rsidRDefault="005C3EE7" w:rsidP="00B94894">
      <w:pPr>
        <w:numPr>
          <w:ilvl w:val="1"/>
          <w:numId w:val="5"/>
        </w:numPr>
        <w:tabs>
          <w:tab w:val="left" w:pos="709"/>
        </w:tabs>
        <w:spacing w:before="130" w:after="0" w:line="276" w:lineRule="auto"/>
        <w:ind w:left="709" w:hanging="283"/>
        <w:jc w:val="both"/>
        <w:rPr>
          <w:rFonts w:ascii="Times New Roman" w:hAnsi="Times New Roman" w:cs="Times New Roman"/>
          <w:sz w:val="24"/>
          <w:szCs w:val="24"/>
        </w:rPr>
      </w:pPr>
      <w:r w:rsidRPr="00ED0A5F">
        <w:rPr>
          <w:rFonts w:ascii="Times New Roman" w:hAnsi="Times New Roman" w:cs="Times New Roman"/>
          <w:sz w:val="24"/>
          <w:szCs w:val="24"/>
          <w:u w:val="single"/>
        </w:rPr>
        <w:t xml:space="preserve">Organizational structure of the project. </w:t>
      </w:r>
      <w:r w:rsidRPr="00ED0A5F">
        <w:rPr>
          <w:rFonts w:ascii="Times New Roman" w:hAnsi="Times New Roman" w:cs="Times New Roman"/>
          <w:sz w:val="24"/>
          <w:szCs w:val="24"/>
        </w:rPr>
        <w:t xml:space="preserve">The </w:t>
      </w:r>
      <w:r w:rsidR="00387430" w:rsidRPr="00ED0A5F">
        <w:rPr>
          <w:rFonts w:ascii="Times New Roman" w:hAnsi="Times New Roman" w:cs="Times New Roman"/>
          <w:sz w:val="24"/>
          <w:szCs w:val="24"/>
        </w:rPr>
        <w:t>Tenderer</w:t>
      </w:r>
      <w:r w:rsidRPr="00ED0A5F">
        <w:rPr>
          <w:rFonts w:ascii="Times New Roman" w:hAnsi="Times New Roman" w:cs="Times New Roman"/>
          <w:sz w:val="24"/>
          <w:szCs w:val="24"/>
        </w:rPr>
        <w:t xml:space="preserve"> will indicate the responsibilities of each role within the project team</w:t>
      </w:r>
      <w:r w:rsidR="0084589B" w:rsidRPr="00ED0A5F">
        <w:rPr>
          <w:rFonts w:ascii="Times New Roman" w:hAnsi="Times New Roman" w:cs="Times New Roman"/>
          <w:sz w:val="24"/>
          <w:szCs w:val="24"/>
        </w:rPr>
        <w:t xml:space="preserve">. </w:t>
      </w:r>
    </w:p>
    <w:p w14:paraId="1549CBAA" w14:textId="2E55E68E" w:rsidR="0026394D" w:rsidRPr="00ED0A5F" w:rsidRDefault="0026394D" w:rsidP="00B94894">
      <w:pPr>
        <w:pStyle w:val="ListParagraph"/>
        <w:numPr>
          <w:ilvl w:val="1"/>
          <w:numId w:val="5"/>
        </w:numPr>
        <w:spacing w:before="130" w:after="0"/>
        <w:ind w:left="709" w:hanging="284"/>
        <w:contextualSpacing w:val="0"/>
        <w:jc w:val="both"/>
        <w:rPr>
          <w:rFonts w:ascii="Times New Roman" w:hAnsi="Times New Roman" w:cs="Times New Roman"/>
          <w:sz w:val="24"/>
          <w:szCs w:val="24"/>
        </w:rPr>
      </w:pPr>
      <w:r w:rsidRPr="00ED0A5F">
        <w:rPr>
          <w:rFonts w:ascii="Times New Roman" w:hAnsi="Times New Roman" w:cs="Times New Roman"/>
          <w:sz w:val="24"/>
          <w:szCs w:val="24"/>
          <w:u w:val="single"/>
        </w:rPr>
        <w:t xml:space="preserve">Project management approach, </w:t>
      </w:r>
      <w:r w:rsidRPr="00ED0A5F">
        <w:rPr>
          <w:rFonts w:ascii="Times New Roman" w:hAnsi="Times New Roman" w:cs="Times New Roman"/>
          <w:sz w:val="24"/>
          <w:szCs w:val="24"/>
        </w:rPr>
        <w:t xml:space="preserve">including quality assurance and change management approach. The </w:t>
      </w:r>
      <w:r w:rsidR="00416A54" w:rsidRPr="00ED0A5F">
        <w:rPr>
          <w:rFonts w:ascii="Times New Roman" w:hAnsi="Times New Roman" w:cs="Times New Roman"/>
          <w:sz w:val="24"/>
          <w:szCs w:val="24"/>
        </w:rPr>
        <w:t>Tendere</w:t>
      </w:r>
      <w:r w:rsidRPr="00ED0A5F">
        <w:rPr>
          <w:rFonts w:ascii="Times New Roman" w:hAnsi="Times New Roman" w:cs="Times New Roman"/>
          <w:sz w:val="24"/>
          <w:szCs w:val="24"/>
        </w:rPr>
        <w:t>r will define exactly what the change request within the project represents.</w:t>
      </w:r>
    </w:p>
    <w:p w14:paraId="2456503E" w14:textId="685A7C9A" w:rsidR="0026394D" w:rsidRPr="00ED0A5F" w:rsidRDefault="0026394D" w:rsidP="00B94894">
      <w:pPr>
        <w:pStyle w:val="ListParagraph"/>
        <w:numPr>
          <w:ilvl w:val="1"/>
          <w:numId w:val="5"/>
        </w:numPr>
        <w:tabs>
          <w:tab w:val="left" w:pos="426"/>
        </w:tabs>
        <w:spacing w:before="130" w:after="0" w:line="276" w:lineRule="auto"/>
        <w:ind w:left="709" w:hanging="284"/>
        <w:contextualSpacing w:val="0"/>
        <w:jc w:val="both"/>
        <w:rPr>
          <w:rFonts w:ascii="Times New Roman" w:hAnsi="Times New Roman" w:cs="Times New Roman"/>
          <w:sz w:val="24"/>
          <w:szCs w:val="24"/>
        </w:rPr>
      </w:pPr>
      <w:r w:rsidRPr="00ED0A5F">
        <w:rPr>
          <w:rFonts w:ascii="Times New Roman" w:hAnsi="Times New Roman" w:cs="Times New Roman"/>
          <w:sz w:val="24"/>
          <w:szCs w:val="24"/>
          <w:u w:val="single"/>
        </w:rPr>
        <w:lastRenderedPageBreak/>
        <w:t>Project management plan</w:t>
      </w:r>
      <w:r w:rsidR="00B94894" w:rsidRPr="00ED0A5F">
        <w:rPr>
          <w:rStyle w:val="FootnoteReference"/>
          <w:rFonts w:ascii="Times New Roman" w:hAnsi="Times New Roman" w:cs="Times New Roman"/>
          <w:sz w:val="24"/>
          <w:szCs w:val="24"/>
          <w:u w:val="single"/>
        </w:rPr>
        <w:footnoteReference w:id="3"/>
      </w:r>
      <w:r w:rsidRPr="00ED0A5F">
        <w:rPr>
          <w:rFonts w:ascii="Times New Roman" w:hAnsi="Times New Roman" w:cs="Times New Roman"/>
          <w:sz w:val="24"/>
          <w:szCs w:val="24"/>
        </w:rPr>
        <w:t>, covering at least the following initial elements, not limited to: project plan (</w:t>
      </w:r>
      <w:r w:rsidR="00AC6B84" w:rsidRPr="00AC6B84">
        <w:rPr>
          <w:rFonts w:ascii="Times New Roman" w:hAnsi="Times New Roman" w:cs="Times New Roman"/>
          <w:sz w:val="24"/>
          <w:szCs w:val="24"/>
        </w:rPr>
        <w:t>phase</w:t>
      </w:r>
      <w:r w:rsidRPr="00ED0A5F">
        <w:rPr>
          <w:rFonts w:ascii="Times New Roman" w:hAnsi="Times New Roman" w:cs="Times New Roman"/>
          <w:sz w:val="24"/>
          <w:szCs w:val="24"/>
        </w:rPr>
        <w:t xml:space="preserve">s, duration, responsibilities, etc.), project description, project organization chart, roles and responsibilities of project team members (both Supplier and Beneficiary), description of deliverables (including acceptance criteria), quality management plan, risk management plan, resource management plan, change management plan, communication plan, project control and monitoring mechanism, project management deliverables models (reports, minutes of the meeting, </w:t>
      </w:r>
      <w:r w:rsidR="00003261">
        <w:rPr>
          <w:rFonts w:ascii="Times New Roman" w:hAnsi="Times New Roman" w:cs="Times New Roman"/>
          <w:sz w:val="24"/>
          <w:szCs w:val="24"/>
        </w:rPr>
        <w:t xml:space="preserve">provisional </w:t>
      </w:r>
      <w:r w:rsidRPr="00ED0A5F">
        <w:rPr>
          <w:rFonts w:ascii="Times New Roman" w:hAnsi="Times New Roman" w:cs="Times New Roman"/>
          <w:sz w:val="24"/>
          <w:szCs w:val="24"/>
        </w:rPr>
        <w:t xml:space="preserve">acceptance documents, </w:t>
      </w:r>
      <w:r w:rsidR="00003261" w:rsidRPr="00003261">
        <w:rPr>
          <w:rFonts w:ascii="Times New Roman" w:hAnsi="Times New Roman" w:cs="Times New Roman"/>
          <w:sz w:val="24"/>
          <w:szCs w:val="24"/>
        </w:rPr>
        <w:t>final acceptance document</w:t>
      </w:r>
      <w:r w:rsidR="00003261">
        <w:rPr>
          <w:rFonts w:ascii="Times New Roman" w:hAnsi="Times New Roman" w:cs="Times New Roman"/>
          <w:sz w:val="24"/>
          <w:szCs w:val="24"/>
        </w:rPr>
        <w:t>,</w:t>
      </w:r>
      <w:r w:rsidR="00003261" w:rsidRPr="00003261">
        <w:rPr>
          <w:rFonts w:ascii="Times New Roman" w:hAnsi="Times New Roman" w:cs="Times New Roman"/>
          <w:sz w:val="24"/>
          <w:szCs w:val="24"/>
        </w:rPr>
        <w:t xml:space="preserve"> </w:t>
      </w:r>
      <w:r w:rsidRPr="00ED0A5F">
        <w:rPr>
          <w:rFonts w:ascii="Times New Roman" w:hAnsi="Times New Roman" w:cs="Times New Roman"/>
          <w:sz w:val="24"/>
          <w:szCs w:val="24"/>
        </w:rPr>
        <w:t xml:space="preserve">etc.). The management plan will also include in the annex to the project initiation documents risk registers, problems, deliverables, communication, etc.; models of weekly, monthly progress reports to the Steering Committee, at the end of the </w:t>
      </w:r>
      <w:r w:rsidR="00AC6B84" w:rsidRPr="00AC6B84">
        <w:rPr>
          <w:rFonts w:ascii="Times New Roman" w:hAnsi="Times New Roman" w:cs="Times New Roman"/>
          <w:sz w:val="24"/>
          <w:szCs w:val="24"/>
        </w:rPr>
        <w:t>phase</w:t>
      </w:r>
      <w:r w:rsidRPr="00ED0A5F">
        <w:rPr>
          <w:rFonts w:ascii="Times New Roman" w:hAnsi="Times New Roman" w:cs="Times New Roman"/>
          <w:sz w:val="24"/>
          <w:szCs w:val="24"/>
        </w:rPr>
        <w:t xml:space="preserve">s, of the exceptional </w:t>
      </w:r>
      <w:r w:rsidR="00AC6B84">
        <w:rPr>
          <w:rFonts w:ascii="Times New Roman" w:hAnsi="Times New Roman" w:cs="Times New Roman"/>
          <w:sz w:val="24"/>
          <w:szCs w:val="24"/>
        </w:rPr>
        <w:t>phase</w:t>
      </w:r>
      <w:r w:rsidRPr="00ED0A5F">
        <w:rPr>
          <w:rFonts w:ascii="Times New Roman" w:hAnsi="Times New Roman" w:cs="Times New Roman"/>
          <w:sz w:val="24"/>
          <w:szCs w:val="24"/>
        </w:rPr>
        <w:t>s and of project closure; models of minutes following meetings, etc.</w:t>
      </w:r>
    </w:p>
    <w:p w14:paraId="0C0F0BFE" w14:textId="77777777" w:rsidR="0026394D" w:rsidRPr="00ED0A5F" w:rsidRDefault="0026394D" w:rsidP="00B94894">
      <w:pPr>
        <w:pStyle w:val="ListParagraph"/>
        <w:numPr>
          <w:ilvl w:val="1"/>
          <w:numId w:val="5"/>
        </w:numPr>
        <w:tabs>
          <w:tab w:val="left" w:pos="426"/>
        </w:tabs>
        <w:spacing w:after="0" w:line="276" w:lineRule="auto"/>
        <w:ind w:left="709" w:hanging="283"/>
        <w:jc w:val="both"/>
        <w:rPr>
          <w:rFonts w:ascii="Times New Roman" w:hAnsi="Times New Roman" w:cs="Times New Roman"/>
          <w:sz w:val="24"/>
          <w:szCs w:val="24"/>
          <w:u w:val="single"/>
        </w:rPr>
      </w:pPr>
      <w:r w:rsidRPr="00ED0A5F">
        <w:rPr>
          <w:rFonts w:ascii="Times New Roman" w:hAnsi="Times New Roman" w:cs="Times New Roman"/>
          <w:sz w:val="24"/>
          <w:szCs w:val="24"/>
          <w:u w:val="single"/>
        </w:rPr>
        <w:t>Examples of deliverables, other than those mentioned above.</w:t>
      </w:r>
    </w:p>
    <w:p w14:paraId="384BD8EE" w14:textId="77777777" w:rsidR="0026394D" w:rsidRPr="00ED0A5F" w:rsidRDefault="0026394D" w:rsidP="00B94894">
      <w:pPr>
        <w:pStyle w:val="ListParagraph"/>
        <w:numPr>
          <w:ilvl w:val="1"/>
          <w:numId w:val="5"/>
        </w:numPr>
        <w:tabs>
          <w:tab w:val="left" w:pos="426"/>
        </w:tabs>
        <w:spacing w:after="0" w:line="276" w:lineRule="auto"/>
        <w:ind w:left="709" w:hanging="283"/>
        <w:jc w:val="both"/>
        <w:rPr>
          <w:rFonts w:ascii="Times New Roman" w:hAnsi="Times New Roman" w:cs="Times New Roman"/>
          <w:sz w:val="24"/>
          <w:szCs w:val="24"/>
          <w:u w:val="single"/>
        </w:rPr>
      </w:pPr>
      <w:r w:rsidRPr="00ED0A5F">
        <w:rPr>
          <w:rFonts w:ascii="Times New Roman" w:hAnsi="Times New Roman" w:cs="Times New Roman"/>
          <w:sz w:val="24"/>
          <w:szCs w:val="24"/>
          <w:u w:val="single"/>
        </w:rPr>
        <w:t xml:space="preserve">Additional software required and recommended hardware configuration. </w:t>
      </w:r>
    </w:p>
    <w:p w14:paraId="50CDEB24" w14:textId="77777777" w:rsidR="0026394D" w:rsidRPr="00ED0A5F" w:rsidRDefault="0026394D" w:rsidP="00B94894">
      <w:pPr>
        <w:pStyle w:val="ListParagraph"/>
        <w:numPr>
          <w:ilvl w:val="1"/>
          <w:numId w:val="5"/>
        </w:numPr>
        <w:tabs>
          <w:tab w:val="left" w:pos="426"/>
        </w:tabs>
        <w:spacing w:after="0" w:line="276" w:lineRule="auto"/>
        <w:ind w:left="709" w:hanging="283"/>
        <w:jc w:val="both"/>
        <w:rPr>
          <w:rFonts w:ascii="Times New Roman" w:hAnsi="Times New Roman" w:cs="Times New Roman"/>
          <w:sz w:val="24"/>
          <w:szCs w:val="24"/>
          <w:u w:val="single"/>
        </w:rPr>
      </w:pPr>
      <w:r w:rsidRPr="00ED0A5F">
        <w:rPr>
          <w:rFonts w:ascii="Times New Roman" w:hAnsi="Times New Roman" w:cs="Times New Roman"/>
          <w:sz w:val="24"/>
          <w:szCs w:val="24"/>
          <w:u w:val="single"/>
        </w:rPr>
        <w:t>Service Level Agreement (SLA).</w:t>
      </w:r>
    </w:p>
    <w:p w14:paraId="06C2A544" w14:textId="77777777" w:rsidR="0026394D" w:rsidRPr="00ED0A5F" w:rsidRDefault="0026394D" w:rsidP="00B94894">
      <w:pPr>
        <w:pStyle w:val="ListParagraph"/>
        <w:numPr>
          <w:ilvl w:val="1"/>
          <w:numId w:val="5"/>
        </w:numPr>
        <w:tabs>
          <w:tab w:val="left" w:pos="426"/>
        </w:tabs>
        <w:spacing w:after="0" w:line="276" w:lineRule="auto"/>
        <w:ind w:left="709" w:hanging="283"/>
        <w:jc w:val="both"/>
        <w:rPr>
          <w:rFonts w:ascii="Times New Roman" w:hAnsi="Times New Roman" w:cs="Times New Roman"/>
          <w:sz w:val="24"/>
          <w:szCs w:val="24"/>
          <w:u w:val="single"/>
        </w:rPr>
      </w:pPr>
      <w:r w:rsidRPr="00ED0A5F">
        <w:rPr>
          <w:rFonts w:ascii="Times New Roman" w:hAnsi="Times New Roman" w:cs="Times New Roman"/>
          <w:sz w:val="24"/>
          <w:szCs w:val="24"/>
          <w:u w:val="single"/>
        </w:rPr>
        <w:t xml:space="preserve">Annexes: </w:t>
      </w:r>
    </w:p>
    <w:p w14:paraId="744AC55E" w14:textId="7AE0458E" w:rsidR="0026394D" w:rsidRPr="00ED0A5F" w:rsidRDefault="0026394D" w:rsidP="00B94894">
      <w:pPr>
        <w:pStyle w:val="ListParagraph"/>
        <w:tabs>
          <w:tab w:val="left" w:pos="426"/>
        </w:tabs>
        <w:spacing w:after="0" w:line="276" w:lineRule="auto"/>
        <w:ind w:left="851"/>
        <w:jc w:val="both"/>
        <w:rPr>
          <w:rFonts w:ascii="Times New Roman" w:hAnsi="Times New Roman" w:cs="Times New Roman"/>
          <w:sz w:val="24"/>
          <w:szCs w:val="24"/>
        </w:rPr>
      </w:pPr>
      <w:r w:rsidRPr="00ED0A5F">
        <w:rPr>
          <w:rFonts w:ascii="Times New Roman" w:hAnsi="Times New Roman" w:cs="Times New Roman"/>
          <w:sz w:val="24"/>
          <w:szCs w:val="24"/>
        </w:rPr>
        <w:t xml:space="preserve">- Standard maintenance and support agreement </w:t>
      </w:r>
      <w:proofErr w:type="gramStart"/>
      <w:r w:rsidRPr="00ED0A5F">
        <w:rPr>
          <w:rFonts w:ascii="Times New Roman" w:hAnsi="Times New Roman" w:cs="Times New Roman"/>
          <w:sz w:val="24"/>
          <w:szCs w:val="24"/>
        </w:rPr>
        <w:t>template;</w:t>
      </w:r>
      <w:proofErr w:type="gramEnd"/>
    </w:p>
    <w:p w14:paraId="738292AB" w14:textId="3911F2B8" w:rsidR="0026394D" w:rsidRPr="00ED0A5F" w:rsidRDefault="0026394D" w:rsidP="00B94894">
      <w:pPr>
        <w:pStyle w:val="ListParagraph"/>
        <w:tabs>
          <w:tab w:val="left" w:pos="426"/>
        </w:tabs>
        <w:spacing w:after="0" w:line="276" w:lineRule="auto"/>
        <w:ind w:left="851"/>
        <w:jc w:val="both"/>
        <w:rPr>
          <w:rFonts w:ascii="Times New Roman" w:hAnsi="Times New Roman" w:cs="Times New Roman"/>
          <w:sz w:val="24"/>
          <w:szCs w:val="24"/>
        </w:rPr>
      </w:pPr>
      <w:r w:rsidRPr="00ED0A5F">
        <w:rPr>
          <w:rFonts w:ascii="Times New Roman" w:hAnsi="Times New Roman" w:cs="Times New Roman"/>
          <w:sz w:val="24"/>
          <w:szCs w:val="24"/>
        </w:rPr>
        <w:t xml:space="preserve">- Standard licensing agreement </w:t>
      </w:r>
      <w:proofErr w:type="gramStart"/>
      <w:r w:rsidRPr="00ED0A5F">
        <w:rPr>
          <w:rFonts w:ascii="Times New Roman" w:hAnsi="Times New Roman" w:cs="Times New Roman"/>
          <w:sz w:val="24"/>
          <w:szCs w:val="24"/>
        </w:rPr>
        <w:t>template;</w:t>
      </w:r>
      <w:proofErr w:type="gramEnd"/>
    </w:p>
    <w:p w14:paraId="73419D22" w14:textId="009943F4" w:rsidR="0026394D" w:rsidRPr="00ED0A5F" w:rsidRDefault="0026394D" w:rsidP="00B94894">
      <w:pPr>
        <w:pStyle w:val="ListParagraph"/>
        <w:tabs>
          <w:tab w:val="left" w:pos="426"/>
        </w:tabs>
        <w:spacing w:after="0" w:line="276" w:lineRule="auto"/>
        <w:ind w:left="851"/>
        <w:jc w:val="both"/>
        <w:rPr>
          <w:rFonts w:ascii="Times New Roman" w:hAnsi="Times New Roman" w:cs="Times New Roman"/>
          <w:sz w:val="24"/>
          <w:szCs w:val="24"/>
        </w:rPr>
      </w:pPr>
      <w:r w:rsidRPr="00ED0A5F">
        <w:rPr>
          <w:rFonts w:ascii="Times New Roman" w:hAnsi="Times New Roman" w:cs="Times New Roman"/>
          <w:sz w:val="24"/>
          <w:szCs w:val="24"/>
        </w:rPr>
        <w:t xml:space="preserve">- Product warranty template. </w:t>
      </w:r>
    </w:p>
    <w:p w14:paraId="7824EA09" w14:textId="6DAF5BB3" w:rsidR="0084589B" w:rsidRPr="00ED0A5F" w:rsidRDefault="006A4C44" w:rsidP="00A5104E">
      <w:pPr>
        <w:pStyle w:val="Heading3"/>
        <w:numPr>
          <w:ilvl w:val="2"/>
          <w:numId w:val="41"/>
        </w:numPr>
        <w:spacing w:line="276" w:lineRule="auto"/>
        <w:ind w:left="567" w:hanging="567"/>
        <w:jc w:val="both"/>
        <w:rPr>
          <w:rFonts w:ascii="Times New Roman" w:hAnsi="Times New Roman"/>
          <w:noProof w:val="0"/>
          <w:color w:val="auto"/>
          <w:lang w:val="en-US"/>
        </w:rPr>
      </w:pPr>
      <w:r w:rsidRPr="00ED0A5F">
        <w:rPr>
          <w:rFonts w:ascii="Times New Roman" w:hAnsi="Times New Roman"/>
          <w:noProof w:val="0"/>
          <w:color w:val="auto"/>
          <w:lang w:val="en-US"/>
        </w:rPr>
        <w:t>Requirements for demo sessions</w:t>
      </w:r>
    </w:p>
    <w:p w14:paraId="3B335328" w14:textId="5674F8E4" w:rsidR="0084589B" w:rsidRPr="00ED0A5F" w:rsidRDefault="00A36297" w:rsidP="0084589B">
      <w:pPr>
        <w:numPr>
          <w:ilvl w:val="0"/>
          <w:numId w:val="33"/>
        </w:numPr>
        <w:tabs>
          <w:tab w:val="left" w:pos="284"/>
        </w:tabs>
        <w:suppressAutoHyphens/>
        <w:spacing w:after="0" w:line="276" w:lineRule="auto"/>
        <w:ind w:left="0" w:firstLine="0"/>
        <w:jc w:val="both"/>
        <w:rPr>
          <w:rFonts w:ascii="Times New Roman" w:hAnsi="Times New Roman" w:cs="Times New Roman"/>
          <w:b/>
          <w:iCs/>
          <w:sz w:val="24"/>
          <w:szCs w:val="24"/>
        </w:rPr>
      </w:pPr>
      <w:r w:rsidRPr="00ED0A5F">
        <w:rPr>
          <w:rFonts w:ascii="Times New Roman" w:hAnsi="Times New Roman" w:cs="Times New Roman"/>
          <w:sz w:val="24"/>
          <w:szCs w:val="24"/>
        </w:rPr>
        <w:t xml:space="preserve">As part of the tender procedure, Tenderers must demonstrate how the solution performs the demonstration scenarios, as well as the capability of the offered solution, as indicated in point 1.5. of Annex no. 5 </w:t>
      </w:r>
      <w:r w:rsidR="006F2320" w:rsidRPr="00ED0A5F">
        <w:rPr>
          <w:rFonts w:ascii="Times New Roman" w:hAnsi="Times New Roman" w:cs="Times New Roman"/>
          <w:sz w:val="24"/>
          <w:szCs w:val="24"/>
        </w:rPr>
        <w:t>to</w:t>
      </w:r>
      <w:r w:rsidRPr="00ED0A5F">
        <w:rPr>
          <w:rFonts w:ascii="Times New Roman" w:hAnsi="Times New Roman" w:cs="Times New Roman"/>
          <w:sz w:val="24"/>
          <w:szCs w:val="24"/>
        </w:rPr>
        <w:t xml:space="preserve"> „The Specification”.</w:t>
      </w:r>
      <w:r w:rsidR="0012409C" w:rsidRPr="00ED0A5F">
        <w:rPr>
          <w:rFonts w:ascii="Times New Roman" w:hAnsi="Times New Roman" w:cs="Times New Roman"/>
          <w:sz w:val="24"/>
          <w:szCs w:val="24"/>
        </w:rPr>
        <w:t xml:space="preserve"> </w:t>
      </w:r>
      <w:r w:rsidR="006F2320" w:rsidRPr="00ED0A5F">
        <w:rPr>
          <w:rFonts w:ascii="Times New Roman" w:hAnsi="Times New Roman" w:cs="Times New Roman"/>
          <w:sz w:val="24"/>
          <w:szCs w:val="24"/>
        </w:rPr>
        <w:t xml:space="preserve">In this sense, the qualified Tenderers will hold demo sessions, after submitting and opening the </w:t>
      </w:r>
      <w:r w:rsidR="000740AE" w:rsidRPr="00ED0A5F">
        <w:rPr>
          <w:rFonts w:ascii="Times New Roman" w:hAnsi="Times New Roman" w:cs="Times New Roman"/>
          <w:sz w:val="24"/>
          <w:szCs w:val="24"/>
        </w:rPr>
        <w:t>tenders</w:t>
      </w:r>
      <w:r w:rsidR="006F2320" w:rsidRPr="00ED0A5F">
        <w:rPr>
          <w:rFonts w:ascii="Times New Roman" w:hAnsi="Times New Roman" w:cs="Times New Roman"/>
          <w:sz w:val="24"/>
          <w:szCs w:val="24"/>
        </w:rPr>
        <w:t xml:space="preserve"> (at the evaluation stage), according to the demonstration scenarios (Annex no. 11 to „The Specifications”) and the requirements indicated in the „Requirements for the technical tender”.</w:t>
      </w:r>
      <w:r w:rsidR="00F70338" w:rsidRPr="00ED0A5F">
        <w:rPr>
          <w:rFonts w:ascii="Times New Roman" w:hAnsi="Times New Roman" w:cs="Times New Roman"/>
          <w:sz w:val="24"/>
          <w:szCs w:val="24"/>
        </w:rPr>
        <w:t xml:space="preserve"> </w:t>
      </w:r>
      <w:r w:rsidR="000740AE" w:rsidRPr="00ED0A5F">
        <w:rPr>
          <w:rFonts w:ascii="Times New Roman" w:hAnsi="Times New Roman" w:cs="Times New Roman"/>
          <w:sz w:val="24"/>
          <w:szCs w:val="24"/>
        </w:rPr>
        <w:t>The qualified Tenderers who will not attend these demonstration sessions will be disqualified</w:t>
      </w:r>
      <w:r w:rsidR="007372EF" w:rsidRPr="00ED0A5F">
        <w:rPr>
          <w:rFonts w:ascii="Times New Roman" w:hAnsi="Times New Roman" w:cs="Times New Roman"/>
          <w:sz w:val="24"/>
          <w:szCs w:val="24"/>
        </w:rPr>
        <w:t>.</w:t>
      </w:r>
      <w:r w:rsidR="0084589B" w:rsidRPr="00ED0A5F">
        <w:rPr>
          <w:rFonts w:ascii="Times New Roman" w:hAnsi="Times New Roman" w:cs="Times New Roman"/>
          <w:sz w:val="24"/>
          <w:szCs w:val="24"/>
        </w:rPr>
        <w:t xml:space="preserve"> </w:t>
      </w:r>
    </w:p>
    <w:p w14:paraId="3B09F0FC" w14:textId="607D30E5" w:rsidR="0084589B" w:rsidRPr="00ED0A5F" w:rsidRDefault="00DF4C98" w:rsidP="0084589B">
      <w:pPr>
        <w:numPr>
          <w:ilvl w:val="0"/>
          <w:numId w:val="33"/>
        </w:numPr>
        <w:tabs>
          <w:tab w:val="left" w:pos="284"/>
        </w:tabs>
        <w:suppressAutoHyphens/>
        <w:spacing w:after="0" w:line="276" w:lineRule="auto"/>
        <w:ind w:left="0" w:firstLine="0"/>
        <w:jc w:val="both"/>
        <w:rPr>
          <w:rFonts w:ascii="Times New Roman" w:hAnsi="Times New Roman" w:cs="Times New Roman"/>
          <w:b/>
          <w:iCs/>
          <w:sz w:val="24"/>
          <w:szCs w:val="24"/>
        </w:rPr>
      </w:pPr>
      <w:r w:rsidRPr="00ED0A5F">
        <w:rPr>
          <w:rFonts w:ascii="Times New Roman" w:hAnsi="Times New Roman" w:cs="Times New Roman"/>
          <w:b/>
          <w:sz w:val="24"/>
          <w:szCs w:val="24"/>
        </w:rPr>
        <w:t>The date and time of the demonstration sessions by the Tenderers will be announced in advance to each Tenderer.</w:t>
      </w:r>
    </w:p>
    <w:p w14:paraId="076ECA05" w14:textId="7C9BCFE3" w:rsidR="0084589B" w:rsidRPr="00ED0A5F" w:rsidRDefault="0084589B" w:rsidP="0084589B">
      <w:pPr>
        <w:pStyle w:val="E-numberingA"/>
        <w:spacing w:line="276" w:lineRule="auto"/>
        <w:ind w:left="567" w:hanging="283"/>
        <w:jc w:val="both"/>
        <w:rPr>
          <w:lang w:val="en-US"/>
        </w:rPr>
      </w:pPr>
      <w:r w:rsidRPr="00ED0A5F">
        <w:rPr>
          <w:lang w:val="en-US"/>
        </w:rPr>
        <w:t xml:space="preserve"> </w:t>
      </w:r>
      <w:r w:rsidR="00050DC8" w:rsidRPr="00ED0A5F">
        <w:rPr>
          <w:lang w:val="en-US"/>
        </w:rPr>
        <w:t>Demonstration sessions must include</w:t>
      </w:r>
      <w:r w:rsidRPr="00ED0A5F">
        <w:rPr>
          <w:lang w:val="en-US"/>
        </w:rPr>
        <w:t xml:space="preserve">: </w:t>
      </w:r>
    </w:p>
    <w:p w14:paraId="4048C675" w14:textId="00831FD8" w:rsidR="0084589B" w:rsidRPr="00ED0A5F" w:rsidRDefault="00C26C1A" w:rsidP="0084589B">
      <w:pPr>
        <w:numPr>
          <w:ilvl w:val="0"/>
          <w:numId w:val="8"/>
        </w:numPr>
        <w:tabs>
          <w:tab w:val="left" w:pos="851"/>
        </w:tabs>
        <w:spacing w:before="130" w:after="0" w:line="276" w:lineRule="auto"/>
        <w:ind w:left="851" w:hanging="142"/>
        <w:jc w:val="both"/>
        <w:rPr>
          <w:rFonts w:ascii="Times New Roman" w:hAnsi="Times New Roman" w:cs="Times New Roman"/>
          <w:sz w:val="24"/>
          <w:szCs w:val="24"/>
        </w:rPr>
      </w:pPr>
      <w:r w:rsidRPr="00ED0A5F">
        <w:rPr>
          <w:rFonts w:ascii="Times New Roman" w:hAnsi="Times New Roman" w:cs="Times New Roman"/>
          <w:sz w:val="24"/>
          <w:szCs w:val="24"/>
        </w:rPr>
        <w:t>An overview of the IT solution(s) to be offered</w:t>
      </w:r>
      <w:r w:rsidR="0084589B" w:rsidRPr="00ED0A5F">
        <w:rPr>
          <w:rFonts w:ascii="Times New Roman" w:hAnsi="Times New Roman" w:cs="Times New Roman"/>
          <w:sz w:val="24"/>
          <w:szCs w:val="24"/>
        </w:rPr>
        <w:t xml:space="preserve">. </w:t>
      </w:r>
    </w:p>
    <w:p w14:paraId="42F24986" w14:textId="7F12FC9C" w:rsidR="0084589B" w:rsidRPr="00ED0A5F" w:rsidRDefault="00C26C1A" w:rsidP="0084589B">
      <w:pPr>
        <w:numPr>
          <w:ilvl w:val="0"/>
          <w:numId w:val="8"/>
        </w:numPr>
        <w:tabs>
          <w:tab w:val="left" w:pos="851"/>
        </w:tabs>
        <w:spacing w:before="130" w:after="0" w:line="276" w:lineRule="auto"/>
        <w:ind w:left="851" w:hanging="142"/>
        <w:jc w:val="both"/>
        <w:rPr>
          <w:rFonts w:ascii="Times New Roman" w:hAnsi="Times New Roman" w:cs="Times New Roman"/>
          <w:sz w:val="24"/>
          <w:szCs w:val="24"/>
        </w:rPr>
      </w:pPr>
      <w:r w:rsidRPr="00ED0A5F">
        <w:rPr>
          <w:rFonts w:ascii="Times New Roman" w:hAnsi="Times New Roman" w:cs="Times New Roman"/>
          <w:sz w:val="24"/>
          <w:szCs w:val="24"/>
        </w:rPr>
        <w:t>A presentation on the selected functional and non-functional aspects of the IT solution(s), in accordance with the demonstration scenarios proposed by the</w:t>
      </w:r>
      <w:r w:rsidR="00054114" w:rsidRPr="00ED0A5F">
        <w:rPr>
          <w:rFonts w:ascii="Times New Roman" w:hAnsi="Times New Roman" w:cs="Times New Roman"/>
          <w:sz w:val="24"/>
          <w:szCs w:val="24"/>
        </w:rPr>
        <w:t xml:space="preserve"> </w:t>
      </w:r>
      <w:r w:rsidRPr="00ED0A5F">
        <w:rPr>
          <w:rFonts w:ascii="Times New Roman" w:hAnsi="Times New Roman" w:cs="Times New Roman"/>
          <w:sz w:val="24"/>
          <w:szCs w:val="24"/>
        </w:rPr>
        <w:t xml:space="preserve">NBM. The demonstration session must cover at least the aspects provided for in the demonstration scenarios, according to Annex no. 11 of </w:t>
      </w:r>
      <w:r w:rsidR="000A7B3E" w:rsidRPr="00ED0A5F">
        <w:rPr>
          <w:rFonts w:ascii="Times New Roman" w:hAnsi="Times New Roman" w:cs="Times New Roman"/>
          <w:sz w:val="24"/>
          <w:szCs w:val="24"/>
        </w:rPr>
        <w:t>„T</w:t>
      </w:r>
      <w:r w:rsidRPr="00ED0A5F">
        <w:rPr>
          <w:rFonts w:ascii="Times New Roman" w:hAnsi="Times New Roman" w:cs="Times New Roman"/>
          <w:sz w:val="24"/>
          <w:szCs w:val="24"/>
        </w:rPr>
        <w:t xml:space="preserve">he </w:t>
      </w:r>
      <w:r w:rsidR="000A7B3E" w:rsidRPr="00ED0A5F">
        <w:rPr>
          <w:rFonts w:ascii="Times New Roman" w:hAnsi="Times New Roman" w:cs="Times New Roman"/>
          <w:sz w:val="24"/>
          <w:szCs w:val="24"/>
        </w:rPr>
        <w:t>Specifications”.</w:t>
      </w:r>
    </w:p>
    <w:p w14:paraId="63FB7D68" w14:textId="46423DC8" w:rsidR="0084589B" w:rsidRPr="00ED0A5F" w:rsidRDefault="00365F06" w:rsidP="00A5104E">
      <w:pPr>
        <w:pStyle w:val="Heading3"/>
        <w:numPr>
          <w:ilvl w:val="2"/>
          <w:numId w:val="41"/>
        </w:numPr>
        <w:spacing w:line="276" w:lineRule="auto"/>
        <w:ind w:left="709" w:hanging="709"/>
        <w:jc w:val="both"/>
        <w:rPr>
          <w:rFonts w:ascii="Times New Roman" w:hAnsi="Times New Roman"/>
          <w:noProof w:val="0"/>
          <w:color w:val="auto"/>
          <w:lang w:val="en-US"/>
        </w:rPr>
      </w:pPr>
      <w:bookmarkStart w:id="10" w:name="_Toc378844884"/>
      <w:r w:rsidRPr="00ED0A5F">
        <w:rPr>
          <w:rFonts w:ascii="Times New Roman" w:hAnsi="Times New Roman"/>
          <w:noProof w:val="0"/>
          <w:color w:val="auto"/>
          <w:lang w:val="en-US"/>
        </w:rPr>
        <w:t>Requirements for the financial tender</w:t>
      </w:r>
      <w:r w:rsidR="0084589B" w:rsidRPr="00ED0A5F">
        <w:rPr>
          <w:rFonts w:ascii="Times New Roman" w:hAnsi="Times New Roman"/>
          <w:noProof w:val="0"/>
          <w:color w:val="auto"/>
          <w:lang w:val="en-US"/>
        </w:rPr>
        <w:t xml:space="preserve"> </w:t>
      </w:r>
      <w:bookmarkEnd w:id="10"/>
    </w:p>
    <w:p w14:paraId="4206F5EB" w14:textId="3D2DD44F" w:rsidR="0084589B" w:rsidRPr="00ED0A5F" w:rsidRDefault="00365F06" w:rsidP="0084589B">
      <w:pPr>
        <w:numPr>
          <w:ilvl w:val="0"/>
          <w:numId w:val="11"/>
        </w:numPr>
        <w:tabs>
          <w:tab w:val="left" w:pos="426"/>
        </w:tabs>
        <w:spacing w:before="130" w:after="0" w:line="276" w:lineRule="auto"/>
        <w:jc w:val="both"/>
        <w:rPr>
          <w:rFonts w:ascii="Times New Roman" w:hAnsi="Times New Roman" w:cs="Times New Roman"/>
          <w:b/>
          <w:sz w:val="24"/>
          <w:szCs w:val="24"/>
        </w:rPr>
      </w:pPr>
      <w:r w:rsidRPr="00ED0A5F">
        <w:rPr>
          <w:rFonts w:ascii="Times New Roman" w:hAnsi="Times New Roman" w:cs="Times New Roman"/>
          <w:sz w:val="24"/>
          <w:szCs w:val="24"/>
        </w:rPr>
        <w:t>The financial tender must be prepared according to Annex no. 3 „Detail</w:t>
      </w:r>
      <w:r w:rsidR="00EF0377" w:rsidRPr="00ED0A5F">
        <w:rPr>
          <w:rFonts w:ascii="Times New Roman" w:hAnsi="Times New Roman" w:cs="Times New Roman"/>
          <w:sz w:val="24"/>
          <w:szCs w:val="24"/>
        </w:rPr>
        <w:t>ed</w:t>
      </w:r>
      <w:r w:rsidRPr="00ED0A5F">
        <w:rPr>
          <w:rFonts w:ascii="Times New Roman" w:hAnsi="Times New Roman" w:cs="Times New Roman"/>
          <w:sz w:val="24"/>
          <w:szCs w:val="24"/>
        </w:rPr>
        <w:t xml:space="preserve"> financial </w:t>
      </w:r>
      <w:r w:rsidR="00ED0A5F">
        <w:rPr>
          <w:rFonts w:ascii="Times New Roman" w:hAnsi="Times New Roman" w:cs="Times New Roman"/>
          <w:sz w:val="24"/>
          <w:szCs w:val="24"/>
        </w:rPr>
        <w:t>tender</w:t>
      </w:r>
      <w:r w:rsidRPr="00ED0A5F">
        <w:rPr>
          <w:rFonts w:ascii="Times New Roman" w:hAnsi="Times New Roman" w:cs="Times New Roman"/>
          <w:sz w:val="24"/>
          <w:szCs w:val="24"/>
        </w:rPr>
        <w:t xml:space="preserve"> for implementation services” to The Specifications.</w:t>
      </w:r>
      <w:r w:rsidR="0084589B" w:rsidRPr="00ED0A5F">
        <w:rPr>
          <w:rFonts w:ascii="Times New Roman" w:hAnsi="Times New Roman" w:cs="Times New Roman"/>
          <w:sz w:val="24"/>
          <w:szCs w:val="24"/>
        </w:rPr>
        <w:t xml:space="preserve"> </w:t>
      </w:r>
      <w:r w:rsidRPr="00ED0A5F">
        <w:rPr>
          <w:rFonts w:ascii="Times New Roman" w:hAnsi="Times New Roman" w:cs="Times New Roman"/>
          <w:sz w:val="24"/>
          <w:szCs w:val="24"/>
        </w:rPr>
        <w:t>The requested information must be filled in accordance with the categories in the provided form</w:t>
      </w:r>
      <w:r w:rsidR="0084589B" w:rsidRPr="00ED0A5F">
        <w:rPr>
          <w:rFonts w:ascii="Times New Roman" w:hAnsi="Times New Roman" w:cs="Times New Roman"/>
          <w:sz w:val="24"/>
          <w:szCs w:val="24"/>
        </w:rPr>
        <w:t xml:space="preserve"> </w:t>
      </w:r>
      <w:r w:rsidRPr="00ED0A5F">
        <w:rPr>
          <w:rFonts w:ascii="Times New Roman" w:hAnsi="Times New Roman" w:cs="Times New Roman"/>
          <w:b/>
          <w:sz w:val="24"/>
          <w:szCs w:val="24"/>
        </w:rPr>
        <w:t xml:space="preserve">This project has a fixed price with zero </w:t>
      </w:r>
      <w:r w:rsidRPr="00ED0A5F">
        <w:rPr>
          <w:rFonts w:ascii="Times New Roman" w:hAnsi="Times New Roman" w:cs="Times New Roman"/>
          <w:b/>
          <w:sz w:val="24"/>
          <w:szCs w:val="24"/>
        </w:rPr>
        <w:lastRenderedPageBreak/>
        <w:t>tolerance for budget changes, respectively requests for price increases or revisions will not be accepted</w:t>
      </w:r>
      <w:r w:rsidR="0084589B" w:rsidRPr="00ED0A5F">
        <w:rPr>
          <w:rFonts w:ascii="Times New Roman" w:hAnsi="Times New Roman" w:cs="Times New Roman"/>
          <w:b/>
          <w:sz w:val="24"/>
          <w:szCs w:val="24"/>
        </w:rPr>
        <w:t xml:space="preserve">. </w:t>
      </w:r>
    </w:p>
    <w:p w14:paraId="20150ADF" w14:textId="2F2CB5F4" w:rsidR="0084589B" w:rsidRPr="00ED0A5F" w:rsidRDefault="00EF0377" w:rsidP="0084589B">
      <w:pPr>
        <w:numPr>
          <w:ilvl w:val="0"/>
          <w:numId w:val="11"/>
        </w:numPr>
        <w:tabs>
          <w:tab w:val="left" w:pos="426"/>
        </w:tabs>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As part of the financial tender, the Tenderer must present the following information regarding the implementation services </w:t>
      </w:r>
      <w:r w:rsidR="0084589B" w:rsidRPr="00ED0A5F">
        <w:rPr>
          <w:rFonts w:ascii="Times New Roman" w:hAnsi="Times New Roman" w:cs="Times New Roman"/>
          <w:sz w:val="24"/>
          <w:szCs w:val="24"/>
        </w:rPr>
        <w:t>(</w:t>
      </w:r>
      <w:r w:rsidRPr="00ED0A5F">
        <w:rPr>
          <w:rFonts w:ascii="Times New Roman" w:hAnsi="Times New Roman" w:cs="Times New Roman"/>
          <w:sz w:val="24"/>
          <w:szCs w:val="24"/>
        </w:rPr>
        <w:t xml:space="preserve">Annex no. 3 „Detailed financial </w:t>
      </w:r>
      <w:r w:rsidR="00ED0A5F">
        <w:rPr>
          <w:rFonts w:ascii="Times New Roman" w:hAnsi="Times New Roman" w:cs="Times New Roman"/>
          <w:sz w:val="24"/>
          <w:szCs w:val="24"/>
        </w:rPr>
        <w:t>tender</w:t>
      </w:r>
      <w:r w:rsidRPr="00ED0A5F">
        <w:rPr>
          <w:rFonts w:ascii="Times New Roman" w:hAnsi="Times New Roman" w:cs="Times New Roman"/>
          <w:sz w:val="24"/>
          <w:szCs w:val="24"/>
        </w:rPr>
        <w:t xml:space="preserve"> for implementation services”</w:t>
      </w:r>
      <w:r w:rsidR="0084589B" w:rsidRPr="00ED0A5F">
        <w:rPr>
          <w:rFonts w:ascii="Times New Roman" w:hAnsi="Times New Roman" w:cs="Times New Roman"/>
          <w:sz w:val="24"/>
          <w:szCs w:val="24"/>
        </w:rPr>
        <w:t>):</w:t>
      </w:r>
    </w:p>
    <w:p w14:paraId="624EBFF6" w14:textId="57AD1A04" w:rsidR="0084589B" w:rsidRPr="00ED0A5F" w:rsidRDefault="00596874" w:rsidP="0084589B">
      <w:pPr>
        <w:pStyle w:val="E-numberingA"/>
        <w:numPr>
          <w:ilvl w:val="0"/>
          <w:numId w:val="12"/>
        </w:numPr>
        <w:spacing w:line="276" w:lineRule="auto"/>
        <w:ind w:left="709" w:hanging="283"/>
        <w:jc w:val="both"/>
        <w:rPr>
          <w:lang w:val="en-US"/>
        </w:rPr>
      </w:pPr>
      <w:r w:rsidRPr="00ED0A5F">
        <w:rPr>
          <w:lang w:val="en-US"/>
        </w:rPr>
        <w:t>A table showing, for each category of staff in the work team, the total number of hours, including the estimated number of hours to be performed on-site, the hourly rate and the total price for the provision of implementation services</w:t>
      </w:r>
      <w:r w:rsidR="0084589B" w:rsidRPr="00ED0A5F">
        <w:rPr>
          <w:lang w:val="en-US"/>
        </w:rPr>
        <w:t xml:space="preserve">. </w:t>
      </w:r>
      <w:r w:rsidRPr="00ED0A5F">
        <w:rPr>
          <w:lang w:val="en-US"/>
        </w:rPr>
        <w:t>Examples of staff categories: project manager, technical consultants, business analysts, etc</w:t>
      </w:r>
      <w:r w:rsidR="0084589B" w:rsidRPr="00ED0A5F">
        <w:rPr>
          <w:lang w:val="en-US"/>
        </w:rPr>
        <w:t xml:space="preserve">. </w:t>
      </w:r>
      <w:r w:rsidRPr="00ED0A5F">
        <w:rPr>
          <w:lang w:val="en-US"/>
        </w:rPr>
        <w:t>The Tenderer may formulate other relevant categories, depending on the role and structure of the proposed team</w:t>
      </w:r>
      <w:r w:rsidR="0084589B" w:rsidRPr="00ED0A5F">
        <w:rPr>
          <w:lang w:val="en-US"/>
        </w:rPr>
        <w:t>.</w:t>
      </w:r>
    </w:p>
    <w:p w14:paraId="02272DFE" w14:textId="55947AA6" w:rsidR="0084589B" w:rsidRPr="00ED0A5F" w:rsidRDefault="00596874" w:rsidP="0084589B">
      <w:pPr>
        <w:pStyle w:val="E-numberingA"/>
        <w:spacing w:line="276" w:lineRule="auto"/>
        <w:ind w:left="709" w:hanging="283"/>
        <w:jc w:val="both"/>
        <w:rPr>
          <w:lang w:val="en-US"/>
        </w:rPr>
      </w:pPr>
      <w:r w:rsidRPr="00ED0A5F">
        <w:rPr>
          <w:lang w:val="en-US"/>
        </w:rPr>
        <w:t>A table indicating the fees for each category of tasks provided in the requirements of implementation services, in total and for each category of staff, including for on-site work (man / hours)</w:t>
      </w:r>
      <w:r w:rsidR="0084589B" w:rsidRPr="00ED0A5F">
        <w:rPr>
          <w:lang w:val="en-US"/>
        </w:rPr>
        <w:t xml:space="preserve">. </w:t>
      </w:r>
      <w:r w:rsidRPr="00ED0A5F">
        <w:rPr>
          <w:lang w:val="en-US"/>
        </w:rPr>
        <w:t xml:space="preserve">If the tender presented by the </w:t>
      </w:r>
      <w:r w:rsidR="00416A54" w:rsidRPr="00ED0A5F">
        <w:rPr>
          <w:lang w:val="en-US"/>
        </w:rPr>
        <w:t>Tendere</w:t>
      </w:r>
      <w:r w:rsidRPr="00ED0A5F">
        <w:rPr>
          <w:lang w:val="en-US"/>
        </w:rPr>
        <w:t>r involves the implementation of the solution (s) according to the Agile methodology, the table will involve the inclusion of the cost per task sectioned on modules / groups of modules, depending on the Tenderer's approach</w:t>
      </w:r>
      <w:r w:rsidR="0084589B" w:rsidRPr="00ED0A5F">
        <w:rPr>
          <w:lang w:val="en-US"/>
        </w:rPr>
        <w:t>.</w:t>
      </w:r>
    </w:p>
    <w:p w14:paraId="341C12C9" w14:textId="453CFD25" w:rsidR="0084589B" w:rsidRPr="00ED0A5F" w:rsidRDefault="00AD0CC0" w:rsidP="0084589B">
      <w:pPr>
        <w:pStyle w:val="E-numberingA"/>
        <w:spacing w:line="276" w:lineRule="auto"/>
        <w:ind w:left="709" w:hanging="283"/>
        <w:jc w:val="both"/>
        <w:rPr>
          <w:lang w:val="en-US"/>
        </w:rPr>
      </w:pPr>
      <w:r w:rsidRPr="00ED0A5F">
        <w:rPr>
          <w:lang w:val="en-US"/>
        </w:rPr>
        <w:t>A table showing the structure of other costs, excluding staff and task costs</w:t>
      </w:r>
      <w:r w:rsidR="0084589B" w:rsidRPr="00ED0A5F">
        <w:rPr>
          <w:lang w:val="en-US"/>
        </w:rPr>
        <w:t xml:space="preserve">. </w:t>
      </w:r>
      <w:r w:rsidR="00F47F4E" w:rsidRPr="00ED0A5F">
        <w:rPr>
          <w:lang w:val="en-US"/>
        </w:rPr>
        <w:t>Therefore, the table will include the logistics costs related to the provision of implementation services (transportation, accommodation, per diem, etc.) for specialists from abroad, the costs related to the risk provision, expenses related to taxes, duties, excise duties (which must be paid to the Tenderer or withheld by the Beneficiary at the source of payment), other expenses.</w:t>
      </w:r>
      <w:r w:rsidR="0084589B" w:rsidRPr="00ED0A5F">
        <w:rPr>
          <w:lang w:val="en-US"/>
        </w:rPr>
        <w:t xml:space="preserve"> </w:t>
      </w:r>
      <w:r w:rsidR="00F47F4E" w:rsidRPr="00ED0A5F">
        <w:rPr>
          <w:lang w:val="en-US"/>
        </w:rPr>
        <w:t>The Tenderer will adapt the components of the table according to the submitted tender</w:t>
      </w:r>
      <w:r w:rsidR="0084589B" w:rsidRPr="00ED0A5F">
        <w:rPr>
          <w:lang w:val="en-US"/>
        </w:rPr>
        <w:t xml:space="preserve">. </w:t>
      </w:r>
      <w:r w:rsidR="00F47F4E" w:rsidRPr="00ED0A5F">
        <w:rPr>
          <w:lang w:val="en-US"/>
        </w:rPr>
        <w:t xml:space="preserve">These costs are included in the </w:t>
      </w:r>
      <w:r w:rsidR="00416A54" w:rsidRPr="00ED0A5F">
        <w:rPr>
          <w:lang w:val="en-US"/>
        </w:rPr>
        <w:t>tender</w:t>
      </w:r>
      <w:r w:rsidR="00F47F4E" w:rsidRPr="00ED0A5F">
        <w:rPr>
          <w:lang w:val="en-US"/>
        </w:rPr>
        <w:t xml:space="preserve"> value</w:t>
      </w:r>
      <w:r w:rsidR="0084589B" w:rsidRPr="00ED0A5F">
        <w:rPr>
          <w:lang w:val="en-US"/>
        </w:rPr>
        <w:t>.</w:t>
      </w:r>
    </w:p>
    <w:p w14:paraId="340974A0" w14:textId="614D1C91" w:rsidR="0084589B" w:rsidRPr="00ED0A5F" w:rsidRDefault="008F64D4" w:rsidP="0084589B">
      <w:pPr>
        <w:pStyle w:val="E-numberingA"/>
        <w:spacing w:line="276" w:lineRule="auto"/>
        <w:ind w:left="709" w:hanging="283"/>
        <w:jc w:val="both"/>
        <w:rPr>
          <w:lang w:val="en-US"/>
        </w:rPr>
      </w:pPr>
      <w:r w:rsidRPr="00ED0A5F">
        <w:rPr>
          <w:lang w:val="en-US"/>
        </w:rPr>
        <w:t>A table indicating the cost for each deliverable specified in The Specification</w:t>
      </w:r>
      <w:r w:rsidR="009952DB" w:rsidRPr="00ED0A5F">
        <w:rPr>
          <w:lang w:val="en-US"/>
        </w:rPr>
        <w:t>,</w:t>
      </w:r>
      <w:r w:rsidR="0084589B" w:rsidRPr="00ED0A5F">
        <w:rPr>
          <w:lang w:val="en-US"/>
        </w:rPr>
        <w:t xml:space="preserve"> </w:t>
      </w:r>
      <w:r w:rsidR="00143271" w:rsidRPr="00ED0A5F">
        <w:rPr>
          <w:lang w:val="en-US"/>
        </w:rPr>
        <w:t>An</w:t>
      </w:r>
      <w:r w:rsidRPr="00ED0A5F">
        <w:rPr>
          <w:lang w:val="en-US"/>
        </w:rPr>
        <w:t>nex</w:t>
      </w:r>
      <w:r w:rsidR="00143271" w:rsidRPr="00ED0A5F">
        <w:rPr>
          <w:lang w:val="en-US"/>
        </w:rPr>
        <w:t xml:space="preserve"> n</w:t>
      </w:r>
      <w:r w:rsidRPr="00ED0A5F">
        <w:rPr>
          <w:lang w:val="en-US"/>
        </w:rPr>
        <w:t>o</w:t>
      </w:r>
      <w:r w:rsidR="00F3357C" w:rsidRPr="00ED0A5F">
        <w:rPr>
          <w:lang w:val="en-US"/>
        </w:rPr>
        <w:t>.</w:t>
      </w:r>
      <w:r w:rsidR="00143271" w:rsidRPr="00ED0A5F">
        <w:rPr>
          <w:lang w:val="en-US"/>
        </w:rPr>
        <w:t xml:space="preserve"> </w:t>
      </w:r>
      <w:r w:rsidR="00747B5C" w:rsidRPr="00ED0A5F">
        <w:rPr>
          <w:lang w:val="en-US"/>
        </w:rPr>
        <w:t>5</w:t>
      </w:r>
      <w:r w:rsidR="009952DB" w:rsidRPr="00ED0A5F">
        <w:rPr>
          <w:lang w:val="en-US"/>
        </w:rPr>
        <w:t xml:space="preserve">, </w:t>
      </w:r>
      <w:r w:rsidR="00F3357C" w:rsidRPr="00ED0A5F">
        <w:rPr>
          <w:lang w:val="en-US"/>
        </w:rPr>
        <w:t>„</w:t>
      </w:r>
      <w:r w:rsidRPr="00ED0A5F">
        <w:rPr>
          <w:lang w:val="en-US"/>
        </w:rPr>
        <w:t>Requirements</w:t>
      </w:r>
      <w:r w:rsidR="00143271" w:rsidRPr="00ED0A5F">
        <w:rPr>
          <w:lang w:val="en-US"/>
        </w:rPr>
        <w:t>”</w:t>
      </w:r>
      <w:r w:rsidR="0084589B" w:rsidRPr="00ED0A5F">
        <w:rPr>
          <w:lang w:val="en-US"/>
        </w:rPr>
        <w:t xml:space="preserve">, </w:t>
      </w:r>
      <w:r w:rsidRPr="00ED0A5F">
        <w:rPr>
          <w:lang w:val="en-US"/>
        </w:rPr>
        <w:t>the tables</w:t>
      </w:r>
      <w:r w:rsidR="009952DB" w:rsidRPr="00ED0A5F">
        <w:rPr>
          <w:lang w:val="en-US"/>
        </w:rPr>
        <w:t xml:space="preserve"> </w:t>
      </w:r>
      <w:r w:rsidR="0084589B" w:rsidRPr="00ED0A5F">
        <w:rPr>
          <w:lang w:val="en-US"/>
        </w:rPr>
        <w:t>„</w:t>
      </w:r>
      <w:r w:rsidRPr="00ED0A5F">
        <w:rPr>
          <w:lang w:val="en-US"/>
        </w:rPr>
        <w:t>Project Management Requirements</w:t>
      </w:r>
      <w:r w:rsidR="0084589B" w:rsidRPr="00ED0A5F">
        <w:rPr>
          <w:lang w:val="en-US"/>
        </w:rPr>
        <w:t>”, „</w:t>
      </w:r>
      <w:r w:rsidR="00202454" w:rsidRPr="00ED0A5F">
        <w:rPr>
          <w:lang w:val="en-US"/>
        </w:rPr>
        <w:t>Implementation Requirements</w:t>
      </w:r>
      <w:r w:rsidR="0084589B" w:rsidRPr="00ED0A5F">
        <w:rPr>
          <w:lang w:val="en-US"/>
        </w:rPr>
        <w:t xml:space="preserve">”. </w:t>
      </w:r>
      <w:r w:rsidR="007D53FA" w:rsidRPr="00ED0A5F">
        <w:rPr>
          <w:lang w:val="en-US"/>
        </w:rPr>
        <w:t>If the tender submitted by the Tenderer involves the implementation of the solution (s) according to the Agile methodology, the table will involve the inclusion of deliverables related to each module / group of modules, depending on the Tenderer's approach</w:t>
      </w:r>
      <w:r w:rsidR="0084589B" w:rsidRPr="00ED0A5F">
        <w:rPr>
          <w:lang w:val="en-US"/>
        </w:rPr>
        <w:t>.</w:t>
      </w:r>
    </w:p>
    <w:p w14:paraId="69CBF32B" w14:textId="45720A58" w:rsidR="0084589B" w:rsidRPr="00ED0A5F" w:rsidRDefault="00F147BD" w:rsidP="0084589B">
      <w:pPr>
        <w:pStyle w:val="E-numberingA"/>
        <w:spacing w:line="276" w:lineRule="auto"/>
        <w:ind w:left="709" w:hanging="283"/>
        <w:jc w:val="both"/>
        <w:rPr>
          <w:lang w:val="en-US"/>
        </w:rPr>
      </w:pPr>
      <w:r w:rsidRPr="00ED0A5F">
        <w:rPr>
          <w:bCs/>
          <w:lang w:val="en-US"/>
        </w:rPr>
        <w:t xml:space="preserve">A table </w:t>
      </w:r>
      <w:proofErr w:type="gramStart"/>
      <w:r w:rsidRPr="00ED0A5F">
        <w:rPr>
          <w:bCs/>
          <w:lang w:val="en-US"/>
        </w:rPr>
        <w:t>indicating</w:t>
      </w:r>
      <w:proofErr w:type="gramEnd"/>
      <w:r w:rsidRPr="00ED0A5F">
        <w:rPr>
          <w:bCs/>
          <w:lang w:val="en-US"/>
        </w:rPr>
        <w:t xml:space="preserve"> the cost of integration services, i.e. the costs incurred by the </w:t>
      </w:r>
      <w:r w:rsidR="00054114" w:rsidRPr="00ED0A5F">
        <w:rPr>
          <w:bCs/>
          <w:lang w:val="en-US"/>
        </w:rPr>
        <w:t>T</w:t>
      </w:r>
      <w:r w:rsidRPr="00ED0A5F">
        <w:rPr>
          <w:bCs/>
          <w:lang w:val="en-US"/>
        </w:rPr>
        <w:t xml:space="preserve">enderer for the integration of tendered </w:t>
      </w:r>
      <w:proofErr w:type="gramStart"/>
      <w:r w:rsidRPr="00ED0A5F">
        <w:rPr>
          <w:bCs/>
          <w:lang w:val="en-US"/>
        </w:rPr>
        <w:t>solution</w:t>
      </w:r>
      <w:proofErr w:type="gramEnd"/>
      <w:r w:rsidRPr="00ED0A5F">
        <w:rPr>
          <w:bCs/>
          <w:lang w:val="en-US"/>
        </w:rPr>
        <w:t xml:space="preserve"> with each of the solutions within the other lot and with other third-party solutions.</w:t>
      </w:r>
      <w:r w:rsidR="0084589B" w:rsidRPr="00ED0A5F">
        <w:rPr>
          <w:bCs/>
          <w:lang w:val="en-US"/>
        </w:rPr>
        <w:t xml:space="preserve"> </w:t>
      </w:r>
      <w:r w:rsidRPr="00ED0A5F">
        <w:rPr>
          <w:bCs/>
          <w:lang w:val="en-US"/>
        </w:rPr>
        <w:t>The Tenderer will make the estimates for integration with each lot, regardless of the number of tendered lots, according to the respective table.</w:t>
      </w:r>
    </w:p>
    <w:p w14:paraId="5B7C678E" w14:textId="588861B4" w:rsidR="00F3357C" w:rsidRPr="00ED0A5F" w:rsidRDefault="00F3357C" w:rsidP="0084589B">
      <w:pPr>
        <w:pStyle w:val="E-numberingA"/>
        <w:spacing w:line="276" w:lineRule="auto"/>
        <w:ind w:left="709" w:hanging="283"/>
        <w:jc w:val="both"/>
        <w:rPr>
          <w:lang w:val="en-US"/>
        </w:rPr>
      </w:pPr>
      <w:r w:rsidRPr="00ED0A5F">
        <w:rPr>
          <w:bCs/>
          <w:lang w:val="en-US"/>
        </w:rPr>
        <w:t xml:space="preserve"> </w:t>
      </w:r>
      <w:r w:rsidR="00F40282" w:rsidRPr="00ED0A5F">
        <w:rPr>
          <w:bCs/>
          <w:lang w:val="en-US"/>
        </w:rPr>
        <w:t>A table indicating the implementation costs for each separate module of the tendered solution.</w:t>
      </w:r>
    </w:p>
    <w:p w14:paraId="503C98AE" w14:textId="03192B0F" w:rsidR="0084589B" w:rsidRPr="00ED0A5F" w:rsidRDefault="00F40282" w:rsidP="0084589B">
      <w:pPr>
        <w:numPr>
          <w:ilvl w:val="0"/>
          <w:numId w:val="11"/>
        </w:numPr>
        <w:tabs>
          <w:tab w:val="left" w:pos="426"/>
        </w:tabs>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Financial tender must be clearly drawn up, containing the relevant working assumptions, which would ensure a good understanding by the Beneficiary regarding its tender</w:t>
      </w:r>
      <w:r w:rsidR="0084589B" w:rsidRPr="00ED0A5F">
        <w:rPr>
          <w:rFonts w:ascii="Times New Roman" w:hAnsi="Times New Roman" w:cs="Times New Roman"/>
          <w:sz w:val="24"/>
          <w:szCs w:val="24"/>
        </w:rPr>
        <w:t>.</w:t>
      </w:r>
    </w:p>
    <w:p w14:paraId="623E9EBA" w14:textId="1FDF7C0C" w:rsidR="00B66ED8" w:rsidRPr="00ED0A5F" w:rsidRDefault="00146DD5" w:rsidP="0084589B">
      <w:pPr>
        <w:numPr>
          <w:ilvl w:val="0"/>
          <w:numId w:val="11"/>
        </w:numPr>
        <w:tabs>
          <w:tab w:val="left" w:pos="426"/>
        </w:tabs>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It is necessary for the financial tender (offer) to include in the fixed budget (zero tolerance for budget changes) an analysis of the reporting needs as well as the subsequent configuration of a minimum number of </w:t>
      </w:r>
      <w:r w:rsidRPr="00ED0A5F">
        <w:rPr>
          <w:rFonts w:ascii="Times New Roman" w:hAnsi="Times New Roman" w:cs="Times New Roman"/>
          <w:b/>
          <w:bCs/>
          <w:sz w:val="24"/>
          <w:szCs w:val="24"/>
        </w:rPr>
        <w:t>75 customized reports for each lot, in addition to those offered by the standard solution (per lot)</w:t>
      </w:r>
      <w:r w:rsidRPr="00ED0A5F">
        <w:rPr>
          <w:rFonts w:ascii="Times New Roman" w:hAnsi="Times New Roman" w:cs="Times New Roman"/>
          <w:sz w:val="24"/>
          <w:szCs w:val="24"/>
        </w:rPr>
        <w:t>. By report is meant a distinct set of data displayed to users, which may include several forms of filtering and visualization</w:t>
      </w:r>
      <w:r w:rsidR="00367CC5" w:rsidRPr="00ED0A5F">
        <w:rPr>
          <w:rFonts w:ascii="Times New Roman" w:hAnsi="Times New Roman" w:cs="Times New Roman"/>
          <w:sz w:val="24"/>
          <w:szCs w:val="24"/>
        </w:rPr>
        <w:t>.</w:t>
      </w:r>
    </w:p>
    <w:p w14:paraId="6262FE72" w14:textId="4B163A88" w:rsidR="0084589B" w:rsidRPr="00ED0A5F" w:rsidRDefault="00146DD5" w:rsidP="0084589B">
      <w:pPr>
        <w:numPr>
          <w:ilvl w:val="0"/>
          <w:numId w:val="11"/>
        </w:numPr>
        <w:tabs>
          <w:tab w:val="left" w:pos="426"/>
        </w:tabs>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lastRenderedPageBreak/>
        <w:t xml:space="preserve">It is necessary for the financial </w:t>
      </w:r>
      <w:r w:rsidR="00416A54" w:rsidRPr="00ED0A5F">
        <w:rPr>
          <w:rFonts w:ascii="Times New Roman" w:hAnsi="Times New Roman" w:cs="Times New Roman"/>
          <w:sz w:val="24"/>
          <w:szCs w:val="24"/>
        </w:rPr>
        <w:t>tender</w:t>
      </w:r>
      <w:r w:rsidRPr="00ED0A5F">
        <w:rPr>
          <w:rFonts w:ascii="Times New Roman" w:hAnsi="Times New Roman" w:cs="Times New Roman"/>
          <w:sz w:val="24"/>
          <w:szCs w:val="24"/>
        </w:rPr>
        <w:t xml:space="preserve"> to include in the fixed budget (zero cost tolerance) a reserve of 200 man-hours for Lot I; 1000 man-hours for Lot II, intended for the necessary further developments and requests for change to meet the requirements of the NBM, </w:t>
      </w:r>
      <w:r w:rsidRPr="00ED0A5F">
        <w:rPr>
          <w:rFonts w:ascii="Times New Roman" w:hAnsi="Times New Roman" w:cs="Times New Roman"/>
          <w:b/>
          <w:bCs/>
          <w:sz w:val="24"/>
          <w:szCs w:val="24"/>
        </w:rPr>
        <w:t>during the implementation period, as well as during the warranty period</w:t>
      </w:r>
      <w:r w:rsidRPr="00ED0A5F">
        <w:rPr>
          <w:rFonts w:ascii="Times New Roman" w:hAnsi="Times New Roman" w:cs="Times New Roman"/>
          <w:sz w:val="24"/>
          <w:szCs w:val="24"/>
        </w:rPr>
        <w:t xml:space="preserve">, which are not mentioned in this </w:t>
      </w:r>
      <w:r w:rsidR="00054114" w:rsidRPr="00ED0A5F">
        <w:rPr>
          <w:rFonts w:ascii="Times New Roman" w:hAnsi="Times New Roman" w:cs="Times New Roman"/>
          <w:sz w:val="24"/>
          <w:szCs w:val="24"/>
        </w:rPr>
        <w:t>Tender Documents</w:t>
      </w:r>
      <w:r w:rsidRPr="00ED0A5F">
        <w:rPr>
          <w:rFonts w:ascii="Times New Roman" w:hAnsi="Times New Roman" w:cs="Times New Roman"/>
          <w:sz w:val="24"/>
          <w:szCs w:val="24"/>
        </w:rPr>
        <w:t>, but may be formulated by NBM during the project, in relation to the dynamics of internal or external activity.</w:t>
      </w:r>
      <w:r w:rsidR="0084589B" w:rsidRPr="00ED0A5F">
        <w:rPr>
          <w:rFonts w:ascii="Times New Roman" w:hAnsi="Times New Roman" w:cs="Times New Roman"/>
          <w:sz w:val="24"/>
          <w:szCs w:val="24"/>
        </w:rPr>
        <w:t xml:space="preserve"> </w:t>
      </w:r>
      <w:r w:rsidR="00D50479" w:rsidRPr="00ED0A5F">
        <w:rPr>
          <w:rFonts w:ascii="Times New Roman" w:hAnsi="Times New Roman" w:cs="Times New Roman"/>
          <w:b/>
          <w:sz w:val="24"/>
          <w:szCs w:val="24"/>
        </w:rPr>
        <w:t xml:space="preserve">Additional developments and change requests (related man-hours) will be paid according to the </w:t>
      </w:r>
      <w:r w:rsidR="00054114" w:rsidRPr="00ED0A5F">
        <w:rPr>
          <w:rFonts w:ascii="Times New Roman" w:hAnsi="Times New Roman" w:cs="Times New Roman"/>
          <w:b/>
          <w:sz w:val="24"/>
          <w:szCs w:val="24"/>
        </w:rPr>
        <w:t xml:space="preserve">effective used </w:t>
      </w:r>
      <w:r w:rsidR="00D50479" w:rsidRPr="00ED0A5F">
        <w:rPr>
          <w:rFonts w:ascii="Times New Roman" w:hAnsi="Times New Roman" w:cs="Times New Roman"/>
          <w:b/>
          <w:sz w:val="24"/>
          <w:szCs w:val="24"/>
        </w:rPr>
        <w:t>volume.</w:t>
      </w:r>
    </w:p>
    <w:p w14:paraId="0AC848BD" w14:textId="06841676" w:rsidR="0084589B" w:rsidRPr="00ED0A5F" w:rsidRDefault="00C21F22" w:rsidP="0084589B">
      <w:pPr>
        <w:numPr>
          <w:ilvl w:val="0"/>
          <w:numId w:val="11"/>
        </w:numPr>
        <w:tabs>
          <w:tab w:val="left" w:pos="426"/>
        </w:tabs>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These effort reserves (man-hours) can be used for the additional requirements of the NBM, based on requests from the Beneficiary and justified by the Tenderer's estimate of the effort required to meet these specific requirements, considering the change management process, proposed by the </w:t>
      </w:r>
      <w:proofErr w:type="spellStart"/>
      <w:r w:rsidRPr="00ED0A5F">
        <w:rPr>
          <w:rFonts w:ascii="Times New Roman" w:hAnsi="Times New Roman" w:cs="Times New Roman"/>
          <w:sz w:val="24"/>
          <w:szCs w:val="24"/>
        </w:rPr>
        <w:t>Tenderer</w:t>
      </w:r>
      <w:proofErr w:type="spellEnd"/>
      <w:r w:rsidRPr="00ED0A5F">
        <w:rPr>
          <w:rFonts w:ascii="Times New Roman" w:hAnsi="Times New Roman" w:cs="Times New Roman"/>
          <w:sz w:val="24"/>
          <w:szCs w:val="24"/>
        </w:rPr>
        <w:t xml:space="preserve"> and accepted by mutual agreement with the NBM</w:t>
      </w:r>
      <w:r w:rsidR="0084589B" w:rsidRPr="00ED0A5F">
        <w:rPr>
          <w:rFonts w:ascii="Times New Roman" w:hAnsi="Times New Roman" w:cs="Times New Roman"/>
          <w:sz w:val="24"/>
          <w:szCs w:val="24"/>
        </w:rPr>
        <w:t>.</w:t>
      </w:r>
    </w:p>
    <w:p w14:paraId="409B2EA9" w14:textId="2C2F8E7D" w:rsidR="0084589B" w:rsidRPr="00ED0A5F" w:rsidRDefault="00C522B5" w:rsidP="0084589B">
      <w:pPr>
        <w:numPr>
          <w:ilvl w:val="0"/>
          <w:numId w:val="11"/>
        </w:numPr>
        <w:tabs>
          <w:tab w:val="left" w:pos="426"/>
        </w:tabs>
        <w:spacing w:before="130" w:after="0" w:line="276" w:lineRule="auto"/>
        <w:jc w:val="both"/>
        <w:rPr>
          <w:rFonts w:ascii="Times New Roman" w:hAnsi="Times New Roman" w:cs="Times New Roman"/>
          <w:sz w:val="24"/>
          <w:szCs w:val="24"/>
        </w:rPr>
      </w:pPr>
      <w:r w:rsidRPr="00ED0A5F">
        <w:rPr>
          <w:rFonts w:ascii="Times New Roman" w:hAnsi="Times New Roman" w:cs="Times New Roman"/>
          <w:color w:val="000000"/>
          <w:sz w:val="24"/>
          <w:szCs w:val="24"/>
        </w:rPr>
        <w:t>In addition to the financial tender, the Tenderer must present information on the total cost of ownership (TCO) – Annex no.</w:t>
      </w:r>
      <w:r w:rsidR="00280B85" w:rsidRPr="00ED0A5F">
        <w:rPr>
          <w:rFonts w:ascii="Times New Roman" w:hAnsi="Times New Roman" w:cs="Times New Roman"/>
          <w:color w:val="000000"/>
          <w:sz w:val="24"/>
          <w:szCs w:val="24"/>
        </w:rPr>
        <w:t xml:space="preserve"> </w:t>
      </w:r>
      <w:r w:rsidRPr="00ED0A5F">
        <w:rPr>
          <w:rFonts w:ascii="Times New Roman" w:hAnsi="Times New Roman" w:cs="Times New Roman"/>
          <w:color w:val="000000"/>
          <w:sz w:val="24"/>
          <w:szCs w:val="24"/>
        </w:rPr>
        <w:t xml:space="preserve">4 to „The Specifications”. The requested information is to be filled in according to the categories in the form provided, </w:t>
      </w:r>
      <w:r w:rsidRPr="00ED0A5F">
        <w:rPr>
          <w:rFonts w:ascii="Times New Roman" w:hAnsi="Times New Roman" w:cs="Times New Roman"/>
          <w:b/>
          <w:bCs/>
          <w:color w:val="000000"/>
          <w:sz w:val="24"/>
          <w:szCs w:val="24"/>
        </w:rPr>
        <w:t>TCO being one of the criteria participating in the financial assessment</w:t>
      </w:r>
      <w:r w:rsidRPr="00ED0A5F">
        <w:rPr>
          <w:rFonts w:ascii="Times New Roman" w:hAnsi="Times New Roman" w:cs="Times New Roman"/>
          <w:color w:val="000000"/>
          <w:sz w:val="24"/>
          <w:szCs w:val="24"/>
        </w:rPr>
        <w:t>. TCO will cover a period of 5 years after the warranty period of the purchased solution</w:t>
      </w:r>
      <w:r w:rsidR="0084589B" w:rsidRPr="00ED0A5F">
        <w:rPr>
          <w:rFonts w:ascii="Times New Roman" w:hAnsi="Times New Roman" w:cs="Times New Roman"/>
          <w:sz w:val="24"/>
          <w:szCs w:val="24"/>
        </w:rPr>
        <w:t>.</w:t>
      </w:r>
    </w:p>
    <w:p w14:paraId="1C59E57C" w14:textId="0E6B6AEF" w:rsidR="0084589B" w:rsidRPr="00ED0A5F" w:rsidRDefault="0084589B" w:rsidP="003E1E11">
      <w:pPr>
        <w:tabs>
          <w:tab w:val="left" w:pos="426"/>
        </w:tabs>
        <w:spacing w:before="130" w:after="0" w:line="276" w:lineRule="auto"/>
        <w:ind w:left="360"/>
        <w:jc w:val="both"/>
        <w:rPr>
          <w:rFonts w:ascii="Times New Roman" w:hAnsi="Times New Roman" w:cs="Times New Roman"/>
          <w:sz w:val="24"/>
          <w:szCs w:val="24"/>
        </w:rPr>
      </w:pPr>
    </w:p>
    <w:p w14:paraId="3FC58297" w14:textId="22746FC6" w:rsidR="0084589B" w:rsidRDefault="009D3D54" w:rsidP="0084589B">
      <w:pPr>
        <w:tabs>
          <w:tab w:val="left" w:pos="426"/>
        </w:tabs>
        <w:spacing w:before="130" w:line="276" w:lineRule="auto"/>
        <w:ind w:left="360"/>
        <w:jc w:val="both"/>
        <w:rPr>
          <w:rFonts w:ascii="Times New Roman" w:hAnsi="Times New Roman" w:cs="Times New Roman"/>
          <w:b/>
          <w:sz w:val="24"/>
          <w:szCs w:val="24"/>
          <w:u w:val="single"/>
        </w:rPr>
      </w:pPr>
      <w:r w:rsidRPr="00ED0A5F">
        <w:rPr>
          <w:rFonts w:ascii="Times New Roman" w:hAnsi="Times New Roman" w:cs="Times New Roman"/>
          <w:b/>
          <w:sz w:val="24"/>
          <w:szCs w:val="24"/>
          <w:u w:val="single"/>
        </w:rPr>
        <w:t>The Tenderer will not increase the costs (percentage value, as applicable) of post-implementation maintenance and support described in the TCO form for the entire period, except for item 9 for which the Tenderer may adjust the price by up to 2/3 of the inflation index in the country of origin of the Service Provider. Exception of the cost increase being only for duly justified reasons of critical necessity</w:t>
      </w:r>
      <w:r w:rsidR="0084589B" w:rsidRPr="00ED0A5F">
        <w:rPr>
          <w:rFonts w:ascii="Times New Roman" w:hAnsi="Times New Roman" w:cs="Times New Roman"/>
          <w:b/>
          <w:sz w:val="24"/>
          <w:szCs w:val="24"/>
          <w:u w:val="single"/>
        </w:rPr>
        <w:t>.</w:t>
      </w:r>
      <w:r w:rsidR="008A493C" w:rsidRPr="00ED0A5F">
        <w:rPr>
          <w:rFonts w:ascii="Times New Roman" w:hAnsi="Times New Roman" w:cs="Times New Roman"/>
          <w:b/>
          <w:sz w:val="24"/>
          <w:szCs w:val="24"/>
          <w:u w:val="single"/>
        </w:rPr>
        <w:t xml:space="preserve"> </w:t>
      </w:r>
    </w:p>
    <w:p w14:paraId="58D79186" w14:textId="77777777" w:rsidR="006E28BB" w:rsidRPr="00ED0A5F" w:rsidRDefault="006E28BB" w:rsidP="0084589B">
      <w:pPr>
        <w:tabs>
          <w:tab w:val="left" w:pos="426"/>
        </w:tabs>
        <w:spacing w:before="130" w:line="276" w:lineRule="auto"/>
        <w:ind w:left="360"/>
        <w:jc w:val="both"/>
        <w:rPr>
          <w:rFonts w:ascii="Times New Roman" w:hAnsi="Times New Roman" w:cs="Times New Roman"/>
          <w:b/>
          <w:sz w:val="24"/>
          <w:szCs w:val="24"/>
          <w:u w:val="single"/>
        </w:rPr>
      </w:pPr>
    </w:p>
    <w:p w14:paraId="172FABB5" w14:textId="67F0B699" w:rsidR="0084589B" w:rsidRPr="00ED0A5F" w:rsidRDefault="00F32524" w:rsidP="00164F91">
      <w:pPr>
        <w:pStyle w:val="Heading2"/>
        <w:numPr>
          <w:ilvl w:val="1"/>
          <w:numId w:val="41"/>
        </w:numPr>
        <w:tabs>
          <w:tab w:val="num" w:pos="1004"/>
        </w:tabs>
        <w:spacing w:line="276" w:lineRule="auto"/>
        <w:ind w:left="1035" w:hanging="1035"/>
        <w:jc w:val="center"/>
        <w:rPr>
          <w:rFonts w:ascii="Times New Roman" w:hAnsi="Times New Roman"/>
          <w:iCs/>
          <w:noProof w:val="0"/>
          <w:color w:val="auto"/>
          <w:sz w:val="24"/>
          <w:szCs w:val="24"/>
          <w:lang w:val="en-US"/>
        </w:rPr>
      </w:pPr>
      <w:r w:rsidRPr="00ED0A5F">
        <w:rPr>
          <w:rFonts w:ascii="Times New Roman" w:hAnsi="Times New Roman"/>
          <w:iCs/>
          <w:noProof w:val="0"/>
          <w:color w:val="auto"/>
          <w:sz w:val="24"/>
          <w:szCs w:val="24"/>
          <w:lang w:val="en-US"/>
        </w:rPr>
        <w:t>BACKGROUND INFORMATION</w:t>
      </w:r>
    </w:p>
    <w:p w14:paraId="1ADAF1DC" w14:textId="4857E671" w:rsidR="0084589B" w:rsidRPr="00ED0A5F" w:rsidRDefault="00F32524" w:rsidP="00A5104E">
      <w:pPr>
        <w:pStyle w:val="Heading3"/>
        <w:numPr>
          <w:ilvl w:val="2"/>
          <w:numId w:val="41"/>
        </w:numPr>
        <w:spacing w:line="276" w:lineRule="auto"/>
        <w:ind w:left="1755" w:hanging="1755"/>
        <w:jc w:val="both"/>
        <w:rPr>
          <w:rFonts w:ascii="Times New Roman" w:hAnsi="Times New Roman"/>
          <w:noProof w:val="0"/>
          <w:color w:val="auto"/>
          <w:lang w:val="en-US"/>
        </w:rPr>
      </w:pPr>
      <w:bookmarkStart w:id="11" w:name="_Toc378844886"/>
      <w:r w:rsidRPr="00ED0A5F">
        <w:rPr>
          <w:rFonts w:ascii="Times New Roman" w:hAnsi="Times New Roman"/>
          <w:noProof w:val="0"/>
          <w:color w:val="auto"/>
          <w:lang w:val="en-US"/>
        </w:rPr>
        <w:t xml:space="preserve">General information about the National Bank of Moldova </w:t>
      </w:r>
      <w:bookmarkEnd w:id="11"/>
    </w:p>
    <w:p w14:paraId="5C7D33C0" w14:textId="49F1FCEF" w:rsidR="0084589B" w:rsidRPr="00ED0A5F" w:rsidRDefault="001B11E1" w:rsidP="0084589B">
      <w:pPr>
        <w:numPr>
          <w:ilvl w:val="0"/>
          <w:numId w:val="14"/>
        </w:numPr>
        <w:tabs>
          <w:tab w:val="left" w:pos="426"/>
        </w:tabs>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The NBM is the central bank of the Republic of Moldova. The activity of the NBM is regulated by Law No. 548-XIII on the National Bank of Moldova, adopted by the Parliament of the Republic of Moldova on July 21, 1995, </w:t>
      </w:r>
      <w:r w:rsidR="00326127" w:rsidRPr="00ED0A5F">
        <w:rPr>
          <w:rFonts w:ascii="Times New Roman" w:hAnsi="Times New Roman" w:cs="Times New Roman"/>
          <w:sz w:val="24"/>
          <w:szCs w:val="24"/>
        </w:rPr>
        <w:t>with subsequent amendments</w:t>
      </w:r>
      <w:r w:rsidRPr="00ED0A5F">
        <w:rPr>
          <w:rFonts w:ascii="Times New Roman" w:hAnsi="Times New Roman" w:cs="Times New Roman"/>
          <w:sz w:val="24"/>
          <w:szCs w:val="24"/>
        </w:rPr>
        <w:t xml:space="preserve">. In accordance with the </w:t>
      </w:r>
      <w:proofErr w:type="gramStart"/>
      <w:r w:rsidRPr="00ED0A5F">
        <w:rPr>
          <w:rFonts w:ascii="Times New Roman" w:hAnsi="Times New Roman" w:cs="Times New Roman"/>
          <w:sz w:val="24"/>
          <w:szCs w:val="24"/>
        </w:rPr>
        <w:t>aforementioned law</w:t>
      </w:r>
      <w:proofErr w:type="gramEnd"/>
      <w:r w:rsidRPr="00ED0A5F">
        <w:rPr>
          <w:rFonts w:ascii="Times New Roman" w:hAnsi="Times New Roman" w:cs="Times New Roman"/>
          <w:sz w:val="24"/>
          <w:szCs w:val="24"/>
        </w:rPr>
        <w:t>, the NBM is an autonomous public legal entity and is accountable to the Parliament</w:t>
      </w:r>
      <w:r w:rsidR="0084589B" w:rsidRPr="00ED0A5F">
        <w:rPr>
          <w:rFonts w:ascii="Times New Roman" w:hAnsi="Times New Roman" w:cs="Times New Roman"/>
          <w:sz w:val="24"/>
          <w:szCs w:val="24"/>
        </w:rPr>
        <w:t xml:space="preserve">. </w:t>
      </w:r>
    </w:p>
    <w:p w14:paraId="5B0EA8DD" w14:textId="4759E3A4" w:rsidR="00193F42" w:rsidRPr="00ED0A5F" w:rsidRDefault="00193F42" w:rsidP="00193F42">
      <w:pPr>
        <w:numPr>
          <w:ilvl w:val="0"/>
          <w:numId w:val="14"/>
        </w:numPr>
        <w:tabs>
          <w:tab w:val="left" w:pos="426"/>
        </w:tabs>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The </w:t>
      </w:r>
      <w:r w:rsidR="00D70503" w:rsidRPr="00ED0A5F">
        <w:rPr>
          <w:rFonts w:ascii="Times New Roman" w:hAnsi="Times New Roman" w:cs="Times New Roman"/>
          <w:sz w:val="24"/>
          <w:szCs w:val="24"/>
        </w:rPr>
        <w:t>NBM tasks</w:t>
      </w:r>
      <w:r w:rsidRPr="00ED0A5F">
        <w:rPr>
          <w:rFonts w:ascii="Times New Roman" w:hAnsi="Times New Roman" w:cs="Times New Roman"/>
          <w:sz w:val="24"/>
          <w:szCs w:val="24"/>
        </w:rPr>
        <w:t xml:space="preserve"> are as follows:</w:t>
      </w:r>
    </w:p>
    <w:p w14:paraId="6A768B14" w14:textId="65ECA5FE" w:rsidR="00193F42" w:rsidRPr="00ED0A5F" w:rsidRDefault="00193F42" w:rsidP="00193F42">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 xml:space="preserve">Establishes and implements the </w:t>
      </w:r>
      <w:r w:rsidR="00D70503" w:rsidRPr="00ED0A5F">
        <w:rPr>
          <w:rFonts w:ascii="Times New Roman" w:hAnsi="Times New Roman" w:cs="Times New Roman"/>
          <w:sz w:val="24"/>
          <w:szCs w:val="24"/>
        </w:rPr>
        <w:t xml:space="preserve">state </w:t>
      </w:r>
      <w:r w:rsidRPr="00ED0A5F">
        <w:rPr>
          <w:rFonts w:ascii="Times New Roman" w:hAnsi="Times New Roman" w:cs="Times New Roman"/>
          <w:sz w:val="24"/>
          <w:szCs w:val="24"/>
        </w:rPr>
        <w:t xml:space="preserve">monetary and </w:t>
      </w:r>
      <w:r w:rsidR="00D70503" w:rsidRPr="00ED0A5F">
        <w:rPr>
          <w:rFonts w:ascii="Times New Roman" w:hAnsi="Times New Roman" w:cs="Times New Roman"/>
          <w:sz w:val="24"/>
          <w:szCs w:val="24"/>
        </w:rPr>
        <w:t>foreign exchange</w:t>
      </w:r>
      <w:r w:rsidRPr="00ED0A5F">
        <w:rPr>
          <w:rFonts w:ascii="Times New Roman" w:hAnsi="Times New Roman" w:cs="Times New Roman"/>
          <w:sz w:val="24"/>
          <w:szCs w:val="24"/>
        </w:rPr>
        <w:t xml:space="preserve"> </w:t>
      </w:r>
      <w:proofErr w:type="gramStart"/>
      <w:r w:rsidRPr="00ED0A5F">
        <w:rPr>
          <w:rFonts w:ascii="Times New Roman" w:hAnsi="Times New Roman" w:cs="Times New Roman"/>
          <w:sz w:val="24"/>
          <w:szCs w:val="24"/>
        </w:rPr>
        <w:t>policy;</w:t>
      </w:r>
      <w:proofErr w:type="gramEnd"/>
      <w:r w:rsidRPr="00ED0A5F">
        <w:rPr>
          <w:rFonts w:ascii="Times New Roman" w:hAnsi="Times New Roman" w:cs="Times New Roman"/>
          <w:sz w:val="24"/>
          <w:szCs w:val="24"/>
        </w:rPr>
        <w:t xml:space="preserve"> </w:t>
      </w:r>
    </w:p>
    <w:p w14:paraId="60C275BD" w14:textId="3B59D046" w:rsidR="00193F42" w:rsidRPr="00ED0A5F" w:rsidRDefault="00193F42" w:rsidP="00193F42">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 xml:space="preserve">Acts as a banker and agent of the </w:t>
      </w:r>
      <w:proofErr w:type="gramStart"/>
      <w:r w:rsidRPr="00ED0A5F">
        <w:rPr>
          <w:rFonts w:ascii="Times New Roman" w:hAnsi="Times New Roman" w:cs="Times New Roman"/>
          <w:sz w:val="24"/>
          <w:szCs w:val="24"/>
        </w:rPr>
        <w:t>state;</w:t>
      </w:r>
      <w:proofErr w:type="gramEnd"/>
      <w:r w:rsidRPr="00ED0A5F">
        <w:rPr>
          <w:rFonts w:ascii="Times New Roman" w:hAnsi="Times New Roman" w:cs="Times New Roman"/>
          <w:sz w:val="24"/>
          <w:szCs w:val="24"/>
        </w:rPr>
        <w:t xml:space="preserve"> </w:t>
      </w:r>
    </w:p>
    <w:p w14:paraId="1E74F223" w14:textId="693D72C1" w:rsidR="00D70503" w:rsidRPr="00ED0A5F" w:rsidRDefault="00D70503" w:rsidP="00193F42">
      <w:pPr>
        <w:numPr>
          <w:ilvl w:val="0"/>
          <w:numId w:val="44"/>
        </w:numPr>
        <w:spacing w:before="130" w:after="0" w:line="276" w:lineRule="auto"/>
        <w:ind w:hanging="437"/>
        <w:jc w:val="both"/>
        <w:rPr>
          <w:rFonts w:ascii="Times New Roman" w:hAnsi="Times New Roman" w:cs="Times New Roman"/>
          <w:sz w:val="24"/>
          <w:szCs w:val="24"/>
        </w:rPr>
      </w:pPr>
      <w:proofErr w:type="gramStart"/>
      <w:r w:rsidRPr="00ED0A5F">
        <w:rPr>
          <w:rFonts w:ascii="Times New Roman" w:hAnsi="Times New Roman" w:cs="Times New Roman"/>
          <w:sz w:val="24"/>
          <w:szCs w:val="24"/>
        </w:rPr>
        <w:t>Conducts</w:t>
      </w:r>
      <w:proofErr w:type="gramEnd"/>
      <w:r w:rsidRPr="00ED0A5F">
        <w:rPr>
          <w:rFonts w:ascii="Times New Roman" w:hAnsi="Times New Roman" w:cs="Times New Roman"/>
          <w:sz w:val="24"/>
          <w:szCs w:val="24"/>
        </w:rPr>
        <w:t xml:space="preserve"> economic and monetary analyses and based on them, </w:t>
      </w:r>
      <w:proofErr w:type="gramStart"/>
      <w:r w:rsidRPr="00ED0A5F">
        <w:rPr>
          <w:rFonts w:ascii="Times New Roman" w:hAnsi="Times New Roman" w:cs="Times New Roman"/>
          <w:sz w:val="24"/>
          <w:szCs w:val="24"/>
        </w:rPr>
        <w:t>to submit</w:t>
      </w:r>
      <w:proofErr w:type="gramEnd"/>
      <w:r w:rsidRPr="00ED0A5F">
        <w:rPr>
          <w:rFonts w:ascii="Times New Roman" w:hAnsi="Times New Roman" w:cs="Times New Roman"/>
          <w:sz w:val="24"/>
          <w:szCs w:val="24"/>
        </w:rPr>
        <w:t xml:space="preserve"> proposals to the Government, to publish the results of the </w:t>
      </w:r>
      <w:proofErr w:type="gramStart"/>
      <w:r w:rsidRPr="00ED0A5F">
        <w:rPr>
          <w:rFonts w:ascii="Times New Roman" w:hAnsi="Times New Roman" w:cs="Times New Roman"/>
          <w:sz w:val="24"/>
          <w:szCs w:val="24"/>
        </w:rPr>
        <w:t>analyses;</w:t>
      </w:r>
      <w:proofErr w:type="gramEnd"/>
    </w:p>
    <w:p w14:paraId="6A66B0C3" w14:textId="25CF5823" w:rsidR="00193F42" w:rsidRPr="00ED0A5F" w:rsidRDefault="00193F42" w:rsidP="00193F42">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 xml:space="preserve">Licenses, regulates and supervises, on an individual basis and, where appropriate, on a consolidated basis, the activity of legal entity banks in the Republic of Moldova and branches of banks from other </w:t>
      </w:r>
      <w:proofErr w:type="gramStart"/>
      <w:r w:rsidRPr="00ED0A5F">
        <w:rPr>
          <w:rFonts w:ascii="Times New Roman" w:hAnsi="Times New Roman" w:cs="Times New Roman"/>
          <w:sz w:val="24"/>
          <w:szCs w:val="24"/>
        </w:rPr>
        <w:t>states;</w:t>
      </w:r>
      <w:proofErr w:type="gramEnd"/>
    </w:p>
    <w:p w14:paraId="56844875" w14:textId="4774BAFA" w:rsidR="00D70503" w:rsidRPr="00ED0A5F" w:rsidRDefault="00D70503" w:rsidP="00193F42">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 xml:space="preserve">Provides credits to banks including liquidity assistance in emergency </w:t>
      </w:r>
      <w:proofErr w:type="gramStart"/>
      <w:r w:rsidRPr="00ED0A5F">
        <w:rPr>
          <w:rFonts w:ascii="Times New Roman" w:hAnsi="Times New Roman" w:cs="Times New Roman"/>
          <w:sz w:val="24"/>
          <w:szCs w:val="24"/>
        </w:rPr>
        <w:t>situations;</w:t>
      </w:r>
      <w:proofErr w:type="gramEnd"/>
    </w:p>
    <w:p w14:paraId="7DE39BAA" w14:textId="237EE783" w:rsidR="00193F42" w:rsidRPr="00ED0A5F" w:rsidRDefault="00193F42" w:rsidP="00193F42">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lastRenderedPageBreak/>
        <w:t xml:space="preserve">Establishes, licenses, operates, regulates and supervises financial market infrastructures, under the conditions established by law, and promotes their stable and efficient </w:t>
      </w:r>
      <w:proofErr w:type="gramStart"/>
      <w:r w:rsidRPr="00ED0A5F">
        <w:rPr>
          <w:rFonts w:ascii="Times New Roman" w:hAnsi="Times New Roman" w:cs="Times New Roman"/>
          <w:sz w:val="24"/>
          <w:szCs w:val="24"/>
        </w:rPr>
        <w:t>functioning;</w:t>
      </w:r>
      <w:proofErr w:type="gramEnd"/>
      <w:r w:rsidRPr="00ED0A5F">
        <w:rPr>
          <w:rFonts w:ascii="Times New Roman" w:hAnsi="Times New Roman" w:cs="Times New Roman"/>
          <w:sz w:val="24"/>
          <w:szCs w:val="24"/>
        </w:rPr>
        <w:t xml:space="preserve"> </w:t>
      </w:r>
    </w:p>
    <w:p w14:paraId="1FD7C79D" w14:textId="02AC616D" w:rsidR="00193F42" w:rsidRPr="00ED0A5F" w:rsidRDefault="00193F42" w:rsidP="00193F42">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 xml:space="preserve">Acts as the sole issuing body of the national </w:t>
      </w:r>
      <w:proofErr w:type="gramStart"/>
      <w:r w:rsidRPr="00ED0A5F">
        <w:rPr>
          <w:rFonts w:ascii="Times New Roman" w:hAnsi="Times New Roman" w:cs="Times New Roman"/>
          <w:sz w:val="24"/>
          <w:szCs w:val="24"/>
        </w:rPr>
        <w:t>currency;</w:t>
      </w:r>
      <w:proofErr w:type="gramEnd"/>
      <w:r w:rsidRPr="00ED0A5F">
        <w:rPr>
          <w:rFonts w:ascii="Times New Roman" w:hAnsi="Times New Roman" w:cs="Times New Roman"/>
          <w:sz w:val="24"/>
          <w:szCs w:val="24"/>
        </w:rPr>
        <w:t xml:space="preserve"> </w:t>
      </w:r>
    </w:p>
    <w:p w14:paraId="34119971" w14:textId="64B85F74" w:rsidR="00193F42" w:rsidRPr="00ED0A5F" w:rsidRDefault="00193F42" w:rsidP="00193F42">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 xml:space="preserve">Establishes the exchange rate regime of the national </w:t>
      </w:r>
      <w:proofErr w:type="gramStart"/>
      <w:r w:rsidRPr="00ED0A5F">
        <w:rPr>
          <w:rFonts w:ascii="Times New Roman" w:hAnsi="Times New Roman" w:cs="Times New Roman"/>
          <w:sz w:val="24"/>
          <w:szCs w:val="24"/>
        </w:rPr>
        <w:t>currency;</w:t>
      </w:r>
      <w:proofErr w:type="gramEnd"/>
      <w:r w:rsidRPr="00ED0A5F">
        <w:rPr>
          <w:rFonts w:ascii="Times New Roman" w:hAnsi="Times New Roman" w:cs="Times New Roman"/>
          <w:sz w:val="24"/>
          <w:szCs w:val="24"/>
        </w:rPr>
        <w:t xml:space="preserve"> </w:t>
      </w:r>
    </w:p>
    <w:p w14:paraId="397986EC" w14:textId="77777777" w:rsidR="00D70503" w:rsidRPr="00ED0A5F" w:rsidRDefault="00D70503" w:rsidP="00D70503">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 xml:space="preserve">Holds and manages foreign exchange reserves of the </w:t>
      </w:r>
      <w:proofErr w:type="gramStart"/>
      <w:r w:rsidRPr="00ED0A5F">
        <w:rPr>
          <w:rFonts w:ascii="Times New Roman" w:hAnsi="Times New Roman" w:cs="Times New Roman"/>
          <w:sz w:val="24"/>
          <w:szCs w:val="24"/>
        </w:rPr>
        <w:t>state;</w:t>
      </w:r>
      <w:proofErr w:type="gramEnd"/>
    </w:p>
    <w:p w14:paraId="446DC8BA" w14:textId="7703803E" w:rsidR="00D70503" w:rsidRPr="00ED0A5F" w:rsidRDefault="00D70503" w:rsidP="00D70503">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 xml:space="preserve">Undertakes, in the name of the Republic of Moldova, obligations and performs transactions resulting from the participation of the Republic of Moldova in the activity of international public institutions in the banking, credit and monetary areas pursuant to conditions of international </w:t>
      </w:r>
      <w:proofErr w:type="gramStart"/>
      <w:r w:rsidRPr="00ED0A5F">
        <w:rPr>
          <w:rFonts w:ascii="Times New Roman" w:hAnsi="Times New Roman" w:cs="Times New Roman"/>
          <w:sz w:val="24"/>
          <w:szCs w:val="24"/>
        </w:rPr>
        <w:t>agreements;</w:t>
      </w:r>
      <w:proofErr w:type="gramEnd"/>
    </w:p>
    <w:p w14:paraId="711EC056" w14:textId="4F74DFE2" w:rsidR="00193F42" w:rsidRPr="00ED0A5F" w:rsidRDefault="00206D84" w:rsidP="00206D84">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Elaborates</w:t>
      </w:r>
      <w:r w:rsidR="00193F42" w:rsidRPr="00ED0A5F">
        <w:rPr>
          <w:rFonts w:ascii="Times New Roman" w:hAnsi="Times New Roman" w:cs="Times New Roman"/>
          <w:sz w:val="24"/>
          <w:szCs w:val="24"/>
        </w:rPr>
        <w:t xml:space="preserve"> the balance of payments, international investment position and </w:t>
      </w:r>
      <w:r w:rsidRPr="00ED0A5F">
        <w:rPr>
          <w:rFonts w:ascii="Times New Roman" w:hAnsi="Times New Roman" w:cs="Times New Roman"/>
          <w:sz w:val="24"/>
          <w:szCs w:val="24"/>
        </w:rPr>
        <w:t xml:space="preserve">the statistics of the </w:t>
      </w:r>
      <w:r w:rsidR="00193F42" w:rsidRPr="00ED0A5F">
        <w:rPr>
          <w:rFonts w:ascii="Times New Roman" w:hAnsi="Times New Roman" w:cs="Times New Roman"/>
          <w:sz w:val="24"/>
          <w:szCs w:val="24"/>
        </w:rPr>
        <w:t xml:space="preserve">external debt of the Republic of </w:t>
      </w:r>
      <w:proofErr w:type="gramStart"/>
      <w:r w:rsidR="00193F42" w:rsidRPr="00ED0A5F">
        <w:rPr>
          <w:rFonts w:ascii="Times New Roman" w:hAnsi="Times New Roman" w:cs="Times New Roman"/>
          <w:sz w:val="24"/>
          <w:szCs w:val="24"/>
        </w:rPr>
        <w:t>Moldova;</w:t>
      </w:r>
      <w:proofErr w:type="gramEnd"/>
      <w:r w:rsidR="00193F42" w:rsidRPr="00ED0A5F">
        <w:rPr>
          <w:rFonts w:ascii="Times New Roman" w:hAnsi="Times New Roman" w:cs="Times New Roman"/>
          <w:sz w:val="24"/>
          <w:szCs w:val="24"/>
        </w:rPr>
        <w:t xml:space="preserve"> </w:t>
      </w:r>
    </w:p>
    <w:p w14:paraId="43C59C8D" w14:textId="274B78E1" w:rsidR="00193F42" w:rsidRPr="00ED0A5F" w:rsidRDefault="00051B75" w:rsidP="00193F42">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Performs foreign exchange</w:t>
      </w:r>
      <w:r w:rsidR="00193F42" w:rsidRPr="00ED0A5F">
        <w:rPr>
          <w:rFonts w:ascii="Times New Roman" w:hAnsi="Times New Roman" w:cs="Times New Roman"/>
          <w:sz w:val="24"/>
          <w:szCs w:val="24"/>
        </w:rPr>
        <w:t xml:space="preserve"> regulation on the territory of the Republic of </w:t>
      </w:r>
      <w:proofErr w:type="gramStart"/>
      <w:r w:rsidR="00193F42" w:rsidRPr="00ED0A5F">
        <w:rPr>
          <w:rFonts w:ascii="Times New Roman" w:hAnsi="Times New Roman" w:cs="Times New Roman"/>
          <w:sz w:val="24"/>
          <w:szCs w:val="24"/>
        </w:rPr>
        <w:t>Moldova;</w:t>
      </w:r>
      <w:proofErr w:type="gramEnd"/>
    </w:p>
    <w:p w14:paraId="0F13AA10" w14:textId="0BBA7418" w:rsidR="00193F42" w:rsidRPr="00ED0A5F" w:rsidRDefault="00193F42" w:rsidP="00193F42">
      <w:pPr>
        <w:numPr>
          <w:ilvl w:val="0"/>
          <w:numId w:val="44"/>
        </w:numPr>
        <w:spacing w:before="130" w:after="0" w:line="276" w:lineRule="auto"/>
        <w:ind w:hanging="437"/>
        <w:jc w:val="both"/>
        <w:rPr>
          <w:rFonts w:ascii="Times New Roman" w:hAnsi="Times New Roman" w:cs="Times New Roman"/>
          <w:sz w:val="24"/>
          <w:szCs w:val="24"/>
        </w:rPr>
      </w:pPr>
      <w:proofErr w:type="gramStart"/>
      <w:r w:rsidRPr="00ED0A5F">
        <w:rPr>
          <w:rFonts w:ascii="Times New Roman" w:hAnsi="Times New Roman" w:cs="Times New Roman"/>
          <w:sz w:val="24"/>
          <w:szCs w:val="24"/>
        </w:rPr>
        <w:t>Licenses,</w:t>
      </w:r>
      <w:proofErr w:type="gramEnd"/>
      <w:r w:rsidRPr="00ED0A5F">
        <w:rPr>
          <w:rFonts w:ascii="Times New Roman" w:hAnsi="Times New Roman" w:cs="Times New Roman"/>
          <w:sz w:val="24"/>
          <w:szCs w:val="24"/>
        </w:rPr>
        <w:t xml:space="preserve"> regulates and supervises the activity of providing payment services and the </w:t>
      </w:r>
      <w:r w:rsidR="00051B75" w:rsidRPr="00ED0A5F">
        <w:rPr>
          <w:rFonts w:ascii="Times New Roman" w:hAnsi="Times New Roman" w:cs="Times New Roman"/>
          <w:sz w:val="24"/>
          <w:szCs w:val="24"/>
        </w:rPr>
        <w:t>issuance of the</w:t>
      </w:r>
      <w:r w:rsidRPr="00ED0A5F">
        <w:rPr>
          <w:rFonts w:ascii="Times New Roman" w:hAnsi="Times New Roman" w:cs="Times New Roman"/>
          <w:sz w:val="24"/>
          <w:szCs w:val="24"/>
        </w:rPr>
        <w:t xml:space="preserve"> electronic </w:t>
      </w:r>
      <w:proofErr w:type="gramStart"/>
      <w:r w:rsidR="00051B75" w:rsidRPr="00ED0A5F">
        <w:rPr>
          <w:rFonts w:ascii="Times New Roman" w:hAnsi="Times New Roman" w:cs="Times New Roman"/>
          <w:sz w:val="24"/>
          <w:szCs w:val="24"/>
        </w:rPr>
        <w:t>currency</w:t>
      </w:r>
      <w:r w:rsidRPr="00ED0A5F">
        <w:rPr>
          <w:rFonts w:ascii="Times New Roman" w:hAnsi="Times New Roman" w:cs="Times New Roman"/>
          <w:sz w:val="24"/>
          <w:szCs w:val="24"/>
        </w:rPr>
        <w:t>;</w:t>
      </w:r>
      <w:proofErr w:type="gramEnd"/>
    </w:p>
    <w:p w14:paraId="006FDD51" w14:textId="3C349A70" w:rsidR="00193F42" w:rsidRPr="00ED0A5F" w:rsidRDefault="00193F42" w:rsidP="00193F42">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 xml:space="preserve">Acts as a resolution authority for banks in accordance with the Law on Bank Recovery and </w:t>
      </w:r>
      <w:proofErr w:type="gramStart"/>
      <w:r w:rsidRPr="00ED0A5F">
        <w:rPr>
          <w:rFonts w:ascii="Times New Roman" w:hAnsi="Times New Roman" w:cs="Times New Roman"/>
          <w:sz w:val="24"/>
          <w:szCs w:val="24"/>
        </w:rPr>
        <w:t>Resolution;</w:t>
      </w:r>
      <w:proofErr w:type="gramEnd"/>
    </w:p>
    <w:p w14:paraId="5E8A1410" w14:textId="0BE93525" w:rsidR="00193F42" w:rsidRPr="00ED0A5F" w:rsidRDefault="00193F42" w:rsidP="00193F42">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 xml:space="preserve">Licenses/authorizes/issues the </w:t>
      </w:r>
      <w:r w:rsidR="00051B75" w:rsidRPr="00ED0A5F">
        <w:rPr>
          <w:rFonts w:ascii="Times New Roman" w:hAnsi="Times New Roman" w:cs="Times New Roman"/>
          <w:sz w:val="24"/>
          <w:szCs w:val="24"/>
        </w:rPr>
        <w:t>state</w:t>
      </w:r>
      <w:r w:rsidRPr="00ED0A5F">
        <w:rPr>
          <w:rFonts w:ascii="Times New Roman" w:hAnsi="Times New Roman" w:cs="Times New Roman"/>
          <w:sz w:val="24"/>
          <w:szCs w:val="24"/>
        </w:rPr>
        <w:t xml:space="preserve"> registration</w:t>
      </w:r>
      <w:r w:rsidR="00051B75" w:rsidRPr="00ED0A5F">
        <w:rPr>
          <w:rFonts w:ascii="Times New Roman" w:hAnsi="Times New Roman" w:cs="Times New Roman"/>
          <w:sz w:val="24"/>
          <w:szCs w:val="24"/>
        </w:rPr>
        <w:t xml:space="preserve"> permit</w:t>
      </w:r>
      <w:r w:rsidRPr="00ED0A5F">
        <w:rPr>
          <w:rFonts w:ascii="Times New Roman" w:hAnsi="Times New Roman" w:cs="Times New Roman"/>
          <w:sz w:val="24"/>
          <w:szCs w:val="24"/>
        </w:rPr>
        <w:t xml:space="preserve">, regulates and supervises the activity of insurers, reinsurers and insurance and/or reinsurance intermediaries, the National Bureau of Motor Insurers of the Republic of Moldova, savings and loan associations, credit </w:t>
      </w:r>
      <w:r w:rsidR="00051B75" w:rsidRPr="00ED0A5F">
        <w:rPr>
          <w:rFonts w:ascii="Times New Roman" w:hAnsi="Times New Roman" w:cs="Times New Roman"/>
          <w:sz w:val="24"/>
          <w:szCs w:val="24"/>
        </w:rPr>
        <w:t xml:space="preserve">history </w:t>
      </w:r>
      <w:r w:rsidRPr="00ED0A5F">
        <w:rPr>
          <w:rFonts w:ascii="Times New Roman" w:hAnsi="Times New Roman" w:cs="Times New Roman"/>
          <w:sz w:val="24"/>
          <w:szCs w:val="24"/>
        </w:rPr>
        <w:t xml:space="preserve">bureaus and non-bank </w:t>
      </w:r>
      <w:r w:rsidR="00051B75" w:rsidRPr="00ED0A5F">
        <w:rPr>
          <w:rFonts w:ascii="Times New Roman" w:hAnsi="Times New Roman" w:cs="Times New Roman"/>
          <w:sz w:val="24"/>
          <w:szCs w:val="24"/>
        </w:rPr>
        <w:t>financial</w:t>
      </w:r>
      <w:r w:rsidRPr="00ED0A5F">
        <w:rPr>
          <w:rFonts w:ascii="Times New Roman" w:hAnsi="Times New Roman" w:cs="Times New Roman"/>
          <w:sz w:val="24"/>
          <w:szCs w:val="24"/>
        </w:rPr>
        <w:t xml:space="preserve"> </w:t>
      </w:r>
      <w:proofErr w:type="gramStart"/>
      <w:r w:rsidR="00051B75" w:rsidRPr="00ED0A5F">
        <w:rPr>
          <w:rFonts w:ascii="Times New Roman" w:hAnsi="Times New Roman" w:cs="Times New Roman"/>
          <w:sz w:val="24"/>
          <w:szCs w:val="24"/>
        </w:rPr>
        <w:t>institutions</w:t>
      </w:r>
      <w:r w:rsidRPr="00ED0A5F">
        <w:rPr>
          <w:rFonts w:ascii="Times New Roman" w:hAnsi="Times New Roman" w:cs="Times New Roman"/>
          <w:sz w:val="24"/>
          <w:szCs w:val="24"/>
        </w:rPr>
        <w:t>;</w:t>
      </w:r>
      <w:proofErr w:type="gramEnd"/>
    </w:p>
    <w:p w14:paraId="72308706" w14:textId="0DDC00B6" w:rsidR="00193F42" w:rsidRPr="00ED0A5F" w:rsidRDefault="00193F42" w:rsidP="00193F42">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 xml:space="preserve">Acts as a </w:t>
      </w:r>
      <w:r w:rsidR="00051B75" w:rsidRPr="00ED0A5F">
        <w:rPr>
          <w:rFonts w:ascii="Times New Roman" w:hAnsi="Times New Roman" w:cs="Times New Roman"/>
          <w:sz w:val="24"/>
          <w:szCs w:val="24"/>
        </w:rPr>
        <w:t>supervisory authority</w:t>
      </w:r>
      <w:r w:rsidRPr="00ED0A5F">
        <w:rPr>
          <w:rFonts w:ascii="Times New Roman" w:hAnsi="Times New Roman" w:cs="Times New Roman"/>
          <w:sz w:val="24"/>
          <w:szCs w:val="24"/>
        </w:rPr>
        <w:t xml:space="preserve"> for reporting entities, in accordance with Law no. 308/2017 on the prevention and combating of money laundering and terroris</w:t>
      </w:r>
      <w:r w:rsidR="00051B75" w:rsidRPr="00ED0A5F">
        <w:rPr>
          <w:rFonts w:ascii="Times New Roman" w:hAnsi="Times New Roman" w:cs="Times New Roman"/>
          <w:sz w:val="24"/>
          <w:szCs w:val="24"/>
        </w:rPr>
        <w:t>m</w:t>
      </w:r>
      <w:r w:rsidRPr="00ED0A5F">
        <w:rPr>
          <w:rFonts w:ascii="Times New Roman" w:hAnsi="Times New Roman" w:cs="Times New Roman"/>
          <w:sz w:val="24"/>
          <w:szCs w:val="24"/>
        </w:rPr>
        <w:t xml:space="preserve"> </w:t>
      </w:r>
      <w:proofErr w:type="gramStart"/>
      <w:r w:rsidRPr="00ED0A5F">
        <w:rPr>
          <w:rFonts w:ascii="Times New Roman" w:hAnsi="Times New Roman" w:cs="Times New Roman"/>
          <w:sz w:val="24"/>
          <w:szCs w:val="24"/>
        </w:rPr>
        <w:t>financing;</w:t>
      </w:r>
      <w:proofErr w:type="gramEnd"/>
    </w:p>
    <w:p w14:paraId="4AB8D4FC" w14:textId="532EA86E" w:rsidR="00193F42" w:rsidRPr="00ED0A5F" w:rsidRDefault="00193F42" w:rsidP="00193F42">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 xml:space="preserve">Develops and implements macroprudential policy in relation to entities supervised by the National </w:t>
      </w:r>
      <w:proofErr w:type="gramStart"/>
      <w:r w:rsidRPr="00ED0A5F">
        <w:rPr>
          <w:rFonts w:ascii="Times New Roman" w:hAnsi="Times New Roman" w:cs="Times New Roman"/>
          <w:sz w:val="24"/>
          <w:szCs w:val="24"/>
        </w:rPr>
        <w:t>Bank;</w:t>
      </w:r>
      <w:proofErr w:type="gramEnd"/>
    </w:p>
    <w:p w14:paraId="2FCF9F4A" w14:textId="41AFD794" w:rsidR="00193F42" w:rsidRPr="00ED0A5F" w:rsidRDefault="00193F42" w:rsidP="00193F42">
      <w:pPr>
        <w:numPr>
          <w:ilvl w:val="0"/>
          <w:numId w:val="44"/>
        </w:numPr>
        <w:spacing w:before="130" w:after="0" w:line="276" w:lineRule="auto"/>
        <w:ind w:hanging="437"/>
        <w:jc w:val="both"/>
        <w:rPr>
          <w:rFonts w:ascii="Times New Roman" w:hAnsi="Times New Roman" w:cs="Times New Roman"/>
          <w:sz w:val="24"/>
          <w:szCs w:val="24"/>
        </w:rPr>
      </w:pPr>
      <w:r w:rsidRPr="00ED0A5F">
        <w:rPr>
          <w:rFonts w:ascii="Times New Roman" w:hAnsi="Times New Roman" w:cs="Times New Roman"/>
          <w:sz w:val="24"/>
          <w:szCs w:val="24"/>
        </w:rPr>
        <w:t>Develops and implements policy documents on financial education and inclusion in the areas in which the National Bank has responsibilities.</w:t>
      </w:r>
    </w:p>
    <w:p w14:paraId="1B661281" w14:textId="2F13E9CE" w:rsidR="0084589B" w:rsidRPr="00ED0A5F" w:rsidRDefault="00852727" w:rsidP="00A5104E">
      <w:pPr>
        <w:pStyle w:val="Heading3"/>
        <w:numPr>
          <w:ilvl w:val="2"/>
          <w:numId w:val="41"/>
        </w:numPr>
        <w:spacing w:line="276" w:lineRule="auto"/>
        <w:ind w:left="709" w:hanging="709"/>
        <w:jc w:val="both"/>
        <w:rPr>
          <w:rFonts w:ascii="Times New Roman" w:hAnsi="Times New Roman"/>
          <w:noProof w:val="0"/>
          <w:color w:val="auto"/>
          <w:lang w:val="en-US"/>
        </w:rPr>
      </w:pPr>
      <w:r w:rsidRPr="00ED0A5F">
        <w:rPr>
          <w:rFonts w:ascii="Times New Roman" w:hAnsi="Times New Roman"/>
          <w:noProof w:val="0"/>
          <w:color w:val="auto"/>
          <w:lang w:val="en-US"/>
        </w:rPr>
        <w:t>Accounting and Financial Reporting system</w:t>
      </w:r>
    </w:p>
    <w:p w14:paraId="3DFA140D" w14:textId="35275038" w:rsidR="00852727" w:rsidRPr="00ED0A5F" w:rsidRDefault="00852727" w:rsidP="00852727">
      <w:pPr>
        <w:numPr>
          <w:ilvl w:val="0"/>
          <w:numId w:val="15"/>
        </w:numPr>
        <w:spacing w:before="130" w:after="0" w:line="276" w:lineRule="auto"/>
        <w:ind w:left="284" w:hanging="284"/>
        <w:jc w:val="both"/>
        <w:rPr>
          <w:rFonts w:ascii="Times New Roman" w:hAnsi="Times New Roman" w:cs="Times New Roman"/>
          <w:sz w:val="24"/>
          <w:szCs w:val="24"/>
        </w:rPr>
      </w:pPr>
      <w:r w:rsidRPr="00ED0A5F">
        <w:rPr>
          <w:rFonts w:ascii="Times New Roman" w:hAnsi="Times New Roman" w:cs="Times New Roman"/>
          <w:sz w:val="24"/>
          <w:szCs w:val="24"/>
        </w:rPr>
        <w:t xml:space="preserve">The accounting records and financial statements of </w:t>
      </w:r>
      <w:r w:rsidR="00051B75" w:rsidRPr="00ED0A5F">
        <w:rPr>
          <w:rFonts w:ascii="Times New Roman" w:hAnsi="Times New Roman" w:cs="Times New Roman"/>
          <w:sz w:val="24"/>
          <w:szCs w:val="24"/>
        </w:rPr>
        <w:t>NBM</w:t>
      </w:r>
      <w:r w:rsidRPr="00ED0A5F">
        <w:rPr>
          <w:rFonts w:ascii="Times New Roman" w:hAnsi="Times New Roman" w:cs="Times New Roman"/>
          <w:sz w:val="24"/>
          <w:szCs w:val="24"/>
        </w:rPr>
        <w:t xml:space="preserve"> are prepared in accordance with International Financial Reporting Standards (IFRS), issued by the International Accounting Standards Board (IASB). The financial statements are prepared under the historical cost or amortized cost convention, except for assets classified as financial assets at fair value through other comprehensive income. A full description of the accounting policies and practices is contained in the explanatory notes accompanying the individual annual financial statements of the NBM, which can be found on the official website of the NBM at:</w:t>
      </w:r>
    </w:p>
    <w:p w14:paraId="6F390E77" w14:textId="34F5304B" w:rsidR="00051B75" w:rsidRPr="00ED0A5F" w:rsidRDefault="00051B75" w:rsidP="00051B75">
      <w:pPr>
        <w:spacing w:before="130" w:after="0" w:line="276" w:lineRule="auto"/>
        <w:ind w:left="284"/>
        <w:jc w:val="both"/>
        <w:rPr>
          <w:rFonts w:ascii="Times New Roman" w:hAnsi="Times New Roman" w:cs="Times New Roman"/>
          <w:sz w:val="24"/>
          <w:szCs w:val="24"/>
        </w:rPr>
      </w:pPr>
      <w:hyperlink r:id="rId16" w:history="1">
        <w:r w:rsidRPr="00ED0A5F">
          <w:rPr>
            <w:rStyle w:val="Hyperlink"/>
            <w:rFonts w:ascii="Times New Roman" w:hAnsi="Times New Roman" w:cs="Times New Roman"/>
            <w:sz w:val="24"/>
            <w:szCs w:val="24"/>
          </w:rPr>
          <w:t>https://bnm.md/en/content/consolidated-and-separate-financial-statements-year-ended-2023</w:t>
        </w:r>
      </w:hyperlink>
      <w:r w:rsidRPr="00ED0A5F">
        <w:rPr>
          <w:rFonts w:ascii="Times New Roman" w:hAnsi="Times New Roman" w:cs="Times New Roman"/>
          <w:sz w:val="24"/>
          <w:szCs w:val="24"/>
        </w:rPr>
        <w:t xml:space="preserve"> </w:t>
      </w:r>
    </w:p>
    <w:p w14:paraId="7D7469D8" w14:textId="77777777" w:rsidR="00852727" w:rsidRPr="00ED0A5F" w:rsidRDefault="00852727" w:rsidP="00852727">
      <w:pPr>
        <w:numPr>
          <w:ilvl w:val="0"/>
          <w:numId w:val="15"/>
        </w:numPr>
        <w:spacing w:before="130" w:after="130" w:line="276" w:lineRule="auto"/>
        <w:ind w:left="284" w:hanging="284"/>
        <w:jc w:val="both"/>
        <w:rPr>
          <w:rFonts w:ascii="Times New Roman" w:hAnsi="Times New Roman" w:cs="Times New Roman"/>
          <w:sz w:val="24"/>
          <w:szCs w:val="24"/>
        </w:rPr>
      </w:pPr>
      <w:r w:rsidRPr="00ED0A5F">
        <w:rPr>
          <w:rFonts w:ascii="Times New Roman" w:hAnsi="Times New Roman" w:cs="Times New Roman"/>
          <w:sz w:val="24"/>
          <w:szCs w:val="24"/>
        </w:rPr>
        <w:lastRenderedPageBreak/>
        <w:t>Starting from January 1, 2018, IFRS 9 "Financial Instruments" entered into force and the NBM applies it. IFRS 9 has completely replaced IAS 39 "Financial Instruments: Recognition and Measurement".</w:t>
      </w:r>
    </w:p>
    <w:p w14:paraId="02745214" w14:textId="021609A0" w:rsidR="00852727" w:rsidRPr="00ED0A5F" w:rsidRDefault="00852727" w:rsidP="00852727">
      <w:pPr>
        <w:numPr>
          <w:ilvl w:val="0"/>
          <w:numId w:val="15"/>
        </w:numPr>
        <w:spacing w:after="0" w:line="276" w:lineRule="auto"/>
        <w:ind w:left="284" w:hanging="284"/>
        <w:jc w:val="both"/>
        <w:rPr>
          <w:rFonts w:ascii="Times New Roman" w:hAnsi="Times New Roman" w:cs="Times New Roman"/>
          <w:sz w:val="24"/>
          <w:szCs w:val="24"/>
        </w:rPr>
      </w:pPr>
      <w:r w:rsidRPr="00ED0A5F">
        <w:rPr>
          <w:rFonts w:ascii="Times New Roman" w:hAnsi="Times New Roman" w:cs="Times New Roman"/>
          <w:sz w:val="24"/>
          <w:szCs w:val="24"/>
        </w:rPr>
        <w:t xml:space="preserve">In accordance with Law No. 234 of 03.10.2016 on </w:t>
      </w:r>
      <w:r w:rsidRPr="00ED0A5F">
        <w:rPr>
          <w:rFonts w:ascii="Times New Roman" w:hAnsi="Times New Roman" w:cs="Times New Roman"/>
          <w:i/>
          <w:iCs/>
          <w:sz w:val="24"/>
          <w:szCs w:val="24"/>
        </w:rPr>
        <w:t>the Central Single Securities Depository</w:t>
      </w:r>
      <w:r w:rsidRPr="00ED0A5F">
        <w:rPr>
          <w:rFonts w:ascii="Times New Roman" w:hAnsi="Times New Roman" w:cs="Times New Roman"/>
          <w:sz w:val="24"/>
          <w:szCs w:val="24"/>
        </w:rPr>
        <w:t xml:space="preserve">, starting from July 01, 2018, the Central Single Securities Depository (CSD) began its activity in which the NBM holds a majority share of the capital. Accordingly, at the date of </w:t>
      </w:r>
      <w:proofErr w:type="gramStart"/>
      <w:r w:rsidRPr="00ED0A5F">
        <w:rPr>
          <w:rFonts w:ascii="Times New Roman" w:hAnsi="Times New Roman" w:cs="Times New Roman"/>
          <w:sz w:val="24"/>
          <w:szCs w:val="24"/>
        </w:rPr>
        <w:t xml:space="preserve">drafting </w:t>
      </w:r>
      <w:r w:rsidR="00051B75" w:rsidRPr="00ED0A5F">
        <w:rPr>
          <w:rFonts w:ascii="Times New Roman" w:hAnsi="Times New Roman" w:cs="Times New Roman"/>
          <w:sz w:val="24"/>
          <w:szCs w:val="24"/>
        </w:rPr>
        <w:t>,,T</w:t>
      </w:r>
      <w:r w:rsidRPr="00ED0A5F">
        <w:rPr>
          <w:rFonts w:ascii="Times New Roman" w:hAnsi="Times New Roman" w:cs="Times New Roman"/>
          <w:sz w:val="24"/>
          <w:szCs w:val="24"/>
        </w:rPr>
        <w:t>he</w:t>
      </w:r>
      <w:proofErr w:type="gramEnd"/>
      <w:r w:rsidRPr="00ED0A5F">
        <w:rPr>
          <w:rFonts w:ascii="Times New Roman" w:hAnsi="Times New Roman" w:cs="Times New Roman"/>
          <w:sz w:val="24"/>
          <w:szCs w:val="24"/>
        </w:rPr>
        <w:t xml:space="preserve"> </w:t>
      </w:r>
      <w:r w:rsidR="00051B75" w:rsidRPr="00ED0A5F">
        <w:rPr>
          <w:rFonts w:ascii="Times New Roman" w:hAnsi="Times New Roman" w:cs="Times New Roman"/>
          <w:sz w:val="24"/>
          <w:szCs w:val="24"/>
        </w:rPr>
        <w:t>Specifications”</w:t>
      </w:r>
      <w:r w:rsidRPr="00ED0A5F">
        <w:rPr>
          <w:rFonts w:ascii="Times New Roman" w:hAnsi="Times New Roman" w:cs="Times New Roman"/>
          <w:sz w:val="24"/>
          <w:szCs w:val="24"/>
        </w:rPr>
        <w:t xml:space="preserve">, the NBM has 1 (one) subsidiary in the Republic of Moldova (Central Single Securities Depository) and no subsidiaries/branches abroad. CSD individually ensures the accounting records and individual financial reporting. At the same time, considering the existence of a subsidiary in the Republic of Moldova, as well as in the case of possible future investments in subsidiaries/branches/representative offices, it is necessary to ensure the possibility of preparing consolidated financial statements, according to the requirements of Annex 5, "Requirements" </w:t>
      </w:r>
      <w:proofErr w:type="gramStart"/>
      <w:r w:rsidRPr="00ED0A5F">
        <w:rPr>
          <w:rFonts w:ascii="Times New Roman" w:hAnsi="Times New Roman" w:cs="Times New Roman"/>
          <w:sz w:val="24"/>
          <w:szCs w:val="24"/>
        </w:rPr>
        <w:t xml:space="preserve">to </w:t>
      </w:r>
      <w:r w:rsidR="00051B75" w:rsidRPr="00ED0A5F">
        <w:rPr>
          <w:rFonts w:ascii="Times New Roman" w:hAnsi="Times New Roman" w:cs="Times New Roman"/>
          <w:sz w:val="24"/>
          <w:szCs w:val="24"/>
        </w:rPr>
        <w:t>,,T</w:t>
      </w:r>
      <w:r w:rsidRPr="00ED0A5F">
        <w:rPr>
          <w:rFonts w:ascii="Times New Roman" w:hAnsi="Times New Roman" w:cs="Times New Roman"/>
          <w:sz w:val="24"/>
          <w:szCs w:val="24"/>
        </w:rPr>
        <w:t>he</w:t>
      </w:r>
      <w:proofErr w:type="gramEnd"/>
      <w:r w:rsidRPr="00ED0A5F">
        <w:rPr>
          <w:rFonts w:ascii="Times New Roman" w:hAnsi="Times New Roman" w:cs="Times New Roman"/>
          <w:sz w:val="24"/>
          <w:szCs w:val="24"/>
        </w:rPr>
        <w:t xml:space="preserve"> </w:t>
      </w:r>
      <w:r w:rsidR="00051B75" w:rsidRPr="00ED0A5F">
        <w:rPr>
          <w:rFonts w:ascii="Times New Roman" w:hAnsi="Times New Roman" w:cs="Times New Roman"/>
          <w:sz w:val="24"/>
          <w:szCs w:val="24"/>
        </w:rPr>
        <w:t>Specifications”</w:t>
      </w:r>
      <w:r w:rsidRPr="00ED0A5F">
        <w:rPr>
          <w:rFonts w:ascii="Times New Roman" w:hAnsi="Times New Roman" w:cs="Times New Roman"/>
          <w:sz w:val="24"/>
          <w:szCs w:val="24"/>
        </w:rPr>
        <w:t>. The IT solutions that are within the scope of this tender procedure will not be used by the subsidiary.</w:t>
      </w:r>
    </w:p>
    <w:p w14:paraId="703DBEF7" w14:textId="77777777" w:rsidR="00852727" w:rsidRPr="00ED0A5F" w:rsidRDefault="00852727" w:rsidP="00852727">
      <w:pPr>
        <w:numPr>
          <w:ilvl w:val="0"/>
          <w:numId w:val="15"/>
        </w:numPr>
        <w:tabs>
          <w:tab w:val="left" w:pos="426"/>
        </w:tabs>
        <w:spacing w:before="130" w:after="0" w:line="276" w:lineRule="auto"/>
        <w:ind w:left="284" w:hanging="284"/>
        <w:jc w:val="both"/>
        <w:rPr>
          <w:rFonts w:ascii="Times New Roman" w:hAnsi="Times New Roman" w:cs="Times New Roman"/>
          <w:sz w:val="24"/>
          <w:szCs w:val="24"/>
        </w:rPr>
      </w:pPr>
      <w:r w:rsidRPr="00ED0A5F">
        <w:rPr>
          <w:rFonts w:ascii="Times New Roman" w:hAnsi="Times New Roman" w:cs="Times New Roman"/>
          <w:sz w:val="24"/>
          <w:szCs w:val="24"/>
        </w:rPr>
        <w:t xml:space="preserve">At the date of preparation of the Tender Documents, </w:t>
      </w:r>
      <w:proofErr w:type="gramStart"/>
      <w:r w:rsidRPr="00ED0A5F">
        <w:rPr>
          <w:rFonts w:ascii="Times New Roman" w:hAnsi="Times New Roman" w:cs="Times New Roman"/>
          <w:sz w:val="24"/>
          <w:szCs w:val="24"/>
        </w:rPr>
        <w:t>the NBM</w:t>
      </w:r>
      <w:proofErr w:type="gramEnd"/>
      <w:r w:rsidRPr="00ED0A5F">
        <w:rPr>
          <w:rFonts w:ascii="Times New Roman" w:hAnsi="Times New Roman" w:cs="Times New Roman"/>
          <w:sz w:val="24"/>
          <w:szCs w:val="24"/>
        </w:rPr>
        <w:t xml:space="preserve"> had </w:t>
      </w:r>
      <w:proofErr w:type="gramStart"/>
      <w:r w:rsidRPr="00ED0A5F">
        <w:rPr>
          <w:rFonts w:ascii="Times New Roman" w:hAnsi="Times New Roman" w:cs="Times New Roman"/>
          <w:sz w:val="24"/>
          <w:szCs w:val="24"/>
        </w:rPr>
        <w:t>a number of</w:t>
      </w:r>
      <w:proofErr w:type="gramEnd"/>
      <w:r w:rsidRPr="00ED0A5F">
        <w:rPr>
          <w:rFonts w:ascii="Times New Roman" w:hAnsi="Times New Roman" w:cs="Times New Roman"/>
          <w:sz w:val="24"/>
          <w:szCs w:val="24"/>
        </w:rPr>
        <w:t xml:space="preserve"> 569 active employees. The general organizational chart can be consulted at the following address: </w:t>
      </w:r>
    </w:p>
    <w:p w14:paraId="2C961269" w14:textId="57662915" w:rsidR="00E554A6" w:rsidRPr="00ED0A5F" w:rsidRDefault="00E554A6" w:rsidP="00E554A6">
      <w:pPr>
        <w:tabs>
          <w:tab w:val="left" w:pos="426"/>
        </w:tabs>
        <w:spacing w:before="130" w:after="0" w:line="276" w:lineRule="auto"/>
        <w:ind w:left="284"/>
        <w:jc w:val="both"/>
        <w:rPr>
          <w:rFonts w:ascii="Times New Roman" w:hAnsi="Times New Roman" w:cs="Times New Roman"/>
          <w:sz w:val="24"/>
          <w:szCs w:val="24"/>
        </w:rPr>
      </w:pPr>
      <w:hyperlink r:id="rId17" w:history="1">
        <w:r w:rsidRPr="00ED0A5F">
          <w:rPr>
            <w:rStyle w:val="Hyperlink"/>
            <w:rFonts w:ascii="Times New Roman" w:hAnsi="Times New Roman" w:cs="Times New Roman"/>
            <w:sz w:val="24"/>
            <w:szCs w:val="24"/>
          </w:rPr>
          <w:t>https://bnm.md/en/content/organisation-nbm</w:t>
        </w:r>
      </w:hyperlink>
      <w:r w:rsidRPr="00ED0A5F">
        <w:rPr>
          <w:rFonts w:ascii="Times New Roman" w:hAnsi="Times New Roman" w:cs="Times New Roman"/>
          <w:sz w:val="24"/>
          <w:szCs w:val="24"/>
        </w:rPr>
        <w:t xml:space="preserve"> </w:t>
      </w:r>
    </w:p>
    <w:p w14:paraId="535C21D4" w14:textId="67981426" w:rsidR="00852727" w:rsidRPr="00ED0A5F" w:rsidRDefault="00852727" w:rsidP="00E554A6">
      <w:pPr>
        <w:pStyle w:val="ListParagraph"/>
        <w:numPr>
          <w:ilvl w:val="0"/>
          <w:numId w:val="15"/>
        </w:numPr>
        <w:tabs>
          <w:tab w:val="left" w:pos="426"/>
        </w:tabs>
        <w:spacing w:before="130" w:after="0" w:line="276" w:lineRule="auto"/>
        <w:ind w:hanging="1146"/>
        <w:jc w:val="both"/>
        <w:rPr>
          <w:rFonts w:ascii="Times New Roman" w:hAnsi="Times New Roman" w:cs="Times New Roman"/>
          <w:sz w:val="24"/>
          <w:szCs w:val="24"/>
        </w:rPr>
      </w:pPr>
      <w:r w:rsidRPr="00ED0A5F">
        <w:rPr>
          <w:rFonts w:ascii="Times New Roman" w:hAnsi="Times New Roman" w:cs="Times New Roman"/>
          <w:sz w:val="24"/>
          <w:szCs w:val="24"/>
        </w:rPr>
        <w:t>The Bank's headquarters are located at 1 Grigore Vieru Blvd., Chisinau, Republic of Moldova.</w:t>
      </w:r>
    </w:p>
    <w:p w14:paraId="117FD34A" w14:textId="77777777" w:rsidR="00763285" w:rsidRPr="00ED0A5F" w:rsidRDefault="00763285" w:rsidP="00E554A6">
      <w:pPr>
        <w:pStyle w:val="Heading3"/>
        <w:numPr>
          <w:ilvl w:val="2"/>
          <w:numId w:val="41"/>
        </w:numPr>
        <w:spacing w:line="276" w:lineRule="auto"/>
        <w:ind w:left="709" w:hanging="709"/>
        <w:jc w:val="both"/>
        <w:rPr>
          <w:rFonts w:ascii="Times New Roman" w:hAnsi="Times New Roman"/>
          <w:noProof w:val="0"/>
          <w:color w:val="auto"/>
          <w:lang w:val="en-US"/>
        </w:rPr>
      </w:pPr>
      <w:bookmarkStart w:id="12" w:name="_Toc378844888"/>
      <w:r w:rsidRPr="00ED0A5F">
        <w:rPr>
          <w:rFonts w:ascii="Times New Roman" w:hAnsi="Times New Roman"/>
          <w:noProof w:val="0"/>
          <w:color w:val="auto"/>
          <w:lang w:val="en-US"/>
        </w:rPr>
        <w:t>Currently used information systems</w:t>
      </w:r>
    </w:p>
    <w:bookmarkEnd w:id="12"/>
    <w:p w14:paraId="23AF86E5" w14:textId="3C27BA58" w:rsidR="00763285" w:rsidRPr="00ED0A5F" w:rsidRDefault="00E554A6" w:rsidP="00763285">
      <w:pPr>
        <w:pStyle w:val="BodyText"/>
        <w:numPr>
          <w:ilvl w:val="0"/>
          <w:numId w:val="16"/>
        </w:numPr>
        <w:tabs>
          <w:tab w:val="clear" w:pos="720"/>
          <w:tab w:val="left" w:pos="284"/>
        </w:tabs>
        <w:spacing w:before="120" w:line="276" w:lineRule="auto"/>
        <w:ind w:left="0" w:firstLine="0"/>
        <w:jc w:val="both"/>
        <w:rPr>
          <w:rFonts w:ascii="Times New Roman" w:hAnsi="Times New Roman"/>
          <w:szCs w:val="24"/>
          <w:lang w:val="en-US"/>
        </w:rPr>
      </w:pPr>
      <w:r w:rsidRPr="00ED0A5F">
        <w:rPr>
          <w:rFonts w:ascii="Times New Roman" w:hAnsi="Times New Roman"/>
          <w:szCs w:val="24"/>
          <w:lang w:val="en-US"/>
        </w:rPr>
        <w:t>Most of</w:t>
      </w:r>
      <w:r w:rsidR="00763285" w:rsidRPr="00ED0A5F">
        <w:rPr>
          <w:rFonts w:ascii="Times New Roman" w:hAnsi="Times New Roman"/>
          <w:szCs w:val="24"/>
          <w:lang w:val="en-US"/>
        </w:rPr>
        <w:t xml:space="preserve"> the business processes within the NBM are supported by application systems. The level of automation differs from process to </w:t>
      </w:r>
      <w:r w:rsidRPr="00ED0A5F">
        <w:rPr>
          <w:rFonts w:ascii="Times New Roman" w:hAnsi="Times New Roman"/>
          <w:szCs w:val="24"/>
          <w:lang w:val="en-US"/>
        </w:rPr>
        <w:t>process;</w:t>
      </w:r>
      <w:r w:rsidR="00763285" w:rsidRPr="00ED0A5F">
        <w:rPr>
          <w:rFonts w:ascii="Times New Roman" w:hAnsi="Times New Roman"/>
          <w:szCs w:val="24"/>
          <w:lang w:val="en-US"/>
        </w:rPr>
        <w:t xml:space="preserve"> however, we can mention that most of the business processes have a relatively high level of automation. However, most of the application systems operated in the NBM have reached a </w:t>
      </w:r>
      <w:proofErr w:type="gramStart"/>
      <w:r w:rsidR="00763285" w:rsidRPr="00ED0A5F">
        <w:rPr>
          <w:rFonts w:ascii="Times New Roman" w:hAnsi="Times New Roman"/>
          <w:szCs w:val="24"/>
          <w:lang w:val="en-US"/>
        </w:rPr>
        <w:t>fairly high</w:t>
      </w:r>
      <w:proofErr w:type="gramEnd"/>
      <w:r w:rsidR="00763285" w:rsidRPr="00ED0A5F">
        <w:rPr>
          <w:rFonts w:ascii="Times New Roman" w:hAnsi="Times New Roman"/>
          <w:szCs w:val="24"/>
          <w:lang w:val="en-US"/>
        </w:rPr>
        <w:t xml:space="preserve"> level of obsolescence (years of implementation 1996-2005) and are based on already outdated technologies, which are difficult to develop.</w:t>
      </w:r>
    </w:p>
    <w:p w14:paraId="4253BD51" w14:textId="268B6519" w:rsidR="00763285" w:rsidRPr="00ED0A5F" w:rsidRDefault="00E554A6" w:rsidP="00763285">
      <w:pPr>
        <w:pStyle w:val="BodyText"/>
        <w:numPr>
          <w:ilvl w:val="0"/>
          <w:numId w:val="16"/>
        </w:numPr>
        <w:tabs>
          <w:tab w:val="clear" w:pos="720"/>
          <w:tab w:val="left" w:pos="284"/>
        </w:tabs>
        <w:spacing w:before="120" w:line="276" w:lineRule="auto"/>
        <w:ind w:left="0" w:firstLine="0"/>
        <w:jc w:val="both"/>
        <w:rPr>
          <w:rFonts w:ascii="Times New Roman" w:hAnsi="Times New Roman"/>
          <w:szCs w:val="24"/>
          <w:lang w:val="en-US"/>
        </w:rPr>
      </w:pPr>
      <w:r w:rsidRPr="00ED0A5F">
        <w:rPr>
          <w:rFonts w:ascii="Times New Roman" w:hAnsi="Times New Roman"/>
          <w:szCs w:val="24"/>
          <w:lang w:val="en-US"/>
        </w:rPr>
        <w:t>To</w:t>
      </w:r>
      <w:r w:rsidR="00763285" w:rsidRPr="00ED0A5F">
        <w:rPr>
          <w:rFonts w:ascii="Times New Roman" w:hAnsi="Times New Roman"/>
          <w:szCs w:val="24"/>
          <w:lang w:val="en-US"/>
        </w:rPr>
        <w:t xml:space="preserve"> have an overview of the complexity and maturity of the NBM Information System (IS), some relevant information is presented below:</w:t>
      </w:r>
    </w:p>
    <w:p w14:paraId="1B05901E" w14:textId="77777777" w:rsidR="00763285" w:rsidRPr="00ED0A5F" w:rsidRDefault="00763285" w:rsidP="00763285">
      <w:pPr>
        <w:numPr>
          <w:ilvl w:val="0"/>
          <w:numId w:val="17"/>
        </w:numPr>
        <w:tabs>
          <w:tab w:val="left" w:pos="709"/>
        </w:tabs>
        <w:spacing w:before="130" w:after="120" w:line="276" w:lineRule="auto"/>
        <w:ind w:left="714" w:hanging="357"/>
        <w:jc w:val="both"/>
        <w:rPr>
          <w:rFonts w:ascii="Times New Roman" w:hAnsi="Times New Roman" w:cs="Times New Roman"/>
          <w:sz w:val="24"/>
          <w:szCs w:val="24"/>
        </w:rPr>
      </w:pPr>
      <w:r w:rsidRPr="00ED0A5F">
        <w:rPr>
          <w:rFonts w:ascii="Times New Roman" w:hAnsi="Times New Roman" w:cs="Times New Roman"/>
          <w:sz w:val="24"/>
          <w:szCs w:val="24"/>
        </w:rPr>
        <w:t xml:space="preserve">The NBM IS has around 569 registered </w:t>
      </w:r>
      <w:proofErr w:type="gramStart"/>
      <w:r w:rsidRPr="00ED0A5F">
        <w:rPr>
          <w:rFonts w:ascii="Times New Roman" w:hAnsi="Times New Roman" w:cs="Times New Roman"/>
          <w:sz w:val="24"/>
          <w:szCs w:val="24"/>
        </w:rPr>
        <w:t>users;</w:t>
      </w:r>
      <w:proofErr w:type="gramEnd"/>
      <w:r w:rsidRPr="00ED0A5F">
        <w:rPr>
          <w:rFonts w:ascii="Times New Roman" w:hAnsi="Times New Roman" w:cs="Times New Roman"/>
          <w:sz w:val="24"/>
          <w:szCs w:val="24"/>
        </w:rPr>
        <w:t xml:space="preserve"> </w:t>
      </w:r>
    </w:p>
    <w:p w14:paraId="3F768F90" w14:textId="0404751E" w:rsidR="00763285" w:rsidRPr="00ED0A5F" w:rsidRDefault="00763285" w:rsidP="00763285">
      <w:pPr>
        <w:numPr>
          <w:ilvl w:val="0"/>
          <w:numId w:val="17"/>
        </w:numPr>
        <w:tabs>
          <w:tab w:val="left" w:pos="709"/>
        </w:tabs>
        <w:spacing w:before="130" w:after="120" w:line="276" w:lineRule="auto"/>
        <w:ind w:left="714" w:hanging="357"/>
        <w:jc w:val="both"/>
        <w:rPr>
          <w:rFonts w:ascii="Times New Roman" w:hAnsi="Times New Roman" w:cs="Times New Roman"/>
          <w:sz w:val="24"/>
          <w:szCs w:val="24"/>
        </w:rPr>
      </w:pPr>
      <w:r w:rsidRPr="00ED0A5F">
        <w:rPr>
          <w:rFonts w:ascii="Times New Roman" w:hAnsi="Times New Roman" w:cs="Times New Roman"/>
          <w:sz w:val="24"/>
          <w:szCs w:val="24"/>
        </w:rPr>
        <w:t xml:space="preserve">Network services are based on Active Directory and Microsoft </w:t>
      </w:r>
      <w:proofErr w:type="gramStart"/>
      <w:r w:rsidRPr="00ED0A5F">
        <w:rPr>
          <w:rFonts w:ascii="Times New Roman" w:hAnsi="Times New Roman" w:cs="Times New Roman"/>
          <w:sz w:val="24"/>
          <w:szCs w:val="24"/>
        </w:rPr>
        <w:t>solutions;</w:t>
      </w:r>
      <w:proofErr w:type="gramEnd"/>
    </w:p>
    <w:p w14:paraId="426E57C9" w14:textId="0AACA4DE" w:rsidR="00763285" w:rsidRPr="00ED0A5F" w:rsidRDefault="00763285" w:rsidP="00763285">
      <w:pPr>
        <w:numPr>
          <w:ilvl w:val="0"/>
          <w:numId w:val="17"/>
        </w:numPr>
        <w:tabs>
          <w:tab w:val="left" w:pos="709"/>
        </w:tabs>
        <w:spacing w:before="130" w:after="120" w:line="276" w:lineRule="auto"/>
        <w:ind w:left="714" w:hanging="357"/>
        <w:jc w:val="both"/>
        <w:rPr>
          <w:rFonts w:ascii="Times New Roman" w:hAnsi="Times New Roman" w:cs="Times New Roman"/>
          <w:sz w:val="24"/>
          <w:szCs w:val="24"/>
        </w:rPr>
      </w:pPr>
      <w:r w:rsidRPr="00ED0A5F">
        <w:rPr>
          <w:rFonts w:ascii="Times New Roman" w:hAnsi="Times New Roman" w:cs="Times New Roman"/>
          <w:sz w:val="24"/>
          <w:szCs w:val="24"/>
        </w:rPr>
        <w:t xml:space="preserve">Database solutions are based on Oracle/MSSQL </w:t>
      </w:r>
      <w:proofErr w:type="gramStart"/>
      <w:r w:rsidRPr="00ED0A5F">
        <w:rPr>
          <w:rFonts w:ascii="Times New Roman" w:hAnsi="Times New Roman" w:cs="Times New Roman"/>
          <w:sz w:val="24"/>
          <w:szCs w:val="24"/>
        </w:rPr>
        <w:t>products;</w:t>
      </w:r>
      <w:proofErr w:type="gramEnd"/>
    </w:p>
    <w:p w14:paraId="1E2A9702" w14:textId="14AD4C18" w:rsidR="00763285" w:rsidRPr="00ED0A5F" w:rsidRDefault="00763285" w:rsidP="00763285">
      <w:pPr>
        <w:numPr>
          <w:ilvl w:val="0"/>
          <w:numId w:val="17"/>
        </w:numPr>
        <w:tabs>
          <w:tab w:val="left" w:pos="709"/>
        </w:tabs>
        <w:spacing w:before="130" w:after="120" w:line="276" w:lineRule="auto"/>
        <w:ind w:left="714" w:hanging="357"/>
        <w:jc w:val="both"/>
        <w:rPr>
          <w:rFonts w:ascii="Times New Roman" w:hAnsi="Times New Roman" w:cs="Times New Roman"/>
          <w:sz w:val="24"/>
          <w:szCs w:val="24"/>
        </w:rPr>
      </w:pPr>
      <w:r w:rsidRPr="00ED0A5F">
        <w:rPr>
          <w:rFonts w:ascii="Times New Roman" w:hAnsi="Times New Roman" w:cs="Times New Roman"/>
          <w:sz w:val="24"/>
          <w:szCs w:val="24"/>
        </w:rPr>
        <w:t xml:space="preserve">Application systems are based on JAVA and Oracle Forms </w:t>
      </w:r>
      <w:proofErr w:type="gramStart"/>
      <w:r w:rsidRPr="00ED0A5F">
        <w:rPr>
          <w:rFonts w:ascii="Times New Roman" w:hAnsi="Times New Roman" w:cs="Times New Roman"/>
          <w:sz w:val="24"/>
          <w:szCs w:val="24"/>
        </w:rPr>
        <w:t>technologies;</w:t>
      </w:r>
      <w:proofErr w:type="gramEnd"/>
    </w:p>
    <w:p w14:paraId="62EFEB29" w14:textId="4CB230BF" w:rsidR="00763285" w:rsidRPr="00ED0A5F" w:rsidRDefault="00763285" w:rsidP="00763285">
      <w:pPr>
        <w:numPr>
          <w:ilvl w:val="0"/>
          <w:numId w:val="17"/>
        </w:numPr>
        <w:tabs>
          <w:tab w:val="left" w:pos="709"/>
        </w:tabs>
        <w:spacing w:before="130" w:after="120" w:line="276" w:lineRule="auto"/>
        <w:ind w:left="714" w:hanging="357"/>
        <w:jc w:val="both"/>
        <w:rPr>
          <w:rFonts w:ascii="Times New Roman" w:hAnsi="Times New Roman" w:cs="Times New Roman"/>
          <w:sz w:val="24"/>
          <w:szCs w:val="24"/>
        </w:rPr>
      </w:pPr>
      <w:r w:rsidRPr="00ED0A5F">
        <w:rPr>
          <w:rFonts w:ascii="Times New Roman" w:hAnsi="Times New Roman" w:cs="Times New Roman"/>
          <w:sz w:val="24"/>
          <w:szCs w:val="24"/>
        </w:rPr>
        <w:t xml:space="preserve">The </w:t>
      </w:r>
      <w:proofErr w:type="spellStart"/>
      <w:r w:rsidRPr="00ED0A5F">
        <w:rPr>
          <w:rFonts w:ascii="Times New Roman" w:hAnsi="Times New Roman" w:cs="Times New Roman"/>
          <w:sz w:val="24"/>
          <w:szCs w:val="24"/>
        </w:rPr>
        <w:t>Corebanking</w:t>
      </w:r>
      <w:proofErr w:type="spellEnd"/>
      <w:r w:rsidRPr="00ED0A5F">
        <w:rPr>
          <w:rFonts w:ascii="Times New Roman" w:hAnsi="Times New Roman" w:cs="Times New Roman"/>
          <w:sz w:val="24"/>
          <w:szCs w:val="24"/>
        </w:rPr>
        <w:t xml:space="preserve"> system currently operated within the NBM “Va Bank” is the solution provided by the “FORS Holding” organization (Moscow, Russian Federation), which was implemented in 2003. The integration and development of the solution was ensured in-house. The </w:t>
      </w:r>
      <w:proofErr w:type="spellStart"/>
      <w:r w:rsidRPr="00ED0A5F">
        <w:rPr>
          <w:rFonts w:ascii="Times New Roman" w:hAnsi="Times New Roman" w:cs="Times New Roman"/>
          <w:sz w:val="24"/>
          <w:szCs w:val="24"/>
        </w:rPr>
        <w:t>Corebanking</w:t>
      </w:r>
      <w:proofErr w:type="spellEnd"/>
      <w:r w:rsidRPr="00ED0A5F">
        <w:rPr>
          <w:rFonts w:ascii="Times New Roman" w:hAnsi="Times New Roman" w:cs="Times New Roman"/>
          <w:sz w:val="24"/>
          <w:szCs w:val="24"/>
        </w:rPr>
        <w:t xml:space="preserve"> solution covers the following banking operations and accounting functions: settlements and cash operations; lending operations, securities operations, deposit acceptance operations; foreign exchange and cash operations; inter-bank and intra-bank </w:t>
      </w:r>
      <w:proofErr w:type="gramStart"/>
      <w:r w:rsidRPr="00ED0A5F">
        <w:rPr>
          <w:rFonts w:ascii="Times New Roman" w:hAnsi="Times New Roman" w:cs="Times New Roman"/>
          <w:sz w:val="24"/>
          <w:szCs w:val="24"/>
        </w:rPr>
        <w:t>payments;</w:t>
      </w:r>
      <w:proofErr w:type="gramEnd"/>
    </w:p>
    <w:p w14:paraId="57DC01D9" w14:textId="77777777" w:rsidR="00763285" w:rsidRPr="00ED0A5F" w:rsidRDefault="00763285" w:rsidP="00763285">
      <w:pPr>
        <w:numPr>
          <w:ilvl w:val="0"/>
          <w:numId w:val="17"/>
        </w:numPr>
        <w:tabs>
          <w:tab w:val="left" w:pos="709"/>
        </w:tabs>
        <w:spacing w:after="12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The </w:t>
      </w:r>
      <w:proofErr w:type="spellStart"/>
      <w:r w:rsidRPr="00ED0A5F">
        <w:rPr>
          <w:rFonts w:ascii="Times New Roman" w:hAnsi="Times New Roman" w:cs="Times New Roman"/>
          <w:sz w:val="24"/>
          <w:szCs w:val="24"/>
        </w:rPr>
        <w:t>Corebanking</w:t>
      </w:r>
      <w:proofErr w:type="spellEnd"/>
      <w:r w:rsidRPr="00ED0A5F">
        <w:rPr>
          <w:rFonts w:ascii="Times New Roman" w:hAnsi="Times New Roman" w:cs="Times New Roman"/>
          <w:sz w:val="24"/>
          <w:szCs w:val="24"/>
        </w:rPr>
        <w:t xml:space="preserve"> system interacts with the Ministry of Finance of the Republic of Moldova through the Remote Banking System. The integration and development of the solution was ensured "in-house". The remote banking solution covers the exchange of data between the </w:t>
      </w:r>
      <w:r w:rsidRPr="00ED0A5F">
        <w:rPr>
          <w:rFonts w:ascii="Times New Roman" w:hAnsi="Times New Roman" w:cs="Times New Roman"/>
          <w:sz w:val="24"/>
          <w:szCs w:val="24"/>
        </w:rPr>
        <w:lastRenderedPageBreak/>
        <w:t xml:space="preserve">NBM and the Ministry of Finance of the Republic of Moldova </w:t>
      </w:r>
      <w:proofErr w:type="gramStart"/>
      <w:r w:rsidRPr="00ED0A5F">
        <w:rPr>
          <w:rFonts w:ascii="Times New Roman" w:hAnsi="Times New Roman" w:cs="Times New Roman"/>
          <w:sz w:val="24"/>
          <w:szCs w:val="24"/>
        </w:rPr>
        <w:t>regarding:</w:t>
      </w:r>
      <w:proofErr w:type="gramEnd"/>
      <w:r w:rsidRPr="00ED0A5F">
        <w:rPr>
          <w:rFonts w:ascii="Times New Roman" w:hAnsi="Times New Roman" w:cs="Times New Roman"/>
          <w:sz w:val="24"/>
          <w:szCs w:val="24"/>
        </w:rPr>
        <w:t xml:space="preserve"> performing credit transfers in foreign currency based on settlement documents, converting foreign currency into Moldovan lei or into another foreign currency for the needs of the Ministry of Finance of the Republic of </w:t>
      </w:r>
      <w:proofErr w:type="gramStart"/>
      <w:r w:rsidRPr="00ED0A5F">
        <w:rPr>
          <w:rFonts w:ascii="Times New Roman" w:hAnsi="Times New Roman" w:cs="Times New Roman"/>
          <w:sz w:val="24"/>
          <w:szCs w:val="24"/>
        </w:rPr>
        <w:t>Moldova;</w:t>
      </w:r>
      <w:proofErr w:type="gramEnd"/>
    </w:p>
    <w:p w14:paraId="4D96405E" w14:textId="37C7B7AF" w:rsidR="00763285" w:rsidRPr="00ED0A5F" w:rsidRDefault="00763285" w:rsidP="00763285">
      <w:pPr>
        <w:pStyle w:val="BodyText3"/>
        <w:numPr>
          <w:ilvl w:val="0"/>
          <w:numId w:val="17"/>
        </w:numPr>
        <w:tabs>
          <w:tab w:val="left" w:pos="709"/>
        </w:tabs>
        <w:spacing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On the </w:t>
      </w:r>
      <w:r w:rsidR="00064DDE" w:rsidRPr="00ED0A5F">
        <w:rPr>
          <w:rFonts w:ascii="Times New Roman" w:hAnsi="Times New Roman" w:cs="Times New Roman"/>
          <w:sz w:val="24"/>
          <w:szCs w:val="24"/>
        </w:rPr>
        <w:t>enterprise</w:t>
      </w:r>
      <w:r w:rsidRPr="00ED0A5F">
        <w:rPr>
          <w:rFonts w:ascii="Times New Roman" w:hAnsi="Times New Roman" w:cs="Times New Roman"/>
          <w:sz w:val="24"/>
          <w:szCs w:val="24"/>
        </w:rPr>
        <w:t xml:space="preserve"> resource management (ERP) side, the solution provided by the “FORS Holding” organization (“BARS/</w:t>
      </w:r>
      <w:proofErr w:type="spellStart"/>
      <w:r w:rsidRPr="00ED0A5F">
        <w:rPr>
          <w:rFonts w:ascii="Times New Roman" w:hAnsi="Times New Roman" w:cs="Times New Roman"/>
          <w:sz w:val="24"/>
          <w:szCs w:val="24"/>
        </w:rPr>
        <w:t>VaBank</w:t>
      </w:r>
      <w:proofErr w:type="spellEnd"/>
      <w:r w:rsidRPr="00ED0A5F">
        <w:rPr>
          <w:rFonts w:ascii="Times New Roman" w:hAnsi="Times New Roman" w:cs="Times New Roman"/>
          <w:sz w:val="24"/>
          <w:szCs w:val="24"/>
        </w:rPr>
        <w:t xml:space="preserve">”) is also used and covers the following functionalities: accounting, human resources management, work time </w:t>
      </w:r>
      <w:r w:rsidR="00085F29" w:rsidRPr="00ED0A5F">
        <w:rPr>
          <w:rFonts w:ascii="Times New Roman" w:hAnsi="Times New Roman" w:cs="Times New Roman"/>
          <w:sz w:val="24"/>
          <w:szCs w:val="24"/>
        </w:rPr>
        <w:t xml:space="preserve">evidence </w:t>
      </w:r>
      <w:r w:rsidRPr="00ED0A5F">
        <w:rPr>
          <w:rFonts w:ascii="Times New Roman" w:hAnsi="Times New Roman" w:cs="Times New Roman"/>
          <w:sz w:val="24"/>
          <w:szCs w:val="24"/>
        </w:rPr>
        <w:t xml:space="preserve">and </w:t>
      </w:r>
      <w:r w:rsidR="00085F29" w:rsidRPr="00ED0A5F">
        <w:rPr>
          <w:rFonts w:ascii="Times New Roman" w:hAnsi="Times New Roman" w:cs="Times New Roman"/>
          <w:sz w:val="24"/>
          <w:szCs w:val="24"/>
        </w:rPr>
        <w:t>payroll</w:t>
      </w:r>
      <w:r w:rsidRPr="00ED0A5F">
        <w:rPr>
          <w:rFonts w:ascii="Times New Roman" w:hAnsi="Times New Roman" w:cs="Times New Roman"/>
          <w:sz w:val="24"/>
          <w:szCs w:val="24"/>
        </w:rPr>
        <w:t>, contractual relations management, financial reporting. The management of tangible and intangible assets is ensured through an in-house developed IT application. No application is implemented for the procurement process of goods, services and works. The “</w:t>
      </w:r>
      <w:proofErr w:type="spellStart"/>
      <w:r w:rsidRPr="00ED0A5F">
        <w:rPr>
          <w:rFonts w:ascii="Times New Roman" w:hAnsi="Times New Roman" w:cs="Times New Roman"/>
          <w:sz w:val="24"/>
          <w:szCs w:val="24"/>
        </w:rPr>
        <w:t>Buget</w:t>
      </w:r>
      <w:proofErr w:type="spellEnd"/>
      <w:r w:rsidRPr="00ED0A5F">
        <w:rPr>
          <w:rFonts w:ascii="Times New Roman" w:hAnsi="Times New Roman" w:cs="Times New Roman"/>
          <w:sz w:val="24"/>
          <w:szCs w:val="24"/>
        </w:rPr>
        <w:t>@ KP” application, developed in-house, is used for the budgeting process. The tangible and intangible assets record and management system and the “</w:t>
      </w:r>
      <w:proofErr w:type="spellStart"/>
      <w:r w:rsidRPr="00ED0A5F">
        <w:rPr>
          <w:rFonts w:ascii="Times New Roman" w:hAnsi="Times New Roman" w:cs="Times New Roman"/>
          <w:sz w:val="24"/>
          <w:szCs w:val="24"/>
        </w:rPr>
        <w:t>Buget</w:t>
      </w:r>
      <w:proofErr w:type="spellEnd"/>
      <w:r w:rsidRPr="00ED0A5F">
        <w:rPr>
          <w:rFonts w:ascii="Times New Roman" w:hAnsi="Times New Roman" w:cs="Times New Roman"/>
          <w:sz w:val="24"/>
          <w:szCs w:val="24"/>
        </w:rPr>
        <w:t>@ KP” application are interfaced with the “BARS/</w:t>
      </w:r>
      <w:proofErr w:type="spellStart"/>
      <w:r w:rsidRPr="00ED0A5F">
        <w:rPr>
          <w:rFonts w:ascii="Times New Roman" w:hAnsi="Times New Roman" w:cs="Times New Roman"/>
          <w:sz w:val="24"/>
          <w:szCs w:val="24"/>
        </w:rPr>
        <w:t>VaBank</w:t>
      </w:r>
      <w:proofErr w:type="spellEnd"/>
      <w:r w:rsidRPr="00ED0A5F">
        <w:rPr>
          <w:rFonts w:ascii="Times New Roman" w:hAnsi="Times New Roman" w:cs="Times New Roman"/>
          <w:sz w:val="24"/>
          <w:szCs w:val="24"/>
        </w:rPr>
        <w:t>” application.</w:t>
      </w:r>
    </w:p>
    <w:p w14:paraId="472F4F24" w14:textId="77777777" w:rsidR="00763285" w:rsidRPr="00ED0A5F" w:rsidRDefault="00763285" w:rsidP="00763285">
      <w:pPr>
        <w:pStyle w:val="BodyText"/>
        <w:numPr>
          <w:ilvl w:val="0"/>
          <w:numId w:val="16"/>
        </w:numPr>
        <w:tabs>
          <w:tab w:val="clear" w:pos="720"/>
          <w:tab w:val="left" w:pos="284"/>
        </w:tabs>
        <w:spacing w:before="120" w:line="276" w:lineRule="auto"/>
        <w:ind w:left="0" w:firstLine="0"/>
        <w:jc w:val="both"/>
        <w:rPr>
          <w:rFonts w:ascii="Times New Roman" w:hAnsi="Times New Roman"/>
          <w:szCs w:val="24"/>
          <w:lang w:val="en-US"/>
        </w:rPr>
      </w:pPr>
      <w:r w:rsidRPr="00ED0A5F">
        <w:rPr>
          <w:rFonts w:ascii="Times New Roman" w:hAnsi="Times New Roman"/>
          <w:szCs w:val="24"/>
          <w:lang w:val="en-US"/>
        </w:rPr>
        <w:t>Front-office application systems were mostly developed in-house using JAVA and Oracle Forms technologies. The exception to the general rule is the application systems supporting the processes related to foreign exchange operations. In this case, standard application systems, quite recognized in this field (e.g. Bloomberg, SWIFT, etc.) are used.</w:t>
      </w:r>
    </w:p>
    <w:p w14:paraId="18A45FFC" w14:textId="77777777" w:rsidR="00F81CDF" w:rsidRPr="00ED0A5F" w:rsidRDefault="00F81CDF" w:rsidP="00085F29">
      <w:pPr>
        <w:pStyle w:val="Heading3"/>
        <w:numPr>
          <w:ilvl w:val="2"/>
          <w:numId w:val="41"/>
        </w:numPr>
        <w:spacing w:line="276" w:lineRule="auto"/>
        <w:ind w:left="709" w:hanging="709"/>
        <w:jc w:val="both"/>
        <w:rPr>
          <w:rFonts w:ascii="Times New Roman" w:hAnsi="Times New Roman"/>
          <w:noProof w:val="0"/>
          <w:color w:val="auto"/>
          <w:lang w:val="en-US"/>
        </w:rPr>
      </w:pPr>
      <w:bookmarkStart w:id="13" w:name="_Toc378844889"/>
      <w:r w:rsidRPr="00ED0A5F">
        <w:rPr>
          <w:rFonts w:ascii="Times New Roman" w:hAnsi="Times New Roman"/>
          <w:noProof w:val="0"/>
          <w:color w:val="auto"/>
          <w:lang w:val="en-US"/>
        </w:rPr>
        <w:t>Transform NBM Project</w:t>
      </w:r>
    </w:p>
    <w:bookmarkEnd w:id="13"/>
    <w:p w14:paraId="358E958E" w14:textId="2910F73C" w:rsidR="00F81CDF" w:rsidRPr="00ED0A5F" w:rsidRDefault="00F81CDF" w:rsidP="00F81CDF">
      <w:pPr>
        <w:pStyle w:val="BodyText"/>
        <w:numPr>
          <w:ilvl w:val="0"/>
          <w:numId w:val="35"/>
        </w:numPr>
        <w:spacing w:before="120" w:line="276" w:lineRule="auto"/>
        <w:ind w:left="284" w:hanging="284"/>
        <w:jc w:val="both"/>
        <w:rPr>
          <w:rFonts w:ascii="Times New Roman" w:hAnsi="Times New Roman"/>
          <w:szCs w:val="24"/>
          <w:lang w:val="en-US"/>
        </w:rPr>
      </w:pPr>
      <w:r w:rsidRPr="00ED0A5F">
        <w:rPr>
          <w:rFonts w:ascii="Times New Roman" w:hAnsi="Times New Roman"/>
          <w:szCs w:val="24"/>
          <w:lang w:val="en-US"/>
        </w:rPr>
        <w:t xml:space="preserve">One of the major objectives of the NBM is </w:t>
      </w:r>
      <w:r w:rsidRPr="00ED0A5F">
        <w:rPr>
          <w:rFonts w:ascii="Times New Roman" w:hAnsi="Times New Roman"/>
          <w:b/>
          <w:bCs/>
          <w:szCs w:val="24"/>
          <w:lang w:val="en-US"/>
        </w:rPr>
        <w:t>to strengthen institutional resilience and agility.</w:t>
      </w:r>
    </w:p>
    <w:p w14:paraId="7C6A876D" w14:textId="1FDB323B" w:rsidR="00F81CDF" w:rsidRPr="00ED0A5F" w:rsidRDefault="00085F29" w:rsidP="00F81CDF">
      <w:pPr>
        <w:pStyle w:val="BodyText"/>
        <w:numPr>
          <w:ilvl w:val="0"/>
          <w:numId w:val="35"/>
        </w:numPr>
        <w:tabs>
          <w:tab w:val="left" w:pos="284"/>
        </w:tabs>
        <w:spacing w:before="120" w:line="276" w:lineRule="auto"/>
        <w:ind w:left="284" w:hanging="284"/>
        <w:jc w:val="both"/>
        <w:rPr>
          <w:rFonts w:ascii="Times New Roman" w:hAnsi="Times New Roman"/>
          <w:szCs w:val="24"/>
          <w:lang w:val="en-US"/>
        </w:rPr>
      </w:pPr>
      <w:r w:rsidRPr="00ED0A5F">
        <w:rPr>
          <w:rFonts w:ascii="Times New Roman" w:hAnsi="Times New Roman"/>
          <w:szCs w:val="24"/>
          <w:lang w:val="en-US"/>
        </w:rPr>
        <w:t>To</w:t>
      </w:r>
      <w:r w:rsidR="00F81CDF" w:rsidRPr="00ED0A5F">
        <w:rPr>
          <w:rFonts w:ascii="Times New Roman" w:hAnsi="Times New Roman"/>
          <w:szCs w:val="24"/>
          <w:lang w:val="en-US"/>
        </w:rPr>
        <w:t xml:space="preserve"> achieve this objective, one of the strategic projects of the NBM is the project for transforming the business processes and modernizing the banking information system of the National Bank of Moldova, conventionally called Transform NBM. Thus, the implementation of new systems for managing banking operations, as well as for managing internal resources, is an integral part of this project.</w:t>
      </w:r>
    </w:p>
    <w:p w14:paraId="13749832" w14:textId="77777777" w:rsidR="00902B0C" w:rsidRPr="00ED0A5F" w:rsidRDefault="00902B0C" w:rsidP="00902B0C">
      <w:pPr>
        <w:pStyle w:val="BodyText"/>
        <w:numPr>
          <w:ilvl w:val="0"/>
          <w:numId w:val="35"/>
        </w:numPr>
        <w:tabs>
          <w:tab w:val="left" w:pos="284"/>
        </w:tabs>
        <w:spacing w:before="120" w:line="276" w:lineRule="auto"/>
        <w:ind w:left="0" w:firstLine="0"/>
        <w:jc w:val="both"/>
        <w:rPr>
          <w:rFonts w:ascii="Times New Roman" w:hAnsi="Times New Roman"/>
          <w:szCs w:val="24"/>
          <w:lang w:val="en-US"/>
        </w:rPr>
      </w:pPr>
      <w:r w:rsidRPr="00ED0A5F">
        <w:rPr>
          <w:rFonts w:ascii="Times New Roman" w:hAnsi="Times New Roman"/>
          <w:szCs w:val="24"/>
          <w:lang w:val="en-US"/>
        </w:rPr>
        <w:t>Principles of the Transform NBM project:</w:t>
      </w:r>
    </w:p>
    <w:p w14:paraId="6CB9B900" w14:textId="3058AD0C" w:rsidR="00902B0C" w:rsidRPr="00ED0A5F" w:rsidRDefault="00902B0C" w:rsidP="00902B0C">
      <w:pPr>
        <w:numPr>
          <w:ilvl w:val="0"/>
          <w:numId w:val="19"/>
        </w:numPr>
        <w:spacing w:before="120" w:after="120" w:line="276" w:lineRule="auto"/>
        <w:ind w:hanging="294"/>
        <w:jc w:val="both"/>
        <w:rPr>
          <w:rFonts w:ascii="Times New Roman" w:hAnsi="Times New Roman" w:cs="Times New Roman"/>
          <w:sz w:val="24"/>
          <w:szCs w:val="24"/>
        </w:rPr>
      </w:pPr>
      <w:r w:rsidRPr="00ED0A5F">
        <w:rPr>
          <w:rFonts w:ascii="Times New Roman" w:hAnsi="Times New Roman" w:cs="Times New Roman"/>
          <w:sz w:val="24"/>
          <w:szCs w:val="24"/>
        </w:rPr>
        <w:t>Alignment with the NBM Strategy.</w:t>
      </w:r>
    </w:p>
    <w:p w14:paraId="2BFB2AF0" w14:textId="5A2CEEF2" w:rsidR="00902B0C" w:rsidRPr="00ED0A5F" w:rsidRDefault="00902B0C" w:rsidP="00902B0C">
      <w:pPr>
        <w:numPr>
          <w:ilvl w:val="0"/>
          <w:numId w:val="19"/>
        </w:numPr>
        <w:spacing w:before="120" w:after="120" w:line="276" w:lineRule="auto"/>
        <w:ind w:hanging="294"/>
        <w:jc w:val="both"/>
        <w:rPr>
          <w:rFonts w:ascii="Times New Roman" w:hAnsi="Times New Roman" w:cs="Times New Roman"/>
          <w:sz w:val="24"/>
          <w:szCs w:val="24"/>
        </w:rPr>
      </w:pPr>
      <w:r w:rsidRPr="00ED0A5F">
        <w:rPr>
          <w:rFonts w:ascii="Times New Roman" w:hAnsi="Times New Roman" w:cs="Times New Roman"/>
          <w:sz w:val="24"/>
          <w:szCs w:val="24"/>
        </w:rPr>
        <w:t>Maximizing process efficiency through:</w:t>
      </w:r>
    </w:p>
    <w:p w14:paraId="6C898A70" w14:textId="2BB0239C" w:rsidR="00902B0C" w:rsidRPr="00ED0A5F" w:rsidRDefault="00902B0C" w:rsidP="00902B0C">
      <w:pPr>
        <w:numPr>
          <w:ilvl w:val="0"/>
          <w:numId w:val="18"/>
        </w:numPr>
        <w:spacing w:after="120" w:line="276" w:lineRule="auto"/>
        <w:ind w:left="993" w:hanging="142"/>
        <w:jc w:val="both"/>
        <w:rPr>
          <w:rFonts w:ascii="Times New Roman" w:hAnsi="Times New Roman" w:cs="Times New Roman"/>
          <w:sz w:val="24"/>
          <w:szCs w:val="24"/>
        </w:rPr>
      </w:pPr>
      <w:r w:rsidRPr="00ED0A5F">
        <w:rPr>
          <w:rFonts w:ascii="Times New Roman" w:hAnsi="Times New Roman" w:cs="Times New Roman"/>
          <w:sz w:val="24"/>
          <w:szCs w:val="24"/>
        </w:rPr>
        <w:t xml:space="preserve">Increased </w:t>
      </w:r>
      <w:proofErr w:type="gramStart"/>
      <w:r w:rsidRPr="00ED0A5F">
        <w:rPr>
          <w:rFonts w:ascii="Times New Roman" w:hAnsi="Times New Roman" w:cs="Times New Roman"/>
          <w:sz w:val="24"/>
          <w:szCs w:val="24"/>
        </w:rPr>
        <w:t>automation;</w:t>
      </w:r>
      <w:proofErr w:type="gramEnd"/>
    </w:p>
    <w:p w14:paraId="7390DE86" w14:textId="7C83746D" w:rsidR="00902B0C" w:rsidRPr="00ED0A5F" w:rsidRDefault="00902B0C" w:rsidP="00902B0C">
      <w:pPr>
        <w:numPr>
          <w:ilvl w:val="0"/>
          <w:numId w:val="18"/>
        </w:numPr>
        <w:spacing w:after="120" w:line="276" w:lineRule="auto"/>
        <w:ind w:left="993" w:hanging="142"/>
        <w:jc w:val="both"/>
        <w:rPr>
          <w:rFonts w:ascii="Times New Roman" w:hAnsi="Times New Roman" w:cs="Times New Roman"/>
          <w:sz w:val="24"/>
          <w:szCs w:val="24"/>
        </w:rPr>
      </w:pPr>
      <w:r w:rsidRPr="00ED0A5F">
        <w:rPr>
          <w:rFonts w:ascii="Times New Roman" w:hAnsi="Times New Roman" w:cs="Times New Roman"/>
          <w:sz w:val="24"/>
          <w:szCs w:val="24"/>
        </w:rPr>
        <w:t xml:space="preserve">Efficient, but not oversaturated control </w:t>
      </w:r>
      <w:proofErr w:type="gramStart"/>
      <w:r w:rsidRPr="00ED0A5F">
        <w:rPr>
          <w:rFonts w:ascii="Times New Roman" w:hAnsi="Times New Roman" w:cs="Times New Roman"/>
          <w:sz w:val="24"/>
          <w:szCs w:val="24"/>
        </w:rPr>
        <w:t>system;</w:t>
      </w:r>
      <w:proofErr w:type="gramEnd"/>
    </w:p>
    <w:p w14:paraId="17B5B3FE" w14:textId="4336BC6D" w:rsidR="00902B0C" w:rsidRPr="00ED0A5F" w:rsidRDefault="00902B0C" w:rsidP="00902B0C">
      <w:pPr>
        <w:numPr>
          <w:ilvl w:val="0"/>
          <w:numId w:val="18"/>
        </w:numPr>
        <w:spacing w:after="120" w:line="276" w:lineRule="auto"/>
        <w:ind w:left="993" w:hanging="142"/>
        <w:jc w:val="both"/>
        <w:rPr>
          <w:rFonts w:ascii="Times New Roman" w:hAnsi="Times New Roman" w:cs="Times New Roman"/>
          <w:sz w:val="24"/>
          <w:szCs w:val="24"/>
        </w:rPr>
      </w:pPr>
      <w:r w:rsidRPr="00ED0A5F">
        <w:rPr>
          <w:rFonts w:ascii="Times New Roman" w:hAnsi="Times New Roman" w:cs="Times New Roman"/>
          <w:sz w:val="24"/>
          <w:szCs w:val="24"/>
        </w:rPr>
        <w:t>Increased level of analytics, without the involvement of IT staff.</w:t>
      </w:r>
    </w:p>
    <w:p w14:paraId="4997FA04" w14:textId="2F60283C" w:rsidR="00902B0C" w:rsidRPr="00ED0A5F" w:rsidRDefault="00902B0C" w:rsidP="00902B0C">
      <w:pPr>
        <w:numPr>
          <w:ilvl w:val="0"/>
          <w:numId w:val="19"/>
        </w:numPr>
        <w:tabs>
          <w:tab w:val="left" w:pos="709"/>
        </w:tabs>
        <w:spacing w:after="120" w:line="276" w:lineRule="auto"/>
        <w:ind w:hanging="294"/>
        <w:jc w:val="both"/>
        <w:rPr>
          <w:rFonts w:ascii="Times New Roman" w:hAnsi="Times New Roman" w:cs="Times New Roman"/>
          <w:sz w:val="24"/>
          <w:szCs w:val="24"/>
        </w:rPr>
      </w:pPr>
      <w:r w:rsidRPr="00ED0A5F">
        <w:rPr>
          <w:rFonts w:ascii="Times New Roman" w:hAnsi="Times New Roman" w:cs="Times New Roman"/>
          <w:sz w:val="24"/>
          <w:szCs w:val="24"/>
        </w:rPr>
        <w:t>Front-office – primary and critical responsible for data veracity.</w:t>
      </w:r>
    </w:p>
    <w:p w14:paraId="665F4E48" w14:textId="1FAA7C7F" w:rsidR="00902B0C" w:rsidRPr="00ED0A5F" w:rsidRDefault="00902B0C" w:rsidP="00902B0C">
      <w:pPr>
        <w:numPr>
          <w:ilvl w:val="0"/>
          <w:numId w:val="19"/>
        </w:numPr>
        <w:tabs>
          <w:tab w:val="left" w:pos="709"/>
        </w:tabs>
        <w:spacing w:after="120" w:line="276" w:lineRule="auto"/>
        <w:ind w:hanging="294"/>
        <w:jc w:val="both"/>
        <w:rPr>
          <w:rFonts w:ascii="Times New Roman" w:hAnsi="Times New Roman" w:cs="Times New Roman"/>
          <w:sz w:val="24"/>
          <w:szCs w:val="24"/>
        </w:rPr>
      </w:pPr>
      <w:r w:rsidRPr="00ED0A5F">
        <w:rPr>
          <w:rFonts w:ascii="Times New Roman" w:hAnsi="Times New Roman" w:cs="Times New Roman"/>
          <w:sz w:val="24"/>
          <w:szCs w:val="24"/>
        </w:rPr>
        <w:t>Optimal cost-benefit ratio.</w:t>
      </w:r>
    </w:p>
    <w:p w14:paraId="09801498" w14:textId="24F1D88C" w:rsidR="00902B0C" w:rsidRPr="00ED0A5F" w:rsidRDefault="00902B0C" w:rsidP="00902B0C">
      <w:pPr>
        <w:pStyle w:val="BodyText"/>
        <w:numPr>
          <w:ilvl w:val="0"/>
          <w:numId w:val="35"/>
        </w:numPr>
        <w:tabs>
          <w:tab w:val="left" w:pos="284"/>
        </w:tabs>
        <w:spacing w:before="120" w:line="276" w:lineRule="auto"/>
        <w:ind w:hanging="644"/>
        <w:jc w:val="both"/>
        <w:rPr>
          <w:rFonts w:ascii="Times New Roman" w:hAnsi="Times New Roman"/>
          <w:szCs w:val="24"/>
          <w:lang w:val="en-US"/>
        </w:rPr>
      </w:pPr>
      <w:r w:rsidRPr="00ED0A5F">
        <w:rPr>
          <w:rFonts w:ascii="Times New Roman" w:hAnsi="Times New Roman"/>
          <w:szCs w:val="24"/>
          <w:lang w:val="en-US"/>
        </w:rPr>
        <w:t>The goals of the transformation process are as follows:</w:t>
      </w:r>
    </w:p>
    <w:p w14:paraId="10C15CDB" w14:textId="4C3F4F4E" w:rsidR="00902B0C" w:rsidRPr="00ED0A5F" w:rsidRDefault="00902B0C" w:rsidP="00902B0C">
      <w:pPr>
        <w:numPr>
          <w:ilvl w:val="1"/>
          <w:numId w:val="19"/>
        </w:numPr>
        <w:tabs>
          <w:tab w:val="left" w:pos="709"/>
        </w:tabs>
        <w:spacing w:before="120" w:after="120" w:line="276" w:lineRule="auto"/>
        <w:ind w:left="426" w:firstLine="0"/>
        <w:jc w:val="both"/>
        <w:rPr>
          <w:rFonts w:ascii="Times New Roman" w:hAnsi="Times New Roman" w:cs="Times New Roman"/>
          <w:sz w:val="24"/>
          <w:szCs w:val="24"/>
        </w:rPr>
      </w:pPr>
      <w:r w:rsidRPr="00ED0A5F">
        <w:rPr>
          <w:rFonts w:ascii="Times New Roman" w:hAnsi="Times New Roman" w:cs="Times New Roman"/>
          <w:sz w:val="24"/>
          <w:szCs w:val="24"/>
        </w:rPr>
        <w:t xml:space="preserve">Expected results with optimal </w:t>
      </w:r>
      <w:proofErr w:type="gramStart"/>
      <w:r w:rsidRPr="00ED0A5F">
        <w:rPr>
          <w:rFonts w:ascii="Times New Roman" w:hAnsi="Times New Roman" w:cs="Times New Roman"/>
          <w:sz w:val="24"/>
          <w:szCs w:val="24"/>
        </w:rPr>
        <w:t>resources;</w:t>
      </w:r>
      <w:proofErr w:type="gramEnd"/>
    </w:p>
    <w:p w14:paraId="6513E8A4" w14:textId="1B0AE1D2" w:rsidR="00902B0C" w:rsidRPr="00ED0A5F" w:rsidRDefault="00902B0C" w:rsidP="00902B0C">
      <w:pPr>
        <w:numPr>
          <w:ilvl w:val="1"/>
          <w:numId w:val="19"/>
        </w:numPr>
        <w:tabs>
          <w:tab w:val="left" w:pos="709"/>
        </w:tabs>
        <w:spacing w:before="120" w:after="120" w:line="276" w:lineRule="auto"/>
        <w:ind w:left="426" w:firstLine="0"/>
        <w:jc w:val="both"/>
        <w:rPr>
          <w:rFonts w:ascii="Times New Roman" w:hAnsi="Times New Roman" w:cs="Times New Roman"/>
          <w:sz w:val="24"/>
          <w:szCs w:val="24"/>
        </w:rPr>
      </w:pPr>
      <w:r w:rsidRPr="00ED0A5F">
        <w:rPr>
          <w:rFonts w:ascii="Times New Roman" w:hAnsi="Times New Roman" w:cs="Times New Roman"/>
          <w:sz w:val="24"/>
          <w:szCs w:val="24"/>
        </w:rPr>
        <w:t xml:space="preserve">Efficient organizational </w:t>
      </w:r>
      <w:proofErr w:type="gramStart"/>
      <w:r w:rsidRPr="00ED0A5F">
        <w:rPr>
          <w:rFonts w:ascii="Times New Roman" w:hAnsi="Times New Roman" w:cs="Times New Roman"/>
          <w:sz w:val="24"/>
          <w:szCs w:val="24"/>
        </w:rPr>
        <w:t>structure;</w:t>
      </w:r>
      <w:proofErr w:type="gramEnd"/>
    </w:p>
    <w:p w14:paraId="47D0C66D" w14:textId="23509009" w:rsidR="00902B0C" w:rsidRPr="00ED0A5F" w:rsidRDefault="00902B0C" w:rsidP="00902B0C">
      <w:pPr>
        <w:numPr>
          <w:ilvl w:val="1"/>
          <w:numId w:val="19"/>
        </w:numPr>
        <w:tabs>
          <w:tab w:val="left" w:pos="709"/>
        </w:tabs>
        <w:spacing w:before="120" w:after="120" w:line="276" w:lineRule="auto"/>
        <w:ind w:left="426" w:firstLine="0"/>
        <w:jc w:val="both"/>
        <w:rPr>
          <w:rFonts w:ascii="Times New Roman" w:hAnsi="Times New Roman" w:cs="Times New Roman"/>
          <w:sz w:val="24"/>
          <w:szCs w:val="24"/>
        </w:rPr>
      </w:pPr>
      <w:r w:rsidRPr="00ED0A5F">
        <w:rPr>
          <w:rFonts w:ascii="Times New Roman" w:hAnsi="Times New Roman" w:cs="Times New Roman"/>
          <w:sz w:val="24"/>
          <w:szCs w:val="24"/>
        </w:rPr>
        <w:t xml:space="preserve">Highly qualified </w:t>
      </w:r>
      <w:proofErr w:type="gramStart"/>
      <w:r w:rsidRPr="00ED0A5F">
        <w:rPr>
          <w:rFonts w:ascii="Times New Roman" w:hAnsi="Times New Roman" w:cs="Times New Roman"/>
          <w:sz w:val="24"/>
          <w:szCs w:val="24"/>
        </w:rPr>
        <w:t>personnel;</w:t>
      </w:r>
      <w:proofErr w:type="gramEnd"/>
    </w:p>
    <w:p w14:paraId="2F591E30" w14:textId="1649E230" w:rsidR="00902B0C" w:rsidRPr="00ED0A5F" w:rsidRDefault="00902B0C" w:rsidP="00902B0C">
      <w:pPr>
        <w:numPr>
          <w:ilvl w:val="1"/>
          <w:numId w:val="19"/>
        </w:numPr>
        <w:tabs>
          <w:tab w:val="left" w:pos="709"/>
        </w:tabs>
        <w:spacing w:before="120" w:after="120" w:line="276" w:lineRule="auto"/>
        <w:ind w:left="426" w:firstLine="0"/>
        <w:jc w:val="both"/>
        <w:rPr>
          <w:rFonts w:ascii="Times New Roman" w:hAnsi="Times New Roman" w:cs="Times New Roman"/>
          <w:sz w:val="24"/>
          <w:szCs w:val="24"/>
        </w:rPr>
      </w:pPr>
      <w:r w:rsidRPr="00ED0A5F">
        <w:rPr>
          <w:rFonts w:ascii="Times New Roman" w:hAnsi="Times New Roman" w:cs="Times New Roman"/>
          <w:sz w:val="24"/>
          <w:szCs w:val="24"/>
        </w:rPr>
        <w:t xml:space="preserve">Balanced and efficient internal control </w:t>
      </w:r>
      <w:proofErr w:type="gramStart"/>
      <w:r w:rsidRPr="00ED0A5F">
        <w:rPr>
          <w:rFonts w:ascii="Times New Roman" w:hAnsi="Times New Roman" w:cs="Times New Roman"/>
          <w:sz w:val="24"/>
          <w:szCs w:val="24"/>
        </w:rPr>
        <w:t>system;</w:t>
      </w:r>
      <w:proofErr w:type="gramEnd"/>
    </w:p>
    <w:p w14:paraId="08E7E212" w14:textId="6DF3DACE" w:rsidR="00902B0C" w:rsidRPr="00ED0A5F" w:rsidRDefault="00902B0C" w:rsidP="00902B0C">
      <w:pPr>
        <w:numPr>
          <w:ilvl w:val="1"/>
          <w:numId w:val="19"/>
        </w:numPr>
        <w:tabs>
          <w:tab w:val="left" w:pos="709"/>
        </w:tabs>
        <w:spacing w:before="120" w:after="120" w:line="276" w:lineRule="auto"/>
        <w:ind w:left="426" w:firstLine="0"/>
        <w:jc w:val="both"/>
        <w:rPr>
          <w:rFonts w:ascii="Times New Roman" w:hAnsi="Times New Roman" w:cs="Times New Roman"/>
          <w:sz w:val="24"/>
          <w:szCs w:val="24"/>
        </w:rPr>
      </w:pPr>
      <w:r w:rsidRPr="00ED0A5F">
        <w:rPr>
          <w:rFonts w:ascii="Times New Roman" w:hAnsi="Times New Roman" w:cs="Times New Roman"/>
          <w:sz w:val="24"/>
          <w:szCs w:val="24"/>
        </w:rPr>
        <w:lastRenderedPageBreak/>
        <w:t>Modern, transparent, efficient, flexible, scalable, maintainable and sustainable information system.</w:t>
      </w:r>
    </w:p>
    <w:p w14:paraId="08737FFA" w14:textId="4F0FA32A" w:rsidR="00902B0C" w:rsidRPr="00ED0A5F" w:rsidRDefault="00902B0C" w:rsidP="00902B0C">
      <w:pPr>
        <w:pStyle w:val="BodyText"/>
        <w:numPr>
          <w:ilvl w:val="0"/>
          <w:numId w:val="35"/>
        </w:numPr>
        <w:tabs>
          <w:tab w:val="left" w:pos="284"/>
        </w:tabs>
        <w:spacing w:before="120" w:line="276" w:lineRule="auto"/>
        <w:ind w:left="284" w:hanging="284"/>
        <w:jc w:val="both"/>
        <w:rPr>
          <w:rFonts w:ascii="Times New Roman" w:hAnsi="Times New Roman"/>
          <w:szCs w:val="24"/>
          <w:lang w:val="en-US"/>
        </w:rPr>
      </w:pPr>
      <w:r w:rsidRPr="00ED0A5F">
        <w:rPr>
          <w:rFonts w:ascii="Times New Roman" w:hAnsi="Times New Roman"/>
          <w:szCs w:val="24"/>
          <w:lang w:val="en-US"/>
        </w:rPr>
        <w:t xml:space="preserve">The philosophy pursued within the Transform BNM project is oriented towards a multidimensional transformation of the organization </w:t>
      </w:r>
      <w:r w:rsidR="00085F29" w:rsidRPr="00ED0A5F">
        <w:rPr>
          <w:rFonts w:ascii="Times New Roman" w:hAnsi="Times New Roman"/>
          <w:szCs w:val="24"/>
          <w:lang w:val="en-US"/>
        </w:rPr>
        <w:t>to</w:t>
      </w:r>
      <w:r w:rsidRPr="00ED0A5F">
        <w:rPr>
          <w:rFonts w:ascii="Times New Roman" w:hAnsi="Times New Roman"/>
          <w:szCs w:val="24"/>
          <w:lang w:val="en-US"/>
        </w:rPr>
        <w:t xml:space="preserve"> ensure alignment with the bank's development trends. This approach is based on the large-scale architecture model at the organization level, which once implemented ensures that the activity processes, organizational structure, personnel, application systems, information technologies, etc. are all equally aligned with the organization's objectives. In other words, this model targets several architectural components, which must be perfectly interrelated with each other, </w:t>
      </w:r>
      <w:r w:rsidR="00085F29" w:rsidRPr="00ED0A5F">
        <w:rPr>
          <w:rFonts w:ascii="Times New Roman" w:hAnsi="Times New Roman"/>
          <w:szCs w:val="24"/>
          <w:lang w:val="en-US"/>
        </w:rPr>
        <w:t>to</w:t>
      </w:r>
      <w:r w:rsidRPr="00ED0A5F">
        <w:rPr>
          <w:rFonts w:ascii="Times New Roman" w:hAnsi="Times New Roman"/>
          <w:szCs w:val="24"/>
          <w:lang w:val="en-US"/>
        </w:rPr>
        <w:t xml:space="preserve"> form a solid basis for supporting strategic objectives (see diagram 1). Respectively, the architectural components that form the dimensions of the transformation within this project will constitute:</w:t>
      </w:r>
    </w:p>
    <w:p w14:paraId="08C2B422" w14:textId="0156AB75" w:rsidR="00902B0C" w:rsidRPr="00ED0A5F" w:rsidRDefault="00902B0C" w:rsidP="00902B0C">
      <w:pPr>
        <w:numPr>
          <w:ilvl w:val="0"/>
          <w:numId w:val="21"/>
        </w:numPr>
        <w:spacing w:after="12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Business process architecture – defines business processes, interactions between them, </w:t>
      </w:r>
      <w:proofErr w:type="gramStart"/>
      <w:r w:rsidRPr="00ED0A5F">
        <w:rPr>
          <w:rFonts w:ascii="Times New Roman" w:hAnsi="Times New Roman" w:cs="Times New Roman"/>
          <w:sz w:val="24"/>
          <w:szCs w:val="24"/>
        </w:rPr>
        <w:t>etc.;</w:t>
      </w:r>
      <w:proofErr w:type="gramEnd"/>
      <w:r w:rsidRPr="00ED0A5F">
        <w:rPr>
          <w:rFonts w:ascii="Times New Roman" w:hAnsi="Times New Roman" w:cs="Times New Roman"/>
          <w:sz w:val="24"/>
          <w:szCs w:val="24"/>
        </w:rPr>
        <w:t xml:space="preserve"> </w:t>
      </w:r>
    </w:p>
    <w:p w14:paraId="308539DE" w14:textId="1384FD9C" w:rsidR="00902B0C" w:rsidRPr="00ED0A5F" w:rsidRDefault="00902B0C" w:rsidP="00902B0C">
      <w:pPr>
        <w:numPr>
          <w:ilvl w:val="0"/>
          <w:numId w:val="21"/>
        </w:numPr>
        <w:spacing w:after="12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Organizational structure architecture – defines organizational structure, roles and responsibilities, interaction model, </w:t>
      </w:r>
      <w:proofErr w:type="gramStart"/>
      <w:r w:rsidRPr="00ED0A5F">
        <w:rPr>
          <w:rFonts w:ascii="Times New Roman" w:hAnsi="Times New Roman" w:cs="Times New Roman"/>
          <w:sz w:val="24"/>
          <w:szCs w:val="24"/>
        </w:rPr>
        <w:t>etc.;</w:t>
      </w:r>
      <w:proofErr w:type="gramEnd"/>
    </w:p>
    <w:p w14:paraId="0209D85D" w14:textId="455E0FA9" w:rsidR="00902B0C" w:rsidRPr="00ED0A5F" w:rsidRDefault="00902B0C" w:rsidP="00902B0C">
      <w:pPr>
        <w:numPr>
          <w:ilvl w:val="0"/>
          <w:numId w:val="21"/>
        </w:numPr>
        <w:spacing w:after="12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Information flow architecture – defines information flows, information sources, processing states, interdependencies, </w:t>
      </w:r>
      <w:proofErr w:type="gramStart"/>
      <w:r w:rsidRPr="00ED0A5F">
        <w:rPr>
          <w:rFonts w:ascii="Times New Roman" w:hAnsi="Times New Roman" w:cs="Times New Roman"/>
          <w:sz w:val="24"/>
          <w:szCs w:val="24"/>
        </w:rPr>
        <w:t>etc.;</w:t>
      </w:r>
      <w:proofErr w:type="gramEnd"/>
    </w:p>
    <w:p w14:paraId="4EBE0BAD" w14:textId="76FD8C08" w:rsidR="00902B0C" w:rsidRPr="00ED0A5F" w:rsidRDefault="00902B0C" w:rsidP="00902B0C">
      <w:pPr>
        <w:numPr>
          <w:ilvl w:val="0"/>
          <w:numId w:val="21"/>
        </w:numPr>
        <w:spacing w:after="120" w:line="276" w:lineRule="auto"/>
        <w:jc w:val="both"/>
        <w:rPr>
          <w:rFonts w:ascii="Times New Roman" w:hAnsi="Times New Roman" w:cs="Times New Roman"/>
          <w:sz w:val="24"/>
          <w:szCs w:val="24"/>
        </w:rPr>
      </w:pPr>
      <w:r w:rsidRPr="00ED0A5F">
        <w:rPr>
          <w:rFonts w:ascii="Times New Roman" w:hAnsi="Times New Roman" w:cs="Times New Roman"/>
          <w:sz w:val="24"/>
          <w:szCs w:val="24"/>
        </w:rPr>
        <w:t>Technology platform architecture – defines the technology platform (applications, systems, platforms, infrastructure, equipment, etc.), which must support the other architecture elements.</w:t>
      </w:r>
    </w:p>
    <w:p w14:paraId="5568E1DF" w14:textId="77777777" w:rsidR="0084589B" w:rsidRPr="00ED0A5F" w:rsidRDefault="0084589B" w:rsidP="0084589B">
      <w:pPr>
        <w:spacing w:before="130" w:line="276" w:lineRule="auto"/>
        <w:ind w:left="360"/>
        <w:jc w:val="center"/>
        <w:rPr>
          <w:rFonts w:ascii="Times New Roman" w:hAnsi="Times New Roman" w:cs="Times New Roman"/>
        </w:rPr>
      </w:pPr>
      <w:r w:rsidRPr="00ED0A5F">
        <w:rPr>
          <w:rFonts w:ascii="Times New Roman" w:hAnsi="Times New Roman" w:cs="Times New Roman"/>
          <w:noProof/>
        </w:rPr>
        <w:drawing>
          <wp:inline distT="0" distB="0" distL="0" distR="0" wp14:anchorId="67531EFD" wp14:editId="56F40D98">
            <wp:extent cx="2883877" cy="17008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91449" cy="1705321"/>
                    </a:xfrm>
                    <a:prstGeom prst="rect">
                      <a:avLst/>
                    </a:prstGeom>
                    <a:noFill/>
                    <a:ln>
                      <a:noFill/>
                    </a:ln>
                  </pic:spPr>
                </pic:pic>
              </a:graphicData>
            </a:graphic>
          </wp:inline>
        </w:drawing>
      </w:r>
    </w:p>
    <w:p w14:paraId="7E869BE6" w14:textId="77777777" w:rsidR="00902B0C" w:rsidRPr="00ED0A5F" w:rsidRDefault="00902B0C" w:rsidP="00902B0C">
      <w:pPr>
        <w:spacing w:after="120" w:line="276" w:lineRule="auto"/>
        <w:jc w:val="center"/>
        <w:rPr>
          <w:rFonts w:ascii="Times New Roman" w:hAnsi="Times New Roman" w:cs="Times New Roman"/>
          <w:i/>
          <w:sz w:val="24"/>
          <w:szCs w:val="24"/>
        </w:rPr>
      </w:pPr>
      <w:r w:rsidRPr="00ED0A5F">
        <w:rPr>
          <w:rFonts w:ascii="Times New Roman" w:hAnsi="Times New Roman" w:cs="Times New Roman"/>
          <w:i/>
          <w:sz w:val="24"/>
          <w:szCs w:val="24"/>
        </w:rPr>
        <w:t>Diagram 1. Architectural components addressed within the Transform NBM project</w:t>
      </w:r>
    </w:p>
    <w:p w14:paraId="34D4C204" w14:textId="25F36A2F" w:rsidR="0084589B" w:rsidRPr="00ED0A5F" w:rsidRDefault="00902B0C" w:rsidP="0084589B">
      <w:pPr>
        <w:pStyle w:val="BodyText"/>
        <w:numPr>
          <w:ilvl w:val="0"/>
          <w:numId w:val="35"/>
        </w:numPr>
        <w:tabs>
          <w:tab w:val="left" w:pos="284"/>
        </w:tabs>
        <w:spacing w:before="120" w:line="276" w:lineRule="auto"/>
        <w:ind w:left="284" w:hanging="284"/>
        <w:jc w:val="both"/>
        <w:rPr>
          <w:rFonts w:ascii="Times New Roman" w:hAnsi="Times New Roman"/>
          <w:szCs w:val="24"/>
          <w:lang w:val="en-US"/>
        </w:rPr>
      </w:pPr>
      <w:r w:rsidRPr="00ED0A5F">
        <w:rPr>
          <w:rFonts w:ascii="Times New Roman" w:hAnsi="Times New Roman"/>
          <w:szCs w:val="24"/>
          <w:lang w:val="en-US"/>
        </w:rPr>
        <w:t>Based on the above, the selected Tenderer during the implementation of the solution(s) will have to take this philosophy into account and demonstrate a disciplined approach that ensures that the tasks and deliverables established within the project will be interrelated with each other in accordance with the model described above.</w:t>
      </w:r>
    </w:p>
    <w:p w14:paraId="7E26F0DE" w14:textId="658A2298" w:rsidR="007567AB" w:rsidRPr="00ED0A5F" w:rsidRDefault="007567AB" w:rsidP="007567AB">
      <w:pPr>
        <w:pStyle w:val="BodyText"/>
        <w:numPr>
          <w:ilvl w:val="0"/>
          <w:numId w:val="35"/>
        </w:numPr>
        <w:tabs>
          <w:tab w:val="left" w:pos="284"/>
        </w:tabs>
        <w:spacing w:before="120" w:line="276" w:lineRule="auto"/>
        <w:ind w:hanging="644"/>
        <w:jc w:val="both"/>
        <w:rPr>
          <w:rFonts w:ascii="Times New Roman" w:hAnsi="Times New Roman"/>
          <w:szCs w:val="24"/>
          <w:lang w:val="en-US"/>
        </w:rPr>
      </w:pPr>
      <w:r w:rsidRPr="00ED0A5F">
        <w:rPr>
          <w:rFonts w:ascii="Times New Roman" w:hAnsi="Times New Roman"/>
          <w:szCs w:val="24"/>
          <w:lang w:val="en-US"/>
        </w:rPr>
        <w:t>The stages of the Transform NBM project, in accordance with the scope of this procurement procedure, are as follows:</w:t>
      </w:r>
    </w:p>
    <w:p w14:paraId="1C87A91A" w14:textId="1421EAA9" w:rsidR="007567AB" w:rsidRPr="00ED0A5F" w:rsidRDefault="007567AB" w:rsidP="007567AB">
      <w:pPr>
        <w:numPr>
          <w:ilvl w:val="0"/>
          <w:numId w:val="20"/>
        </w:numPr>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Analysis of business processes - AS IS (completed). </w:t>
      </w:r>
    </w:p>
    <w:p w14:paraId="1B6F0CC2" w14:textId="6C232D49" w:rsidR="007567AB" w:rsidRPr="00ED0A5F" w:rsidRDefault="007567AB" w:rsidP="007567AB">
      <w:pPr>
        <w:numPr>
          <w:ilvl w:val="0"/>
          <w:numId w:val="20"/>
        </w:numPr>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Formulation of the TO BE model for business processes and approval of the NBM transformation plan (completed). </w:t>
      </w:r>
    </w:p>
    <w:p w14:paraId="0E493ECE" w14:textId="07D4259D" w:rsidR="007567AB" w:rsidRPr="00ED0A5F" w:rsidRDefault="007567AB" w:rsidP="007567AB">
      <w:pPr>
        <w:numPr>
          <w:ilvl w:val="0"/>
          <w:numId w:val="20"/>
        </w:numPr>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Selection of the CBS, ERP </w:t>
      </w:r>
      <w:r w:rsidR="00085F29" w:rsidRPr="00ED0A5F">
        <w:rPr>
          <w:rFonts w:ascii="Times New Roman" w:hAnsi="Times New Roman" w:cs="Times New Roman"/>
          <w:sz w:val="24"/>
          <w:szCs w:val="24"/>
        </w:rPr>
        <w:t>systems</w:t>
      </w:r>
      <w:r w:rsidRPr="00ED0A5F">
        <w:rPr>
          <w:rFonts w:ascii="Times New Roman" w:hAnsi="Times New Roman" w:cs="Times New Roman"/>
          <w:sz w:val="24"/>
          <w:szCs w:val="24"/>
        </w:rPr>
        <w:t xml:space="preserve">, which will support the To Be model (in progress). </w:t>
      </w:r>
    </w:p>
    <w:p w14:paraId="2AFB0D86" w14:textId="5556EF83" w:rsidR="007567AB" w:rsidRPr="00ED0A5F" w:rsidRDefault="007567AB" w:rsidP="007567AB">
      <w:pPr>
        <w:numPr>
          <w:ilvl w:val="0"/>
          <w:numId w:val="20"/>
        </w:numPr>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Implementation of CBS, ERP and the related new business processes (to be continued). </w:t>
      </w:r>
    </w:p>
    <w:p w14:paraId="7C42995B" w14:textId="2F5275C0" w:rsidR="007567AB" w:rsidRPr="00ED0A5F" w:rsidRDefault="007567AB" w:rsidP="007567AB">
      <w:pPr>
        <w:numPr>
          <w:ilvl w:val="0"/>
          <w:numId w:val="20"/>
        </w:numPr>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lastRenderedPageBreak/>
        <w:t>Closing the project and evaluating the results obtained (to be continued).</w:t>
      </w:r>
    </w:p>
    <w:p w14:paraId="5181FC2F" w14:textId="394E80AD" w:rsidR="00193F42" w:rsidRPr="00ED0A5F" w:rsidRDefault="00193F42" w:rsidP="00193F42">
      <w:pPr>
        <w:pStyle w:val="BodyText"/>
        <w:numPr>
          <w:ilvl w:val="0"/>
          <w:numId w:val="35"/>
        </w:numPr>
        <w:tabs>
          <w:tab w:val="left" w:pos="284"/>
        </w:tabs>
        <w:spacing w:before="120" w:line="276" w:lineRule="auto"/>
        <w:ind w:left="284" w:hanging="284"/>
        <w:jc w:val="both"/>
        <w:rPr>
          <w:rFonts w:ascii="Times New Roman" w:hAnsi="Times New Roman"/>
          <w:szCs w:val="24"/>
          <w:lang w:val="en-US"/>
        </w:rPr>
      </w:pPr>
      <w:r w:rsidRPr="00ED0A5F">
        <w:rPr>
          <w:rFonts w:ascii="Times New Roman" w:hAnsi="Times New Roman"/>
          <w:szCs w:val="24"/>
          <w:lang w:val="en-US"/>
        </w:rPr>
        <w:t xml:space="preserve">The specific deliverables of the first phase of the Transform NBM project were related to the formulation of the To Be target model for </w:t>
      </w:r>
      <w:r w:rsidR="00085F29" w:rsidRPr="00ED0A5F">
        <w:rPr>
          <w:rFonts w:ascii="Times New Roman" w:hAnsi="Times New Roman"/>
          <w:szCs w:val="24"/>
          <w:lang w:val="en-US"/>
        </w:rPr>
        <w:t>business</w:t>
      </w:r>
      <w:r w:rsidRPr="00ED0A5F">
        <w:rPr>
          <w:rFonts w:ascii="Times New Roman" w:hAnsi="Times New Roman"/>
          <w:szCs w:val="24"/>
          <w:lang w:val="en-US"/>
        </w:rPr>
        <w:t xml:space="preserve"> processes, the internal control system, the organizational structure and IT architecture.</w:t>
      </w:r>
    </w:p>
    <w:p w14:paraId="02B469A6" w14:textId="6D51A643" w:rsidR="00193F42" w:rsidRPr="00ED0A5F" w:rsidRDefault="00193F42" w:rsidP="00193F42">
      <w:pPr>
        <w:pStyle w:val="BodyText"/>
        <w:numPr>
          <w:ilvl w:val="0"/>
          <w:numId w:val="35"/>
        </w:numPr>
        <w:tabs>
          <w:tab w:val="left" w:pos="284"/>
        </w:tabs>
        <w:spacing w:before="120" w:line="276" w:lineRule="auto"/>
        <w:ind w:left="284" w:hanging="284"/>
        <w:jc w:val="both"/>
        <w:rPr>
          <w:rFonts w:ascii="Times New Roman" w:hAnsi="Times New Roman"/>
          <w:szCs w:val="24"/>
          <w:lang w:val="en-US"/>
        </w:rPr>
      </w:pPr>
      <w:r w:rsidRPr="00ED0A5F">
        <w:rPr>
          <w:rFonts w:ascii="Times New Roman" w:hAnsi="Times New Roman"/>
          <w:szCs w:val="24"/>
          <w:lang w:val="en-US"/>
        </w:rPr>
        <w:t>The above-mentioned To Be target model has been designed, and the next phase is the selection and implementation of CBS and ERP IT solutions.</w:t>
      </w:r>
    </w:p>
    <w:p w14:paraId="43029948" w14:textId="69ED347E" w:rsidR="00193F42" w:rsidRPr="00ED0A5F" w:rsidRDefault="00193F42" w:rsidP="00193F42">
      <w:pPr>
        <w:pStyle w:val="BodyText"/>
        <w:numPr>
          <w:ilvl w:val="0"/>
          <w:numId w:val="35"/>
        </w:numPr>
        <w:tabs>
          <w:tab w:val="left" w:pos="426"/>
        </w:tabs>
        <w:spacing w:before="120" w:line="276" w:lineRule="auto"/>
        <w:ind w:left="284" w:hanging="284"/>
        <w:jc w:val="both"/>
        <w:rPr>
          <w:rFonts w:ascii="Times New Roman" w:hAnsi="Times New Roman"/>
          <w:szCs w:val="24"/>
          <w:lang w:val="en-US"/>
        </w:rPr>
      </w:pPr>
      <w:r w:rsidRPr="00ED0A5F">
        <w:rPr>
          <w:rFonts w:ascii="Times New Roman" w:hAnsi="Times New Roman"/>
          <w:szCs w:val="24"/>
          <w:lang w:val="en-US"/>
        </w:rPr>
        <w:t>During the implementation of the solution(s), the contracted Tenderer(s) will have to interact with other parties, other than the NBM team, involved in this project, in particular the following cases:</w:t>
      </w:r>
    </w:p>
    <w:p w14:paraId="2615A2F9" w14:textId="2937487A" w:rsidR="00193F42" w:rsidRPr="00ED0A5F" w:rsidRDefault="00193F42" w:rsidP="00193F42">
      <w:pPr>
        <w:pStyle w:val="BodyText"/>
        <w:numPr>
          <w:ilvl w:val="0"/>
          <w:numId w:val="31"/>
        </w:numPr>
        <w:tabs>
          <w:tab w:val="left" w:pos="426"/>
        </w:tabs>
        <w:spacing w:before="120" w:after="120" w:line="276" w:lineRule="auto"/>
        <w:jc w:val="both"/>
        <w:rPr>
          <w:rFonts w:ascii="Times New Roman" w:hAnsi="Times New Roman"/>
          <w:szCs w:val="24"/>
          <w:lang w:val="en-US"/>
        </w:rPr>
      </w:pPr>
      <w:r w:rsidRPr="00ED0A5F">
        <w:rPr>
          <w:rFonts w:ascii="Times New Roman" w:hAnsi="Times New Roman"/>
          <w:szCs w:val="24"/>
          <w:lang w:val="en-US"/>
        </w:rPr>
        <w:t xml:space="preserve">Collaboration with a consulting team (as appropriate) – if necessary, </w:t>
      </w:r>
      <w:r w:rsidR="00085F29" w:rsidRPr="00ED0A5F">
        <w:rPr>
          <w:rFonts w:ascii="Times New Roman" w:hAnsi="Times New Roman"/>
          <w:szCs w:val="24"/>
          <w:lang w:val="en-US"/>
        </w:rPr>
        <w:t>to</w:t>
      </w:r>
      <w:r w:rsidRPr="00ED0A5F">
        <w:rPr>
          <w:rFonts w:ascii="Times New Roman" w:hAnsi="Times New Roman"/>
          <w:szCs w:val="24"/>
          <w:lang w:val="en-US"/>
        </w:rPr>
        <w:t xml:space="preserve"> implement the project efficiently, the Beneficiary has the right to involve in the implementation of the project, on its part and at its own expense, a management consulting services provider.</w:t>
      </w:r>
    </w:p>
    <w:p w14:paraId="2719FE27" w14:textId="789C1CF6" w:rsidR="00193F42" w:rsidRPr="00ED0A5F" w:rsidRDefault="00193F42" w:rsidP="00193F42">
      <w:pPr>
        <w:pStyle w:val="BodyText"/>
        <w:numPr>
          <w:ilvl w:val="0"/>
          <w:numId w:val="31"/>
        </w:numPr>
        <w:tabs>
          <w:tab w:val="left" w:pos="426"/>
        </w:tabs>
        <w:spacing w:before="120" w:after="120" w:line="276" w:lineRule="auto"/>
        <w:jc w:val="both"/>
        <w:rPr>
          <w:rFonts w:ascii="Times New Roman" w:hAnsi="Times New Roman"/>
          <w:szCs w:val="24"/>
          <w:lang w:val="en-US"/>
        </w:rPr>
      </w:pPr>
      <w:r w:rsidRPr="00ED0A5F">
        <w:rPr>
          <w:rFonts w:ascii="Times New Roman" w:hAnsi="Times New Roman"/>
          <w:szCs w:val="24"/>
          <w:lang w:val="en-US"/>
        </w:rPr>
        <w:t xml:space="preserve">Collaboration with the IT solutions implementation team of the other lot in this tender procedure – The Tenderer/Tenderers will interact and collaborate, on the integration/interoperability side between the 2 IT solutions, divided into 2 lots within this tender procedure (CBS, and ERP), </w:t>
      </w:r>
      <w:r w:rsidR="00085F29" w:rsidRPr="00ED0A5F">
        <w:rPr>
          <w:rFonts w:ascii="Times New Roman" w:hAnsi="Times New Roman"/>
          <w:szCs w:val="24"/>
          <w:lang w:val="en-US"/>
        </w:rPr>
        <w:t>to</w:t>
      </w:r>
      <w:r w:rsidRPr="00ED0A5F">
        <w:rPr>
          <w:rFonts w:ascii="Times New Roman" w:hAnsi="Times New Roman"/>
          <w:szCs w:val="24"/>
          <w:lang w:val="en-US"/>
        </w:rPr>
        <w:t xml:space="preserve"> obtain the necessary results in accordance with the established objectives.</w:t>
      </w:r>
    </w:p>
    <w:p w14:paraId="7301BCD8" w14:textId="25341E96" w:rsidR="00193F42" w:rsidRPr="00ED0A5F" w:rsidRDefault="00193F42" w:rsidP="00085F29">
      <w:pPr>
        <w:pStyle w:val="Heading3"/>
        <w:numPr>
          <w:ilvl w:val="2"/>
          <w:numId w:val="41"/>
        </w:numPr>
        <w:spacing w:line="276" w:lineRule="auto"/>
        <w:ind w:left="709" w:hanging="709"/>
        <w:jc w:val="both"/>
        <w:rPr>
          <w:rFonts w:ascii="Times New Roman" w:hAnsi="Times New Roman"/>
          <w:noProof w:val="0"/>
          <w:color w:val="auto"/>
          <w:lang w:val="en-US"/>
        </w:rPr>
      </w:pPr>
      <w:bookmarkStart w:id="14" w:name="_Toc378844890"/>
      <w:r w:rsidRPr="00ED0A5F">
        <w:rPr>
          <w:rFonts w:ascii="Times New Roman" w:hAnsi="Times New Roman"/>
          <w:noProof w:val="0"/>
          <w:color w:val="auto"/>
          <w:lang w:val="en-US"/>
        </w:rPr>
        <w:t>Business processes</w:t>
      </w:r>
    </w:p>
    <w:bookmarkEnd w:id="14"/>
    <w:p w14:paraId="2976FCC0" w14:textId="3656C772" w:rsidR="00193F42" w:rsidRPr="00ED0A5F" w:rsidRDefault="00193F42" w:rsidP="00193F42">
      <w:pPr>
        <w:numPr>
          <w:ilvl w:val="0"/>
          <w:numId w:val="22"/>
        </w:numPr>
        <w:tabs>
          <w:tab w:val="clear" w:pos="720"/>
          <w:tab w:val="left" w:pos="284"/>
        </w:tabs>
        <w:spacing w:after="0" w:line="276" w:lineRule="auto"/>
        <w:ind w:left="0" w:firstLine="0"/>
        <w:jc w:val="both"/>
        <w:rPr>
          <w:rFonts w:ascii="Times New Roman" w:hAnsi="Times New Roman" w:cs="Times New Roman"/>
          <w:sz w:val="24"/>
          <w:szCs w:val="24"/>
        </w:rPr>
      </w:pPr>
      <w:proofErr w:type="gramStart"/>
      <w:r w:rsidRPr="00ED0A5F">
        <w:rPr>
          <w:rFonts w:ascii="Times New Roman" w:hAnsi="Times New Roman" w:cs="Times New Roman"/>
          <w:sz w:val="24"/>
          <w:szCs w:val="24"/>
        </w:rPr>
        <w:t>In order for</w:t>
      </w:r>
      <w:proofErr w:type="gramEnd"/>
      <w:r w:rsidRPr="00ED0A5F">
        <w:rPr>
          <w:rFonts w:ascii="Times New Roman" w:hAnsi="Times New Roman" w:cs="Times New Roman"/>
          <w:sz w:val="24"/>
          <w:szCs w:val="24"/>
        </w:rPr>
        <w:t xml:space="preserve"> the Tenderer to obtain an overview of the NBM's activity and </w:t>
      </w:r>
      <w:r w:rsidR="00085F29" w:rsidRPr="00ED0A5F">
        <w:rPr>
          <w:rFonts w:ascii="Times New Roman" w:hAnsi="Times New Roman" w:cs="Times New Roman"/>
          <w:sz w:val="24"/>
          <w:szCs w:val="24"/>
        </w:rPr>
        <w:t>sufficient</w:t>
      </w:r>
      <w:r w:rsidRPr="00ED0A5F">
        <w:rPr>
          <w:rFonts w:ascii="Times New Roman" w:hAnsi="Times New Roman" w:cs="Times New Roman"/>
          <w:sz w:val="24"/>
          <w:szCs w:val="24"/>
        </w:rPr>
        <w:t xml:space="preserve"> understanding to formulate an appropriate tender, additional information related to the activity processes is presented in the Tender </w:t>
      </w:r>
      <w:r w:rsidR="00085F29" w:rsidRPr="00ED0A5F">
        <w:rPr>
          <w:rFonts w:ascii="Times New Roman" w:hAnsi="Times New Roman" w:cs="Times New Roman"/>
          <w:sz w:val="24"/>
          <w:szCs w:val="24"/>
        </w:rPr>
        <w:t>Documents</w:t>
      </w:r>
      <w:r w:rsidRPr="00ED0A5F">
        <w:rPr>
          <w:rFonts w:ascii="Times New Roman" w:hAnsi="Times New Roman" w:cs="Times New Roman"/>
          <w:sz w:val="24"/>
          <w:szCs w:val="24"/>
        </w:rPr>
        <w:t>, as follows:</w:t>
      </w:r>
    </w:p>
    <w:p w14:paraId="4F09EA9B" w14:textId="719EF0C0" w:rsidR="00193F42" w:rsidRPr="00ED0A5F" w:rsidRDefault="00193F42" w:rsidP="00193F42">
      <w:pPr>
        <w:numPr>
          <w:ilvl w:val="0"/>
          <w:numId w:val="24"/>
        </w:numPr>
        <w:spacing w:after="0" w:line="276" w:lineRule="auto"/>
        <w:ind w:left="709" w:hanging="357"/>
        <w:jc w:val="both"/>
        <w:rPr>
          <w:rFonts w:ascii="Times New Roman" w:hAnsi="Times New Roman" w:cs="Times New Roman"/>
          <w:sz w:val="24"/>
          <w:szCs w:val="24"/>
        </w:rPr>
      </w:pPr>
      <w:r w:rsidRPr="00ED0A5F">
        <w:rPr>
          <w:rFonts w:ascii="Times New Roman" w:hAnsi="Times New Roman" w:cs="Times New Roman"/>
          <w:sz w:val="24"/>
          <w:szCs w:val="24"/>
        </w:rPr>
        <w:t xml:space="preserve">List of TO BE processes within the scope of the tender, </w:t>
      </w:r>
      <w:proofErr w:type="gramStart"/>
      <w:r w:rsidRPr="00ED0A5F">
        <w:rPr>
          <w:rFonts w:ascii="Times New Roman" w:hAnsi="Times New Roman" w:cs="Times New Roman"/>
          <w:sz w:val="24"/>
          <w:szCs w:val="24"/>
        </w:rPr>
        <w:t>as a result of</w:t>
      </w:r>
      <w:proofErr w:type="gramEnd"/>
      <w:r w:rsidRPr="00ED0A5F">
        <w:rPr>
          <w:rFonts w:ascii="Times New Roman" w:hAnsi="Times New Roman" w:cs="Times New Roman"/>
          <w:sz w:val="24"/>
          <w:szCs w:val="24"/>
        </w:rPr>
        <w:t xml:space="preserve"> the redesign carried out in the first stages of the "Transform NBM" project, together with their objectives and selected performance indicators (KPIs), - Annex no. 7 </w:t>
      </w:r>
      <w:proofErr w:type="gramStart"/>
      <w:r w:rsidRPr="00ED0A5F">
        <w:rPr>
          <w:rFonts w:ascii="Times New Roman" w:hAnsi="Times New Roman" w:cs="Times New Roman"/>
          <w:sz w:val="24"/>
          <w:szCs w:val="24"/>
        </w:rPr>
        <w:t xml:space="preserve">to </w:t>
      </w:r>
      <w:r w:rsidR="004D16FF" w:rsidRPr="00ED0A5F">
        <w:rPr>
          <w:rFonts w:ascii="Times New Roman" w:hAnsi="Times New Roman" w:cs="Times New Roman"/>
          <w:sz w:val="24"/>
          <w:szCs w:val="24"/>
        </w:rPr>
        <w:t>,,T</w:t>
      </w:r>
      <w:r w:rsidRPr="00ED0A5F">
        <w:rPr>
          <w:rFonts w:ascii="Times New Roman" w:hAnsi="Times New Roman" w:cs="Times New Roman"/>
          <w:sz w:val="24"/>
          <w:szCs w:val="24"/>
        </w:rPr>
        <w:t>he</w:t>
      </w:r>
      <w:proofErr w:type="gramEnd"/>
      <w:r w:rsidRPr="00ED0A5F">
        <w:rPr>
          <w:rFonts w:ascii="Times New Roman" w:hAnsi="Times New Roman" w:cs="Times New Roman"/>
          <w:sz w:val="24"/>
          <w:szCs w:val="24"/>
        </w:rPr>
        <w:t xml:space="preserve"> </w:t>
      </w:r>
      <w:r w:rsidR="004D16FF" w:rsidRPr="00ED0A5F">
        <w:rPr>
          <w:rFonts w:ascii="Times New Roman" w:hAnsi="Times New Roman" w:cs="Times New Roman"/>
          <w:sz w:val="24"/>
          <w:szCs w:val="24"/>
        </w:rPr>
        <w:t>Specifications”</w:t>
      </w:r>
      <w:r w:rsidRPr="00ED0A5F">
        <w:rPr>
          <w:rFonts w:ascii="Times New Roman" w:hAnsi="Times New Roman" w:cs="Times New Roman"/>
          <w:sz w:val="24"/>
          <w:szCs w:val="24"/>
        </w:rPr>
        <w:t>.</w:t>
      </w:r>
    </w:p>
    <w:p w14:paraId="3C9C26EE" w14:textId="63EDEEF4" w:rsidR="0084589B" w:rsidRPr="00ED0A5F" w:rsidRDefault="00193F42" w:rsidP="00BC6133">
      <w:pPr>
        <w:numPr>
          <w:ilvl w:val="0"/>
          <w:numId w:val="24"/>
        </w:numPr>
        <w:spacing w:after="0" w:line="276" w:lineRule="auto"/>
        <w:ind w:left="709" w:hanging="357"/>
        <w:rPr>
          <w:rFonts w:ascii="Times New Roman" w:hAnsi="Times New Roman" w:cs="Times New Roman"/>
        </w:rPr>
      </w:pPr>
      <w:r w:rsidRPr="00ED0A5F">
        <w:rPr>
          <w:rFonts w:ascii="Times New Roman" w:hAnsi="Times New Roman" w:cs="Times New Roman"/>
          <w:sz w:val="24"/>
          <w:szCs w:val="24"/>
        </w:rPr>
        <w:t xml:space="preserve">Examples of </w:t>
      </w:r>
      <w:r w:rsidR="00085F29" w:rsidRPr="00ED0A5F">
        <w:rPr>
          <w:rFonts w:ascii="Times New Roman" w:hAnsi="Times New Roman" w:cs="Times New Roman"/>
          <w:sz w:val="24"/>
          <w:szCs w:val="24"/>
        </w:rPr>
        <w:t>s</w:t>
      </w:r>
      <w:r w:rsidRPr="00ED0A5F">
        <w:rPr>
          <w:rFonts w:ascii="Times New Roman" w:hAnsi="Times New Roman" w:cs="Times New Roman"/>
          <w:sz w:val="24"/>
          <w:szCs w:val="24"/>
        </w:rPr>
        <w:t xml:space="preserve">ummary </w:t>
      </w:r>
      <w:r w:rsidR="00085F29" w:rsidRPr="00ED0A5F">
        <w:rPr>
          <w:rFonts w:ascii="Times New Roman" w:hAnsi="Times New Roman" w:cs="Times New Roman"/>
          <w:sz w:val="24"/>
          <w:szCs w:val="24"/>
        </w:rPr>
        <w:t>process m</w:t>
      </w:r>
      <w:r w:rsidRPr="00ED0A5F">
        <w:rPr>
          <w:rFonts w:ascii="Times New Roman" w:hAnsi="Times New Roman" w:cs="Times New Roman"/>
          <w:sz w:val="24"/>
          <w:szCs w:val="24"/>
        </w:rPr>
        <w:t>aps (high-level process map) – presented below.</w:t>
      </w:r>
      <w:r w:rsidR="0084589B" w:rsidRPr="00ED0A5F">
        <w:rPr>
          <w:rFonts w:ascii="Times New Roman" w:hAnsi="Times New Roman" w:cs="Times New Roman"/>
          <w:noProof/>
        </w:rPr>
        <w:drawing>
          <wp:inline distT="0" distB="0" distL="0" distR="0" wp14:anchorId="654578CC" wp14:editId="4715073C">
            <wp:extent cx="5048250" cy="185649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84840" cy="1869954"/>
                    </a:xfrm>
                    <a:prstGeom prst="rect">
                      <a:avLst/>
                    </a:prstGeom>
                    <a:noFill/>
                    <a:ln>
                      <a:noFill/>
                    </a:ln>
                  </pic:spPr>
                </pic:pic>
              </a:graphicData>
            </a:graphic>
          </wp:inline>
        </w:drawing>
      </w:r>
    </w:p>
    <w:p w14:paraId="4599107B" w14:textId="20026516" w:rsidR="00193F42" w:rsidRPr="00ED0A5F" w:rsidRDefault="00193F42" w:rsidP="00193F42">
      <w:pPr>
        <w:numPr>
          <w:ilvl w:val="0"/>
          <w:numId w:val="24"/>
        </w:numPr>
        <w:spacing w:after="0" w:line="276" w:lineRule="auto"/>
        <w:ind w:left="709" w:hanging="357"/>
        <w:jc w:val="both"/>
        <w:rPr>
          <w:rFonts w:ascii="Times New Roman" w:hAnsi="Times New Roman" w:cs="Times New Roman"/>
          <w:sz w:val="24"/>
          <w:szCs w:val="24"/>
        </w:rPr>
      </w:pPr>
      <w:r w:rsidRPr="00ED0A5F">
        <w:rPr>
          <w:rFonts w:ascii="Times New Roman" w:hAnsi="Times New Roman" w:cs="Times New Roman"/>
          <w:sz w:val="24"/>
          <w:szCs w:val="24"/>
        </w:rPr>
        <w:t>Examples of detailed business process maps – presented below.</w:t>
      </w:r>
    </w:p>
    <w:p w14:paraId="699BD2C3" w14:textId="5980D194" w:rsidR="0084589B" w:rsidRPr="00ED0A5F" w:rsidRDefault="00BC6133" w:rsidP="0084589B">
      <w:pPr>
        <w:spacing w:before="130" w:line="276" w:lineRule="auto"/>
        <w:ind w:left="142"/>
        <w:jc w:val="both"/>
        <w:rPr>
          <w:rFonts w:ascii="Times New Roman" w:hAnsi="Times New Roman" w:cs="Times New Roman"/>
        </w:rPr>
      </w:pPr>
      <w:r w:rsidRPr="00ED0A5F">
        <w:rPr>
          <w:rFonts w:ascii="Times New Roman" w:hAnsi="Times New Roman" w:cs="Times New Roman"/>
        </w:rPr>
        <w:lastRenderedPageBreak/>
        <w:t xml:space="preserve">          </w:t>
      </w:r>
      <w:r w:rsidR="0084589B" w:rsidRPr="00ED0A5F">
        <w:rPr>
          <w:rFonts w:ascii="Times New Roman" w:hAnsi="Times New Roman" w:cs="Times New Roman"/>
          <w:noProof/>
        </w:rPr>
        <w:drawing>
          <wp:inline distT="0" distB="0" distL="0" distR="0" wp14:anchorId="46A511C5" wp14:editId="484A6E21">
            <wp:extent cx="5533292" cy="1884726"/>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58734" cy="1893392"/>
                    </a:xfrm>
                    <a:prstGeom prst="rect">
                      <a:avLst/>
                    </a:prstGeom>
                    <a:noFill/>
                    <a:ln>
                      <a:noFill/>
                    </a:ln>
                  </pic:spPr>
                </pic:pic>
              </a:graphicData>
            </a:graphic>
          </wp:inline>
        </w:drawing>
      </w:r>
    </w:p>
    <w:p w14:paraId="4E97673F" w14:textId="77777777" w:rsidR="00085F29" w:rsidRPr="00ED0A5F" w:rsidRDefault="00193F42" w:rsidP="00085F29">
      <w:pPr>
        <w:jc w:val="both"/>
        <w:rPr>
          <w:rFonts w:ascii="Times New Roman" w:hAnsi="Times New Roman" w:cs="Times New Roman"/>
          <w:sz w:val="24"/>
          <w:szCs w:val="24"/>
        </w:rPr>
      </w:pPr>
      <w:r w:rsidRPr="00ED0A5F">
        <w:rPr>
          <w:rFonts w:ascii="Times New Roman" w:hAnsi="Times New Roman" w:cs="Times New Roman"/>
          <w:b/>
          <w:bCs/>
          <w:i/>
          <w:iCs/>
          <w:sz w:val="24"/>
          <w:szCs w:val="24"/>
          <w:u w:val="single"/>
        </w:rPr>
        <w:t>All processes within the scope of the Transform BNM project are mapped in the same way (BPMN standard) and will be available to the selected Tenderer during the implementation of the solutions.</w:t>
      </w:r>
      <w:r w:rsidRPr="00ED0A5F">
        <w:rPr>
          <w:rFonts w:ascii="Times New Roman" w:hAnsi="Times New Roman" w:cs="Times New Roman"/>
          <w:sz w:val="24"/>
          <w:szCs w:val="24"/>
        </w:rPr>
        <w:t xml:space="preserve"> </w:t>
      </w:r>
    </w:p>
    <w:p w14:paraId="1CF930CB" w14:textId="3564BC77" w:rsidR="008F67C1" w:rsidRPr="00ED0A5F" w:rsidRDefault="00193F42" w:rsidP="008F67C1">
      <w:pPr>
        <w:pStyle w:val="ListParagraph"/>
        <w:numPr>
          <w:ilvl w:val="0"/>
          <w:numId w:val="22"/>
        </w:numPr>
        <w:ind w:left="284" w:hanging="284"/>
        <w:jc w:val="both"/>
        <w:rPr>
          <w:rFonts w:ascii="Times New Roman" w:hAnsi="Times New Roman" w:cs="Times New Roman"/>
          <w:sz w:val="24"/>
          <w:szCs w:val="24"/>
        </w:rPr>
      </w:pPr>
      <w:r w:rsidRPr="00ED0A5F">
        <w:rPr>
          <w:rFonts w:ascii="Times New Roman" w:hAnsi="Times New Roman" w:cs="Times New Roman"/>
          <w:sz w:val="24"/>
          <w:szCs w:val="24"/>
        </w:rPr>
        <w:t xml:space="preserve">The volume </w:t>
      </w:r>
      <w:r w:rsidR="005B6F0F" w:rsidRPr="00ED0A5F">
        <w:rPr>
          <w:rFonts w:ascii="Times New Roman" w:hAnsi="Times New Roman" w:cs="Times New Roman"/>
          <w:sz w:val="24"/>
          <w:szCs w:val="24"/>
        </w:rPr>
        <w:t>of</w:t>
      </w:r>
      <w:r w:rsidRPr="00ED0A5F">
        <w:rPr>
          <w:rFonts w:ascii="Times New Roman" w:hAnsi="Times New Roman" w:cs="Times New Roman"/>
          <w:sz w:val="24"/>
          <w:szCs w:val="24"/>
        </w:rPr>
        <w:t xml:space="preserve"> current operations is presented in Annex No. 8, "</w:t>
      </w:r>
      <w:r w:rsidR="00753CFF" w:rsidRPr="00753CFF">
        <w:rPr>
          <w:rFonts w:ascii="Times New Roman" w:hAnsi="Times New Roman" w:cs="Times New Roman"/>
          <w:sz w:val="24"/>
          <w:szCs w:val="24"/>
        </w:rPr>
        <w:t xml:space="preserve"> NBM process volumetry </w:t>
      </w:r>
      <w:r w:rsidRPr="00ED0A5F">
        <w:rPr>
          <w:rFonts w:ascii="Times New Roman" w:hAnsi="Times New Roman" w:cs="Times New Roman"/>
          <w:sz w:val="24"/>
          <w:szCs w:val="24"/>
        </w:rPr>
        <w:t xml:space="preserve">", of </w:t>
      </w:r>
      <w:r w:rsidR="005B6F0F" w:rsidRPr="00ED0A5F">
        <w:rPr>
          <w:rFonts w:ascii="Times New Roman" w:hAnsi="Times New Roman" w:cs="Times New Roman"/>
          <w:sz w:val="24"/>
          <w:szCs w:val="24"/>
        </w:rPr>
        <w:t xml:space="preserve">           </w:t>
      </w:r>
      <w:proofErr w:type="gramStart"/>
      <w:r w:rsidR="005B6F0F" w:rsidRPr="00ED0A5F">
        <w:rPr>
          <w:rFonts w:ascii="Times New Roman" w:hAnsi="Times New Roman" w:cs="Times New Roman"/>
          <w:sz w:val="24"/>
          <w:szCs w:val="24"/>
        </w:rPr>
        <w:t xml:space="preserve">  ,,The</w:t>
      </w:r>
      <w:proofErr w:type="gramEnd"/>
      <w:r w:rsidR="005B6F0F" w:rsidRPr="00ED0A5F">
        <w:rPr>
          <w:rFonts w:ascii="Times New Roman" w:hAnsi="Times New Roman" w:cs="Times New Roman"/>
          <w:sz w:val="24"/>
          <w:szCs w:val="24"/>
        </w:rPr>
        <w:t xml:space="preserve"> Specifications”.</w:t>
      </w:r>
    </w:p>
    <w:p w14:paraId="7A60A207" w14:textId="77777777" w:rsidR="008F67C1" w:rsidRPr="00ED0A5F" w:rsidRDefault="008F67C1" w:rsidP="008F67C1">
      <w:pPr>
        <w:pStyle w:val="ListParagraph"/>
        <w:ind w:left="284"/>
        <w:jc w:val="both"/>
        <w:rPr>
          <w:rFonts w:ascii="Times New Roman" w:hAnsi="Times New Roman" w:cs="Times New Roman"/>
          <w:sz w:val="24"/>
          <w:szCs w:val="24"/>
        </w:rPr>
      </w:pPr>
    </w:p>
    <w:p w14:paraId="247D4E70" w14:textId="68E7C0FC" w:rsidR="0084589B" w:rsidRPr="00ED0A5F" w:rsidRDefault="00F705F2" w:rsidP="008F67C1">
      <w:pPr>
        <w:pStyle w:val="ListParagraph"/>
        <w:numPr>
          <w:ilvl w:val="1"/>
          <w:numId w:val="111"/>
        </w:numPr>
        <w:ind w:left="426" w:hanging="426"/>
        <w:jc w:val="both"/>
        <w:rPr>
          <w:rFonts w:ascii="Times New Roman" w:eastAsia="Times New Roman" w:hAnsi="Times New Roman" w:cs="Times New Roman"/>
          <w:b/>
          <w:bCs/>
          <w:sz w:val="24"/>
          <w:szCs w:val="24"/>
        </w:rPr>
      </w:pPr>
      <w:r w:rsidRPr="00ED0A5F">
        <w:rPr>
          <w:rFonts w:ascii="Times New Roman" w:eastAsia="Times New Roman" w:hAnsi="Times New Roman" w:cs="Times New Roman"/>
          <w:b/>
          <w:bCs/>
          <w:sz w:val="24"/>
          <w:szCs w:val="24"/>
        </w:rPr>
        <w:t>OBJECTIVES OF THE IMPLEMENTATION PROJECT AND ITS SCOPE</w:t>
      </w:r>
    </w:p>
    <w:p w14:paraId="7636DAA1" w14:textId="5C0B96DE" w:rsidR="0084589B" w:rsidRPr="00ED0A5F" w:rsidRDefault="007E6684" w:rsidP="0084589B">
      <w:pPr>
        <w:numPr>
          <w:ilvl w:val="0"/>
          <w:numId w:val="25"/>
        </w:numPr>
        <w:tabs>
          <w:tab w:val="left" w:pos="426"/>
        </w:tabs>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The acquisition of </w:t>
      </w:r>
      <w:r w:rsidR="00556CAC" w:rsidRPr="00ED0A5F">
        <w:rPr>
          <w:rFonts w:ascii="Times New Roman" w:hAnsi="Times New Roman" w:cs="Times New Roman"/>
          <w:sz w:val="24"/>
          <w:szCs w:val="24"/>
        </w:rPr>
        <w:t xml:space="preserve">implementation services of </w:t>
      </w:r>
      <w:r w:rsidRPr="00ED0A5F">
        <w:rPr>
          <w:rFonts w:ascii="Times New Roman" w:hAnsi="Times New Roman" w:cs="Times New Roman"/>
          <w:sz w:val="24"/>
          <w:szCs w:val="24"/>
        </w:rPr>
        <w:t xml:space="preserve">IT solutions for banking operations (lot I) and </w:t>
      </w:r>
      <w:r w:rsidR="00064DDE" w:rsidRPr="00ED0A5F">
        <w:rPr>
          <w:rFonts w:ascii="Times New Roman" w:hAnsi="Times New Roman" w:cs="Times New Roman"/>
          <w:sz w:val="24"/>
          <w:szCs w:val="24"/>
        </w:rPr>
        <w:t>enterprise</w:t>
      </w:r>
      <w:r w:rsidRPr="00ED0A5F">
        <w:rPr>
          <w:rFonts w:ascii="Times New Roman" w:hAnsi="Times New Roman" w:cs="Times New Roman"/>
          <w:sz w:val="24"/>
          <w:szCs w:val="24"/>
        </w:rPr>
        <w:t xml:space="preserve"> resource management (Lot II) (including licenses, implementation services and guarantee services for </w:t>
      </w:r>
      <w:r w:rsidR="00556CAC" w:rsidRPr="00ED0A5F">
        <w:rPr>
          <w:rFonts w:ascii="Times New Roman" w:hAnsi="Times New Roman" w:cs="Times New Roman"/>
          <w:sz w:val="24"/>
          <w:szCs w:val="24"/>
        </w:rPr>
        <w:t>the both</w:t>
      </w:r>
      <w:r w:rsidRPr="00ED0A5F">
        <w:rPr>
          <w:rFonts w:ascii="Times New Roman" w:hAnsi="Times New Roman" w:cs="Times New Roman"/>
          <w:sz w:val="24"/>
          <w:szCs w:val="24"/>
        </w:rPr>
        <w:t xml:space="preserve"> lots), has the objective to support the NBM in the proposed organizational transformation, so that the NBM can implement its strategic objective “</w:t>
      </w:r>
      <w:r w:rsidR="00556CAC" w:rsidRPr="00ED0A5F">
        <w:rPr>
          <w:rFonts w:ascii="Times New Roman" w:hAnsi="Times New Roman" w:cs="Times New Roman"/>
          <w:sz w:val="24"/>
          <w:szCs w:val="24"/>
        </w:rPr>
        <w:t>Strengthening institutional resilience and agility</w:t>
      </w:r>
      <w:r w:rsidRPr="00ED0A5F">
        <w:rPr>
          <w:rFonts w:ascii="Times New Roman" w:hAnsi="Times New Roman" w:cs="Times New Roman"/>
          <w:sz w:val="24"/>
          <w:szCs w:val="24"/>
        </w:rPr>
        <w:t>”, by modernizing the IT system and by increasing the degree of process automation</w:t>
      </w:r>
      <w:r w:rsidR="0084589B" w:rsidRPr="00ED0A5F">
        <w:rPr>
          <w:rFonts w:ascii="Times New Roman" w:hAnsi="Times New Roman" w:cs="Times New Roman"/>
          <w:sz w:val="24"/>
          <w:szCs w:val="24"/>
        </w:rPr>
        <w:t xml:space="preserve">. </w:t>
      </w:r>
    </w:p>
    <w:p w14:paraId="316E3851" w14:textId="43A79D89" w:rsidR="0084589B" w:rsidRPr="00ED0A5F" w:rsidRDefault="007E6684" w:rsidP="0084589B">
      <w:pPr>
        <w:numPr>
          <w:ilvl w:val="0"/>
          <w:numId w:val="25"/>
        </w:numPr>
        <w:tabs>
          <w:tab w:val="left" w:pos="284"/>
        </w:tabs>
        <w:spacing w:before="130" w:after="0" w:line="276" w:lineRule="auto"/>
        <w:jc w:val="both"/>
        <w:rPr>
          <w:rFonts w:ascii="Times New Roman" w:hAnsi="Times New Roman" w:cs="Times New Roman"/>
          <w:sz w:val="24"/>
          <w:szCs w:val="24"/>
        </w:rPr>
      </w:pPr>
      <w:r w:rsidRPr="00ED0A5F">
        <w:rPr>
          <w:rFonts w:ascii="Times New Roman" w:hAnsi="Times New Roman" w:cs="Times New Roman"/>
          <w:sz w:val="24"/>
          <w:szCs w:val="24"/>
        </w:rPr>
        <w:t>The specific objectives of the acquisition of IT solutions, as well as of the related implementation services, are</w:t>
      </w:r>
      <w:r w:rsidR="0084589B" w:rsidRPr="00ED0A5F">
        <w:rPr>
          <w:rFonts w:ascii="Times New Roman" w:hAnsi="Times New Roman" w:cs="Times New Roman"/>
          <w:sz w:val="24"/>
          <w:szCs w:val="24"/>
        </w:rPr>
        <w:t xml:space="preserve">: </w:t>
      </w:r>
    </w:p>
    <w:p w14:paraId="6C734F91" w14:textId="10537746" w:rsidR="0084589B" w:rsidRPr="00ED0A5F" w:rsidRDefault="007E6684" w:rsidP="00656E6B">
      <w:pPr>
        <w:pStyle w:val="E-numberingA"/>
        <w:numPr>
          <w:ilvl w:val="1"/>
          <w:numId w:val="25"/>
        </w:numPr>
        <w:tabs>
          <w:tab w:val="left" w:pos="567"/>
        </w:tabs>
        <w:ind w:left="567" w:hanging="283"/>
        <w:jc w:val="both"/>
        <w:rPr>
          <w:lang w:val="en-US"/>
        </w:rPr>
      </w:pPr>
      <w:r w:rsidRPr="00ED0A5F">
        <w:rPr>
          <w:lang w:val="en-US"/>
        </w:rPr>
        <w:t xml:space="preserve">Implementation of modern, transparent, efficient, flexible, scalable, maintainable and sustainable IT </w:t>
      </w:r>
      <w:proofErr w:type="gramStart"/>
      <w:r w:rsidRPr="00ED0A5F">
        <w:rPr>
          <w:lang w:val="en-US"/>
        </w:rPr>
        <w:t>solutions</w:t>
      </w:r>
      <w:r w:rsidR="0084589B" w:rsidRPr="00ED0A5F">
        <w:rPr>
          <w:lang w:val="en-US"/>
        </w:rPr>
        <w:t>;</w:t>
      </w:r>
      <w:proofErr w:type="gramEnd"/>
      <w:r w:rsidR="0084589B" w:rsidRPr="00ED0A5F">
        <w:rPr>
          <w:lang w:val="en-US"/>
        </w:rPr>
        <w:t xml:space="preserve"> </w:t>
      </w:r>
    </w:p>
    <w:p w14:paraId="1EC06D35" w14:textId="6D137E7C" w:rsidR="0084589B" w:rsidRPr="00ED0A5F" w:rsidRDefault="007E6684" w:rsidP="00656E6B">
      <w:pPr>
        <w:pStyle w:val="E-numberingA"/>
        <w:numPr>
          <w:ilvl w:val="1"/>
          <w:numId w:val="25"/>
        </w:numPr>
        <w:tabs>
          <w:tab w:val="left" w:pos="567"/>
        </w:tabs>
        <w:ind w:left="567" w:hanging="283"/>
        <w:jc w:val="both"/>
        <w:rPr>
          <w:lang w:val="en-US"/>
        </w:rPr>
      </w:pPr>
      <w:r w:rsidRPr="00ED0A5F">
        <w:rPr>
          <w:lang w:val="en-US"/>
        </w:rPr>
        <w:t xml:space="preserve">Availability of IT solutions capable of adequately supporting and automating the activity processes within the project </w:t>
      </w:r>
      <w:proofErr w:type="gramStart"/>
      <w:r w:rsidRPr="00ED0A5F">
        <w:rPr>
          <w:lang w:val="en-US"/>
        </w:rPr>
        <w:t>scope</w:t>
      </w:r>
      <w:r w:rsidR="0084589B" w:rsidRPr="00ED0A5F">
        <w:rPr>
          <w:lang w:val="en-US"/>
        </w:rPr>
        <w:t>;</w:t>
      </w:r>
      <w:proofErr w:type="gramEnd"/>
      <w:r w:rsidR="0084589B" w:rsidRPr="00ED0A5F">
        <w:rPr>
          <w:lang w:val="en-US"/>
        </w:rPr>
        <w:t xml:space="preserve"> </w:t>
      </w:r>
    </w:p>
    <w:p w14:paraId="572A43B9" w14:textId="1FE854E2" w:rsidR="0084589B" w:rsidRPr="00ED0A5F" w:rsidRDefault="007E6684" w:rsidP="00656E6B">
      <w:pPr>
        <w:pStyle w:val="E-numberingA"/>
        <w:numPr>
          <w:ilvl w:val="1"/>
          <w:numId w:val="25"/>
        </w:numPr>
        <w:tabs>
          <w:tab w:val="left" w:pos="567"/>
        </w:tabs>
        <w:ind w:left="567" w:hanging="283"/>
        <w:jc w:val="both"/>
        <w:rPr>
          <w:lang w:val="en-US"/>
        </w:rPr>
      </w:pPr>
      <w:r w:rsidRPr="00ED0A5F">
        <w:rPr>
          <w:lang w:val="en-US"/>
        </w:rPr>
        <w:t xml:space="preserve">Increasing the degree of automation at the level of activity processes within the project </w:t>
      </w:r>
      <w:proofErr w:type="gramStart"/>
      <w:r w:rsidRPr="00ED0A5F">
        <w:rPr>
          <w:lang w:val="en-US"/>
        </w:rPr>
        <w:t>scope</w:t>
      </w:r>
      <w:r w:rsidR="0084589B" w:rsidRPr="00ED0A5F">
        <w:rPr>
          <w:lang w:val="en-US"/>
        </w:rPr>
        <w:t>;</w:t>
      </w:r>
      <w:proofErr w:type="gramEnd"/>
    </w:p>
    <w:p w14:paraId="0B74F643" w14:textId="2F0D2311" w:rsidR="0084589B" w:rsidRPr="00ED0A5F" w:rsidRDefault="007E6684" w:rsidP="00656E6B">
      <w:pPr>
        <w:pStyle w:val="E-numberingA"/>
        <w:numPr>
          <w:ilvl w:val="1"/>
          <w:numId w:val="25"/>
        </w:numPr>
        <w:tabs>
          <w:tab w:val="left" w:pos="567"/>
        </w:tabs>
        <w:ind w:left="567" w:hanging="283"/>
        <w:jc w:val="both"/>
        <w:rPr>
          <w:lang w:val="en-US"/>
        </w:rPr>
      </w:pPr>
      <w:r w:rsidRPr="00ED0A5F">
        <w:rPr>
          <w:lang w:val="en-US"/>
        </w:rPr>
        <w:t xml:space="preserve">Alignment with the best practices of central banks in the field of </w:t>
      </w:r>
      <w:proofErr w:type="gramStart"/>
      <w:r w:rsidRPr="00ED0A5F">
        <w:rPr>
          <w:lang w:val="en-US"/>
        </w:rPr>
        <w:t>activity processes</w:t>
      </w:r>
      <w:proofErr w:type="gramEnd"/>
      <w:r w:rsidRPr="00ED0A5F">
        <w:rPr>
          <w:lang w:val="en-US"/>
        </w:rPr>
        <w:t xml:space="preserve"> within the project </w:t>
      </w:r>
      <w:proofErr w:type="gramStart"/>
      <w:r w:rsidRPr="00ED0A5F">
        <w:rPr>
          <w:lang w:val="en-US"/>
        </w:rPr>
        <w:t>scope</w:t>
      </w:r>
      <w:r w:rsidR="0084589B" w:rsidRPr="00ED0A5F">
        <w:rPr>
          <w:lang w:val="en-US"/>
        </w:rPr>
        <w:t>;</w:t>
      </w:r>
      <w:proofErr w:type="gramEnd"/>
    </w:p>
    <w:p w14:paraId="21182AF4" w14:textId="2ED0AA2E" w:rsidR="0084589B" w:rsidRPr="00ED0A5F" w:rsidRDefault="007E6684" w:rsidP="00656E6B">
      <w:pPr>
        <w:pStyle w:val="E-numberingA"/>
        <w:numPr>
          <w:ilvl w:val="1"/>
          <w:numId w:val="25"/>
        </w:numPr>
        <w:tabs>
          <w:tab w:val="left" w:pos="567"/>
        </w:tabs>
        <w:ind w:left="567" w:hanging="283"/>
        <w:jc w:val="both"/>
        <w:rPr>
          <w:lang w:val="en-US"/>
        </w:rPr>
      </w:pPr>
      <w:r w:rsidRPr="00ED0A5F">
        <w:rPr>
          <w:lang w:val="en-US"/>
        </w:rPr>
        <w:t>Implementation of the IT solution selected in the time interval desired by the NBM</w:t>
      </w:r>
      <w:r w:rsidR="0084589B" w:rsidRPr="00ED0A5F">
        <w:rPr>
          <w:lang w:val="en-US"/>
        </w:rPr>
        <w:t xml:space="preserve">: </w:t>
      </w:r>
    </w:p>
    <w:p w14:paraId="3734987A" w14:textId="5105E8DB" w:rsidR="0084589B" w:rsidRPr="00ED0A5F" w:rsidRDefault="007E6684" w:rsidP="00656E6B">
      <w:pPr>
        <w:pStyle w:val="E-numberingA"/>
        <w:numPr>
          <w:ilvl w:val="2"/>
          <w:numId w:val="25"/>
        </w:numPr>
        <w:tabs>
          <w:tab w:val="left" w:pos="851"/>
        </w:tabs>
        <w:ind w:left="851" w:hanging="284"/>
        <w:jc w:val="both"/>
        <w:rPr>
          <w:lang w:val="en-US"/>
        </w:rPr>
      </w:pPr>
      <w:r w:rsidRPr="00ED0A5F">
        <w:rPr>
          <w:lang w:val="en-US"/>
        </w:rPr>
        <w:t>for the CBS solution: indicative 18</w:t>
      </w:r>
      <w:r w:rsidR="006938E6">
        <w:rPr>
          <w:lang w:val="en-US"/>
        </w:rPr>
        <w:t>-24</w:t>
      </w:r>
      <w:r w:rsidRPr="00ED0A5F">
        <w:rPr>
          <w:lang w:val="en-US"/>
        </w:rPr>
        <w:t xml:space="preserve"> months (from the moment of project initiation until final acceptance of the solution</w:t>
      </w:r>
      <w:proofErr w:type="gramStart"/>
      <w:r w:rsidRPr="00ED0A5F">
        <w:rPr>
          <w:lang w:val="en-US"/>
        </w:rPr>
        <w:t>)</w:t>
      </w:r>
      <w:r w:rsidR="0084589B" w:rsidRPr="00ED0A5F">
        <w:rPr>
          <w:lang w:val="en-US"/>
        </w:rPr>
        <w:t>;</w:t>
      </w:r>
      <w:proofErr w:type="gramEnd"/>
    </w:p>
    <w:p w14:paraId="24DB57A5" w14:textId="77A20752" w:rsidR="0084589B" w:rsidRPr="00ED0A5F" w:rsidRDefault="007E6684" w:rsidP="00656E6B">
      <w:pPr>
        <w:pStyle w:val="E-numberingA"/>
        <w:numPr>
          <w:ilvl w:val="2"/>
          <w:numId w:val="25"/>
        </w:numPr>
        <w:tabs>
          <w:tab w:val="left" w:pos="851"/>
        </w:tabs>
        <w:ind w:left="851" w:hanging="284"/>
        <w:jc w:val="both"/>
        <w:rPr>
          <w:lang w:val="en-US"/>
        </w:rPr>
      </w:pPr>
      <w:r w:rsidRPr="00ED0A5F">
        <w:rPr>
          <w:lang w:val="en-US"/>
        </w:rPr>
        <w:t>for the ERP solution: approximately 15</w:t>
      </w:r>
      <w:r w:rsidR="006938E6">
        <w:rPr>
          <w:lang w:val="en-US"/>
        </w:rPr>
        <w:t>-18</w:t>
      </w:r>
      <w:r w:rsidRPr="00ED0A5F">
        <w:rPr>
          <w:lang w:val="en-US"/>
        </w:rPr>
        <w:t xml:space="preserve"> months (from the moment of project initiation until final acceptance of the solution)</w:t>
      </w:r>
      <w:r w:rsidR="0084589B" w:rsidRPr="00ED0A5F">
        <w:rPr>
          <w:lang w:val="en-US"/>
        </w:rPr>
        <w:t>.</w:t>
      </w:r>
    </w:p>
    <w:p w14:paraId="0DBE0C04" w14:textId="07BCBA24" w:rsidR="0084589B" w:rsidRPr="00ED0A5F" w:rsidRDefault="007E6684" w:rsidP="0084589B">
      <w:pPr>
        <w:tabs>
          <w:tab w:val="left" w:pos="0"/>
          <w:tab w:val="left" w:pos="284"/>
          <w:tab w:val="left" w:pos="426"/>
        </w:tabs>
        <w:spacing w:before="120" w:line="276" w:lineRule="auto"/>
        <w:jc w:val="both"/>
        <w:rPr>
          <w:rFonts w:ascii="Times New Roman" w:hAnsi="Times New Roman" w:cs="Times New Roman"/>
          <w:sz w:val="24"/>
          <w:szCs w:val="24"/>
        </w:rPr>
      </w:pPr>
      <w:r w:rsidRPr="00ED0A5F">
        <w:rPr>
          <w:rFonts w:ascii="Times New Roman" w:hAnsi="Times New Roman" w:cs="Times New Roman"/>
          <w:b/>
          <w:i/>
          <w:sz w:val="24"/>
          <w:szCs w:val="24"/>
          <w:u w:val="single"/>
        </w:rPr>
        <w:t xml:space="preserve">Note: </w:t>
      </w:r>
      <w:proofErr w:type="gramStart"/>
      <w:r w:rsidRPr="00ED0A5F">
        <w:rPr>
          <w:rFonts w:ascii="Times New Roman" w:hAnsi="Times New Roman" w:cs="Times New Roman"/>
          <w:b/>
          <w:i/>
          <w:sz w:val="24"/>
          <w:szCs w:val="24"/>
          <w:u w:val="single"/>
        </w:rPr>
        <w:t>In order to</w:t>
      </w:r>
      <w:proofErr w:type="gramEnd"/>
      <w:r w:rsidRPr="00ED0A5F">
        <w:rPr>
          <w:rFonts w:ascii="Times New Roman" w:hAnsi="Times New Roman" w:cs="Times New Roman"/>
          <w:b/>
          <w:i/>
          <w:sz w:val="24"/>
          <w:szCs w:val="24"/>
          <w:u w:val="single"/>
        </w:rPr>
        <w:t xml:space="preserve"> ensure efficient implementation (synchronization of dependencies related to the implementation of the two lots), the contracting authority reserves the right to postpone the implementation of any </w:t>
      </w:r>
      <w:r w:rsidR="00556CAC" w:rsidRPr="00ED0A5F">
        <w:rPr>
          <w:rFonts w:ascii="Times New Roman" w:hAnsi="Times New Roman" w:cs="Times New Roman"/>
          <w:b/>
          <w:i/>
          <w:sz w:val="24"/>
          <w:szCs w:val="24"/>
          <w:u w:val="single"/>
        </w:rPr>
        <w:t xml:space="preserve">offered </w:t>
      </w:r>
      <w:r w:rsidRPr="00ED0A5F">
        <w:rPr>
          <w:rFonts w:ascii="Times New Roman" w:hAnsi="Times New Roman" w:cs="Times New Roman"/>
          <w:b/>
          <w:i/>
          <w:sz w:val="24"/>
          <w:szCs w:val="24"/>
          <w:u w:val="single"/>
        </w:rPr>
        <w:t>lot, with a total term of up to 3 months</w:t>
      </w:r>
      <w:r w:rsidR="0084589B" w:rsidRPr="00ED0A5F">
        <w:rPr>
          <w:rFonts w:ascii="Times New Roman" w:hAnsi="Times New Roman" w:cs="Times New Roman"/>
          <w:b/>
          <w:i/>
          <w:sz w:val="24"/>
          <w:szCs w:val="24"/>
          <w:u w:val="single"/>
        </w:rPr>
        <w:t>.</w:t>
      </w:r>
    </w:p>
    <w:p w14:paraId="2D903993" w14:textId="5093170F" w:rsidR="00556CAC" w:rsidRPr="00ED0A5F" w:rsidRDefault="00556CAC" w:rsidP="00556CAC">
      <w:pPr>
        <w:pStyle w:val="E-numbering1"/>
        <w:numPr>
          <w:ilvl w:val="0"/>
          <w:numId w:val="25"/>
        </w:numPr>
        <w:tabs>
          <w:tab w:val="left" w:pos="426"/>
        </w:tabs>
        <w:spacing w:after="120" w:line="276" w:lineRule="auto"/>
        <w:rPr>
          <w:rFonts w:ascii="Times New Roman" w:hAnsi="Times New Roman" w:cs="Times New Roman"/>
          <w:bCs/>
          <w:sz w:val="24"/>
          <w:lang w:val="en-US"/>
        </w:rPr>
      </w:pPr>
      <w:r w:rsidRPr="00ED0A5F">
        <w:rPr>
          <w:rFonts w:ascii="Times New Roman" w:hAnsi="Times New Roman" w:cs="Times New Roman"/>
          <w:b/>
          <w:sz w:val="24"/>
          <w:lang w:val="en-US"/>
        </w:rPr>
        <w:t xml:space="preserve">Functional scope - </w:t>
      </w:r>
      <w:r w:rsidRPr="00ED0A5F">
        <w:rPr>
          <w:rFonts w:ascii="Times New Roman" w:hAnsi="Times New Roman" w:cs="Times New Roman"/>
          <w:bCs/>
          <w:sz w:val="24"/>
          <w:lang w:val="en-US"/>
        </w:rPr>
        <w:t xml:space="preserve">the object of this tender is the procurement of implementation services of the CBS banking operations IT solution (lot I) and the ERP enterprise resource management </w:t>
      </w:r>
      <w:r w:rsidRPr="00ED0A5F">
        <w:rPr>
          <w:rFonts w:ascii="Times New Roman" w:hAnsi="Times New Roman" w:cs="Times New Roman"/>
          <w:bCs/>
          <w:sz w:val="24"/>
          <w:lang w:val="en-US"/>
        </w:rPr>
        <w:lastRenderedPageBreak/>
        <w:t>IT solution (lot II) (including licenses and warranty services for both lots), according to the needs of the NBM. The following functional areas are part of the functional scope:</w:t>
      </w:r>
    </w:p>
    <w:p w14:paraId="784902A2" w14:textId="77777777" w:rsidR="0084589B" w:rsidRPr="00ED6002" w:rsidRDefault="0084589B" w:rsidP="0084589B">
      <w:pPr>
        <w:pStyle w:val="E-numbering1"/>
        <w:tabs>
          <w:tab w:val="left" w:pos="426"/>
        </w:tabs>
        <w:spacing w:after="120" w:line="276" w:lineRule="auto"/>
        <w:ind w:left="360"/>
        <w:rPr>
          <w:rFonts w:ascii="Times New Roman" w:hAnsi="Times New Roman" w:cs="Times New Roman"/>
          <w:sz w:val="24"/>
          <w:lang w:val="en-US"/>
        </w:rPr>
      </w:pPr>
      <w:r w:rsidRPr="00ED6002">
        <w:rPr>
          <w:rFonts w:ascii="Times New Roman" w:hAnsi="Times New Roman" w:cs="Times New Roman"/>
          <w:b/>
          <w:sz w:val="24"/>
          <w:lang w:val="en-US"/>
        </w:rPr>
        <w:t>Lot I</w:t>
      </w:r>
      <w:r w:rsidRPr="00ED6002">
        <w:rPr>
          <w:rFonts w:ascii="Times New Roman" w:hAnsi="Times New Roman" w:cs="Times New Roman"/>
          <w:sz w:val="24"/>
          <w:lang w:val="en-US"/>
        </w:rPr>
        <w:t>:</w:t>
      </w:r>
    </w:p>
    <w:p w14:paraId="23F7076D" w14:textId="0A2A30CD" w:rsidR="0084589B" w:rsidRPr="00457C99" w:rsidRDefault="00D97C51" w:rsidP="0084589B">
      <w:pPr>
        <w:pStyle w:val="E-numberingA"/>
        <w:numPr>
          <w:ilvl w:val="1"/>
          <w:numId w:val="25"/>
        </w:numPr>
        <w:tabs>
          <w:tab w:val="left" w:pos="1080"/>
        </w:tabs>
        <w:spacing w:after="120" w:line="276" w:lineRule="auto"/>
        <w:ind w:left="1077" w:hanging="357"/>
        <w:jc w:val="both"/>
        <w:rPr>
          <w:lang w:val="en-US"/>
        </w:rPr>
      </w:pPr>
      <w:r w:rsidRPr="00457C99">
        <w:rPr>
          <w:lang w:val="en-US"/>
        </w:rPr>
        <w:t xml:space="preserve">Monetary policy </w:t>
      </w:r>
      <w:proofErr w:type="gramStart"/>
      <w:r w:rsidRPr="00457C99">
        <w:rPr>
          <w:lang w:val="en-US"/>
        </w:rPr>
        <w:t>operations</w:t>
      </w:r>
      <w:r w:rsidR="0084589B" w:rsidRPr="00457C99">
        <w:rPr>
          <w:lang w:val="en-US"/>
        </w:rPr>
        <w:t>;</w:t>
      </w:r>
      <w:proofErr w:type="gramEnd"/>
    </w:p>
    <w:p w14:paraId="56E49CC4" w14:textId="0F9EDE46" w:rsidR="0084589B" w:rsidRPr="00457C99" w:rsidRDefault="00D97C51" w:rsidP="0084589B">
      <w:pPr>
        <w:pStyle w:val="E-numberingA"/>
        <w:numPr>
          <w:ilvl w:val="1"/>
          <w:numId w:val="25"/>
        </w:numPr>
        <w:tabs>
          <w:tab w:val="left" w:pos="1080"/>
        </w:tabs>
        <w:spacing w:after="120" w:line="276" w:lineRule="auto"/>
        <w:ind w:left="1077" w:hanging="357"/>
        <w:jc w:val="both"/>
        <w:rPr>
          <w:lang w:val="en-US"/>
        </w:rPr>
      </w:pPr>
      <w:r w:rsidRPr="00457C99">
        <w:rPr>
          <w:lang w:val="en-US"/>
        </w:rPr>
        <w:t xml:space="preserve">Operations of banker and agent of the </w:t>
      </w:r>
      <w:proofErr w:type="gramStart"/>
      <w:r w:rsidRPr="00457C99">
        <w:rPr>
          <w:lang w:val="en-US"/>
        </w:rPr>
        <w:t>State</w:t>
      </w:r>
      <w:r w:rsidR="0084589B" w:rsidRPr="00457C99">
        <w:rPr>
          <w:lang w:val="en-US"/>
        </w:rPr>
        <w:t>;</w:t>
      </w:r>
      <w:proofErr w:type="gramEnd"/>
    </w:p>
    <w:p w14:paraId="1B5EDF93" w14:textId="5CC1E6F0" w:rsidR="0084589B" w:rsidRPr="00457C99" w:rsidRDefault="00D97C51" w:rsidP="0084589B">
      <w:pPr>
        <w:pStyle w:val="E-numberingA"/>
        <w:numPr>
          <w:ilvl w:val="1"/>
          <w:numId w:val="25"/>
        </w:numPr>
        <w:tabs>
          <w:tab w:val="left" w:pos="1080"/>
        </w:tabs>
        <w:spacing w:after="120" w:line="276" w:lineRule="auto"/>
        <w:ind w:left="1077" w:hanging="357"/>
        <w:jc w:val="both"/>
        <w:rPr>
          <w:lang w:val="en-US"/>
        </w:rPr>
      </w:pPr>
      <w:r w:rsidRPr="00457C99">
        <w:rPr>
          <w:lang w:val="en-US"/>
        </w:rPr>
        <w:t>Treasury operations (money, foreign exchange and financial market</w:t>
      </w:r>
      <w:proofErr w:type="gramStart"/>
      <w:r w:rsidRPr="00457C99">
        <w:rPr>
          <w:lang w:val="en-US"/>
        </w:rPr>
        <w:t>)</w:t>
      </w:r>
      <w:r w:rsidR="0084589B" w:rsidRPr="00457C99">
        <w:rPr>
          <w:lang w:val="en-US"/>
        </w:rPr>
        <w:t>;</w:t>
      </w:r>
      <w:proofErr w:type="gramEnd"/>
    </w:p>
    <w:p w14:paraId="21B3D21C" w14:textId="15C57848" w:rsidR="0084589B" w:rsidRPr="00457C99" w:rsidRDefault="00D97C51" w:rsidP="0084589B">
      <w:pPr>
        <w:pStyle w:val="E-numberingA"/>
        <w:numPr>
          <w:ilvl w:val="1"/>
          <w:numId w:val="25"/>
        </w:numPr>
        <w:tabs>
          <w:tab w:val="left" w:pos="1080"/>
        </w:tabs>
        <w:spacing w:after="120" w:line="276" w:lineRule="auto"/>
        <w:ind w:left="1077" w:hanging="357"/>
        <w:jc w:val="both"/>
        <w:rPr>
          <w:lang w:val="en-US"/>
        </w:rPr>
      </w:pPr>
      <w:r w:rsidRPr="00457C99">
        <w:rPr>
          <w:lang w:val="en-US"/>
        </w:rPr>
        <w:t xml:space="preserve">Transfers of payments / </w:t>
      </w:r>
      <w:proofErr w:type="gramStart"/>
      <w:r w:rsidRPr="00457C99">
        <w:rPr>
          <w:lang w:val="en-US"/>
        </w:rPr>
        <w:t>funds</w:t>
      </w:r>
      <w:r w:rsidR="0084589B" w:rsidRPr="00457C99">
        <w:rPr>
          <w:lang w:val="en-US"/>
        </w:rPr>
        <w:t>;</w:t>
      </w:r>
      <w:proofErr w:type="gramEnd"/>
    </w:p>
    <w:p w14:paraId="417D586D" w14:textId="1C12F1B3" w:rsidR="00BC6133" w:rsidRPr="00457C99" w:rsidRDefault="00D97C51" w:rsidP="00656E6B">
      <w:pPr>
        <w:pStyle w:val="E-numberingA"/>
        <w:numPr>
          <w:ilvl w:val="1"/>
          <w:numId w:val="25"/>
        </w:numPr>
        <w:tabs>
          <w:tab w:val="left" w:pos="1080"/>
        </w:tabs>
        <w:spacing w:after="120" w:line="276" w:lineRule="auto"/>
        <w:ind w:left="1077" w:hanging="357"/>
        <w:jc w:val="both"/>
        <w:rPr>
          <w:lang w:val="en-US"/>
        </w:rPr>
      </w:pPr>
      <w:r w:rsidRPr="00457C99">
        <w:rPr>
          <w:lang w:val="en-US"/>
        </w:rPr>
        <w:t xml:space="preserve">Other operations (IMF-related operations, loans granted to employees, customer </w:t>
      </w:r>
      <w:r w:rsidR="00556CAC" w:rsidRPr="00457C99">
        <w:rPr>
          <w:lang w:val="en-US"/>
        </w:rPr>
        <w:t>processing operations</w:t>
      </w:r>
      <w:r w:rsidRPr="00457C99">
        <w:rPr>
          <w:lang w:val="en-US"/>
        </w:rPr>
        <w:t>, cash operations, etc.)</w:t>
      </w:r>
      <w:r w:rsidR="0084589B" w:rsidRPr="00457C99">
        <w:rPr>
          <w:lang w:val="en-US"/>
        </w:rPr>
        <w:t>.</w:t>
      </w:r>
    </w:p>
    <w:p w14:paraId="37BB0005" w14:textId="0CC37572" w:rsidR="0084589B" w:rsidRPr="00ED6002" w:rsidRDefault="0084589B" w:rsidP="0084589B">
      <w:pPr>
        <w:pStyle w:val="E-numberingA"/>
        <w:numPr>
          <w:ilvl w:val="0"/>
          <w:numId w:val="0"/>
        </w:numPr>
        <w:tabs>
          <w:tab w:val="left" w:pos="1080"/>
        </w:tabs>
        <w:spacing w:after="120" w:line="276" w:lineRule="auto"/>
        <w:ind w:left="1080" w:hanging="513"/>
        <w:jc w:val="both"/>
        <w:rPr>
          <w:b/>
          <w:lang w:val="en-US"/>
        </w:rPr>
      </w:pPr>
      <w:r w:rsidRPr="00ED6002">
        <w:rPr>
          <w:b/>
          <w:lang w:val="en-US"/>
        </w:rPr>
        <w:t>Lot II.</w:t>
      </w:r>
    </w:p>
    <w:p w14:paraId="1A7C667C" w14:textId="77777777" w:rsidR="00905A39" w:rsidRPr="00457C99" w:rsidRDefault="00F300C0" w:rsidP="00905A39">
      <w:pPr>
        <w:pStyle w:val="E-numberingA"/>
        <w:numPr>
          <w:ilvl w:val="1"/>
          <w:numId w:val="25"/>
        </w:numPr>
        <w:tabs>
          <w:tab w:val="left" w:pos="1080"/>
        </w:tabs>
        <w:spacing w:after="120" w:line="276" w:lineRule="auto"/>
        <w:ind w:left="851" w:hanging="142"/>
        <w:jc w:val="both"/>
        <w:rPr>
          <w:lang w:val="en-US"/>
        </w:rPr>
      </w:pPr>
      <w:r w:rsidRPr="00457C99">
        <w:rPr>
          <w:lang w:val="en-US"/>
        </w:rPr>
        <w:t xml:space="preserve"> </w:t>
      </w:r>
      <w:r w:rsidR="00DF70F0" w:rsidRPr="00457C99">
        <w:rPr>
          <w:lang w:val="en-US"/>
        </w:rPr>
        <w:t xml:space="preserve">Accounting and finance, including </w:t>
      </w:r>
      <w:proofErr w:type="gramStart"/>
      <w:r w:rsidR="00DF70F0" w:rsidRPr="00457C99">
        <w:rPr>
          <w:lang w:val="en-US"/>
        </w:rPr>
        <w:t>budgeting</w:t>
      </w:r>
      <w:r w:rsidR="0084589B" w:rsidRPr="00457C99">
        <w:rPr>
          <w:lang w:val="en-US"/>
        </w:rPr>
        <w:t>;</w:t>
      </w:r>
      <w:proofErr w:type="gramEnd"/>
    </w:p>
    <w:p w14:paraId="4271ECCB" w14:textId="2F0E7716" w:rsidR="0084589B" w:rsidRPr="00457C99" w:rsidRDefault="0026195A" w:rsidP="00905A39">
      <w:pPr>
        <w:pStyle w:val="E-numberingA"/>
        <w:numPr>
          <w:ilvl w:val="1"/>
          <w:numId w:val="25"/>
        </w:numPr>
        <w:tabs>
          <w:tab w:val="left" w:pos="1080"/>
        </w:tabs>
        <w:spacing w:after="120" w:line="276" w:lineRule="auto"/>
        <w:ind w:left="851" w:hanging="142"/>
        <w:jc w:val="both"/>
        <w:rPr>
          <w:lang w:val="en-US"/>
        </w:rPr>
      </w:pPr>
      <w:r w:rsidRPr="00457C99">
        <w:rPr>
          <w:lang w:val="en-US"/>
        </w:rPr>
        <w:t xml:space="preserve">Management of </w:t>
      </w:r>
      <w:r w:rsidR="00905A39" w:rsidRPr="00457C99">
        <w:rPr>
          <w:lang w:val="en-US"/>
        </w:rPr>
        <w:t>procurements</w:t>
      </w:r>
      <w:r w:rsidRPr="00457C99">
        <w:rPr>
          <w:lang w:val="en-US"/>
        </w:rPr>
        <w:t xml:space="preserve"> and tangible and intangible assets</w:t>
      </w:r>
      <w:r w:rsidR="0021655F" w:rsidRPr="00457C99">
        <w:rPr>
          <w:lang w:val="en-US"/>
        </w:rPr>
        <w:t>.</w:t>
      </w:r>
    </w:p>
    <w:p w14:paraId="3FCAB48C" w14:textId="0D0E86C1" w:rsidR="0084589B" w:rsidRPr="00ED0A5F" w:rsidRDefault="00616FED" w:rsidP="00556CAC">
      <w:pPr>
        <w:pStyle w:val="BodyTextFirstIndent"/>
        <w:numPr>
          <w:ilvl w:val="0"/>
          <w:numId w:val="25"/>
        </w:numPr>
        <w:spacing w:after="120" w:line="276" w:lineRule="auto"/>
        <w:jc w:val="both"/>
        <w:rPr>
          <w:rFonts w:ascii="Times New Roman" w:hAnsi="Times New Roman" w:cs="Times New Roman"/>
          <w:sz w:val="24"/>
          <w:szCs w:val="24"/>
          <w:lang w:val="en-US"/>
        </w:rPr>
      </w:pPr>
      <w:r w:rsidRPr="00ED0A5F">
        <w:rPr>
          <w:rFonts w:ascii="Times New Roman" w:hAnsi="Times New Roman" w:cs="Times New Roman"/>
          <w:b/>
          <w:sz w:val="24"/>
          <w:szCs w:val="24"/>
          <w:lang w:val="en-US"/>
        </w:rPr>
        <w:t xml:space="preserve">Services and products within the scope of the project </w:t>
      </w:r>
      <w:r w:rsidRPr="00ED0A5F">
        <w:rPr>
          <w:rFonts w:ascii="Times New Roman" w:hAnsi="Times New Roman" w:cs="Times New Roman"/>
          <w:bCs/>
          <w:sz w:val="24"/>
          <w:szCs w:val="24"/>
          <w:lang w:val="en-US"/>
        </w:rPr>
        <w:t>– the implementation of the services described</w:t>
      </w:r>
      <w:r w:rsidRPr="00ED0A5F" w:rsidDel="00616FED">
        <w:rPr>
          <w:rFonts w:ascii="Times New Roman" w:hAnsi="Times New Roman" w:cs="Times New Roman"/>
          <w:bCs/>
          <w:sz w:val="24"/>
          <w:szCs w:val="24"/>
          <w:lang w:val="en-US"/>
        </w:rPr>
        <w:t xml:space="preserve"> </w:t>
      </w:r>
      <w:r w:rsidR="00C810D1" w:rsidRPr="00ED0A5F">
        <w:rPr>
          <w:rFonts w:ascii="Times New Roman" w:hAnsi="Times New Roman" w:cs="Times New Roman"/>
          <w:sz w:val="24"/>
          <w:szCs w:val="24"/>
          <w:lang w:val="en-US"/>
        </w:rPr>
        <w:t xml:space="preserve"> </w:t>
      </w:r>
      <w:r w:rsidRPr="00ED0A5F">
        <w:rPr>
          <w:rFonts w:ascii="Times New Roman" w:hAnsi="Times New Roman" w:cs="Times New Roman"/>
          <w:sz w:val="24"/>
          <w:szCs w:val="24"/>
          <w:lang w:val="en-US"/>
        </w:rPr>
        <w:t xml:space="preserve">in </w:t>
      </w:r>
      <w:r w:rsidRPr="00465347">
        <w:rPr>
          <w:rFonts w:ascii="Times New Roman" w:hAnsi="Times New Roman" w:cs="Times New Roman"/>
          <w:sz w:val="24"/>
          <w:szCs w:val="24"/>
          <w:lang w:val="en-US"/>
        </w:rPr>
        <w:t xml:space="preserve">Annex </w:t>
      </w:r>
      <w:r w:rsidR="00B73E30" w:rsidRPr="00465347">
        <w:rPr>
          <w:rFonts w:ascii="Times New Roman" w:hAnsi="Times New Roman" w:cs="Times New Roman"/>
          <w:sz w:val="24"/>
          <w:szCs w:val="24"/>
          <w:lang w:val="en-US"/>
        </w:rPr>
        <w:t>n</w:t>
      </w:r>
      <w:r w:rsidRPr="00465347">
        <w:rPr>
          <w:rFonts w:ascii="Times New Roman" w:hAnsi="Times New Roman" w:cs="Times New Roman"/>
          <w:sz w:val="24"/>
          <w:szCs w:val="24"/>
          <w:lang w:val="en-US"/>
        </w:rPr>
        <w:t>o</w:t>
      </w:r>
      <w:r w:rsidR="00B73E30" w:rsidRPr="00465347">
        <w:rPr>
          <w:rFonts w:ascii="Times New Roman" w:hAnsi="Times New Roman" w:cs="Times New Roman"/>
          <w:sz w:val="24"/>
          <w:szCs w:val="24"/>
          <w:lang w:val="en-US"/>
        </w:rPr>
        <w:t xml:space="preserve">. </w:t>
      </w:r>
      <w:r w:rsidR="00EF1F4A" w:rsidRPr="00465347">
        <w:rPr>
          <w:rFonts w:ascii="Times New Roman" w:hAnsi="Times New Roman" w:cs="Times New Roman"/>
          <w:sz w:val="24"/>
          <w:szCs w:val="24"/>
          <w:lang w:val="en-US"/>
        </w:rPr>
        <w:t>5</w:t>
      </w:r>
      <w:r w:rsidR="00B73E30" w:rsidRPr="00465347">
        <w:rPr>
          <w:rFonts w:ascii="Times New Roman" w:hAnsi="Times New Roman" w:cs="Times New Roman"/>
          <w:sz w:val="24"/>
          <w:szCs w:val="24"/>
          <w:lang w:val="en-US"/>
        </w:rPr>
        <w:t xml:space="preserve"> </w:t>
      </w:r>
      <w:r w:rsidRPr="00465347">
        <w:rPr>
          <w:rFonts w:ascii="Times New Roman" w:hAnsi="Times New Roman" w:cs="Times New Roman"/>
          <w:sz w:val="24"/>
          <w:szCs w:val="24"/>
          <w:lang w:val="en-US"/>
        </w:rPr>
        <w:t xml:space="preserve">to </w:t>
      </w:r>
      <w:bookmarkStart w:id="15" w:name="_Hlk197763388"/>
      <w:r w:rsidRPr="00465347">
        <w:rPr>
          <w:rFonts w:ascii="Times New Roman" w:hAnsi="Times New Roman" w:cs="Times New Roman"/>
          <w:sz w:val="24"/>
          <w:szCs w:val="24"/>
          <w:lang w:val="en-US"/>
        </w:rPr>
        <w:t>„The Specifications”</w:t>
      </w:r>
      <w:r w:rsidR="00C810D1" w:rsidRPr="00465347">
        <w:rPr>
          <w:rFonts w:ascii="Times New Roman" w:hAnsi="Times New Roman" w:cs="Times New Roman"/>
          <w:sz w:val="24"/>
          <w:szCs w:val="24"/>
          <w:lang w:val="en-US"/>
        </w:rPr>
        <w:t xml:space="preserve"> </w:t>
      </w:r>
      <w:r w:rsidR="00B73E30" w:rsidRPr="00465347">
        <w:rPr>
          <w:rFonts w:ascii="Times New Roman" w:hAnsi="Times New Roman" w:cs="Times New Roman"/>
          <w:sz w:val="24"/>
          <w:szCs w:val="24"/>
          <w:lang w:val="en-US"/>
        </w:rPr>
        <w:t>(</w:t>
      </w:r>
      <w:r w:rsidRPr="00465347">
        <w:rPr>
          <w:rFonts w:ascii="Times New Roman" w:hAnsi="Times New Roman" w:cs="Times New Roman"/>
          <w:sz w:val="24"/>
          <w:szCs w:val="24"/>
          <w:lang w:val="en-US"/>
        </w:rPr>
        <w:t>Requirements</w:t>
      </w:r>
      <w:r w:rsidR="00B73E30" w:rsidRPr="00465347">
        <w:rPr>
          <w:rFonts w:ascii="Times New Roman" w:hAnsi="Times New Roman" w:cs="Times New Roman"/>
          <w:sz w:val="24"/>
          <w:szCs w:val="24"/>
          <w:lang w:val="en-US"/>
        </w:rPr>
        <w:t>)</w:t>
      </w:r>
      <w:r w:rsidR="000D1A1F" w:rsidRPr="00465347">
        <w:rPr>
          <w:rFonts w:ascii="Times New Roman" w:hAnsi="Times New Roman" w:cs="Times New Roman"/>
          <w:sz w:val="24"/>
          <w:szCs w:val="24"/>
          <w:lang w:val="en-US"/>
        </w:rPr>
        <w:t>;</w:t>
      </w:r>
      <w:r w:rsidR="00C810D1" w:rsidRPr="00465347">
        <w:rPr>
          <w:rFonts w:ascii="Times New Roman" w:hAnsi="Times New Roman" w:cs="Times New Roman"/>
          <w:sz w:val="24"/>
          <w:szCs w:val="24"/>
          <w:lang w:val="en-US"/>
        </w:rPr>
        <w:t xml:space="preserve"> </w:t>
      </w:r>
      <w:r w:rsidRPr="00465347">
        <w:rPr>
          <w:rFonts w:ascii="Times New Roman" w:hAnsi="Times New Roman" w:cs="Times New Roman"/>
          <w:sz w:val="24"/>
          <w:szCs w:val="24"/>
          <w:lang w:val="en-US"/>
        </w:rPr>
        <w:t xml:space="preserve">the chapters: "Licensing requirements", "Functional requirements of the solution/implementation", "Non-functional requirements", "Implementation requirements", "Project management requirements", "Data migration requirements", "Post-implementation maintenance and support requirements, including the warranty period", </w:t>
      </w:r>
      <w:bookmarkEnd w:id="15"/>
      <w:r w:rsidRPr="00465347">
        <w:rPr>
          <w:rFonts w:ascii="Times New Roman" w:hAnsi="Times New Roman" w:cs="Times New Roman"/>
          <w:sz w:val="24"/>
          <w:szCs w:val="24"/>
          <w:lang w:val="en-US"/>
        </w:rPr>
        <w:t>are part of the scope of the project, together with the software and licenses for the IT solutions</w:t>
      </w:r>
      <w:r w:rsidR="0084589B" w:rsidRPr="00465347">
        <w:rPr>
          <w:rFonts w:ascii="Times New Roman" w:hAnsi="Times New Roman" w:cs="Times New Roman"/>
          <w:sz w:val="24"/>
          <w:szCs w:val="24"/>
          <w:lang w:val="en-US"/>
        </w:rPr>
        <w:t>.</w:t>
      </w:r>
      <w:r w:rsidR="0084589B" w:rsidRPr="00ED0A5F">
        <w:rPr>
          <w:rFonts w:ascii="Times New Roman" w:hAnsi="Times New Roman" w:cs="Times New Roman"/>
          <w:sz w:val="24"/>
          <w:szCs w:val="24"/>
          <w:lang w:val="en-US"/>
        </w:rPr>
        <w:t xml:space="preserve"> </w:t>
      </w:r>
    </w:p>
    <w:p w14:paraId="5E7D2344" w14:textId="56FAF4D0" w:rsidR="0084589B" w:rsidRPr="00ED0A5F" w:rsidRDefault="00B96AA3" w:rsidP="00556CAC">
      <w:pPr>
        <w:pStyle w:val="E-numbering1"/>
        <w:numPr>
          <w:ilvl w:val="0"/>
          <w:numId w:val="25"/>
        </w:numPr>
        <w:tabs>
          <w:tab w:val="left" w:pos="426"/>
        </w:tabs>
        <w:spacing w:line="276" w:lineRule="auto"/>
        <w:rPr>
          <w:rFonts w:ascii="Times New Roman" w:hAnsi="Times New Roman" w:cs="Times New Roman"/>
          <w:b/>
          <w:sz w:val="24"/>
          <w:lang w:val="en-US"/>
        </w:rPr>
      </w:pPr>
      <w:r w:rsidRPr="00ED0A5F">
        <w:rPr>
          <w:rFonts w:ascii="Times New Roman" w:hAnsi="Times New Roman" w:cs="Times New Roman"/>
          <w:b/>
          <w:sz w:val="24"/>
          <w:lang w:val="en-US"/>
        </w:rPr>
        <w:t xml:space="preserve">Integration - </w:t>
      </w:r>
      <w:r w:rsidRPr="00ED0A5F">
        <w:rPr>
          <w:rFonts w:ascii="Times New Roman" w:hAnsi="Times New Roman" w:cs="Times New Roman"/>
          <w:bCs/>
          <w:sz w:val="24"/>
          <w:lang w:val="en-US"/>
        </w:rPr>
        <w:t>integration of the solutions purchased within the lots in this tender procedure, both on the interconnection side between CBS, ERP and with current NBM applications.</w:t>
      </w:r>
      <w:r w:rsidRPr="00ED0A5F">
        <w:rPr>
          <w:rFonts w:ascii="Times New Roman" w:hAnsi="Times New Roman" w:cs="Times New Roman"/>
          <w:b/>
          <w:sz w:val="24"/>
          <w:lang w:val="en-US"/>
        </w:rPr>
        <w:t xml:space="preserve"> </w:t>
      </w:r>
      <w:r w:rsidRPr="00ED0A5F">
        <w:rPr>
          <w:rFonts w:ascii="Times New Roman" w:hAnsi="Times New Roman" w:cs="Times New Roman"/>
          <w:b/>
          <w:bCs/>
          <w:sz w:val="24"/>
          <w:lang w:val="en-US"/>
        </w:rPr>
        <w:t>As part of the solution provided, the Tenderer that will tender the banking solution (CBS) will deliver an ESB (Enterprise Service Bus) middleware component, which will serve as an organization-wide integration platform with applications operated in NBM for CBS processes, as well as with the ERP solution</w:t>
      </w:r>
      <w:r w:rsidR="0084589B" w:rsidRPr="00ED0A5F">
        <w:rPr>
          <w:rFonts w:ascii="Times New Roman" w:hAnsi="Times New Roman" w:cs="Times New Roman"/>
          <w:b/>
          <w:sz w:val="24"/>
          <w:lang w:val="en-US"/>
        </w:rPr>
        <w:t>.</w:t>
      </w:r>
    </w:p>
    <w:p w14:paraId="01BEE1B1" w14:textId="4A99272D" w:rsidR="0084589B" w:rsidRPr="00ED0A5F" w:rsidRDefault="00425BFA" w:rsidP="00556CAC">
      <w:pPr>
        <w:pStyle w:val="E-numbering1"/>
        <w:numPr>
          <w:ilvl w:val="0"/>
          <w:numId w:val="25"/>
        </w:numPr>
        <w:tabs>
          <w:tab w:val="left" w:pos="284"/>
        </w:tabs>
        <w:spacing w:line="276" w:lineRule="auto"/>
        <w:rPr>
          <w:rFonts w:ascii="Times New Roman" w:hAnsi="Times New Roman" w:cs="Times New Roman"/>
          <w:sz w:val="24"/>
          <w:lang w:val="en-US"/>
        </w:rPr>
      </w:pPr>
      <w:r w:rsidRPr="00ED0A5F">
        <w:rPr>
          <w:rFonts w:ascii="Times New Roman" w:hAnsi="Times New Roman" w:cs="Times New Roman"/>
          <w:sz w:val="24"/>
          <w:lang w:val="en-US"/>
        </w:rPr>
        <w:t xml:space="preserve">The following items are not part of the tender </w:t>
      </w:r>
      <w:r w:rsidR="00556CAC" w:rsidRPr="00ED0A5F">
        <w:rPr>
          <w:rFonts w:ascii="Times New Roman" w:hAnsi="Times New Roman" w:cs="Times New Roman"/>
          <w:sz w:val="24"/>
          <w:lang w:val="en-US"/>
        </w:rPr>
        <w:t>scope</w:t>
      </w:r>
      <w:r w:rsidR="0084589B" w:rsidRPr="00ED0A5F">
        <w:rPr>
          <w:rFonts w:ascii="Times New Roman" w:hAnsi="Times New Roman" w:cs="Times New Roman"/>
          <w:sz w:val="24"/>
          <w:lang w:val="en-US"/>
        </w:rPr>
        <w:t xml:space="preserve">: </w:t>
      </w:r>
    </w:p>
    <w:p w14:paraId="12E4EBB1" w14:textId="66EAECBB" w:rsidR="0084589B" w:rsidRPr="00ED0A5F" w:rsidRDefault="008F67C1" w:rsidP="00556CAC">
      <w:pPr>
        <w:pStyle w:val="E-numberingA"/>
        <w:numPr>
          <w:ilvl w:val="1"/>
          <w:numId w:val="25"/>
        </w:numPr>
        <w:spacing w:before="130" w:line="276" w:lineRule="auto"/>
        <w:ind w:left="567" w:hanging="283"/>
        <w:jc w:val="both"/>
        <w:rPr>
          <w:lang w:val="en-US"/>
        </w:rPr>
      </w:pPr>
      <w:r w:rsidRPr="00ED0A5F">
        <w:rPr>
          <w:lang w:val="en-US"/>
        </w:rPr>
        <w:t>NBM p</w:t>
      </w:r>
      <w:r w:rsidR="00425BFA" w:rsidRPr="00ED0A5F">
        <w:rPr>
          <w:lang w:val="en-US"/>
        </w:rPr>
        <w:t xml:space="preserve">roducts and processes outside the tender </w:t>
      </w:r>
      <w:proofErr w:type="gramStart"/>
      <w:r w:rsidRPr="00ED0A5F">
        <w:rPr>
          <w:lang w:val="en-US"/>
        </w:rPr>
        <w:t>scope</w:t>
      </w:r>
      <w:r w:rsidR="0084589B" w:rsidRPr="00ED0A5F">
        <w:rPr>
          <w:lang w:val="en-US"/>
        </w:rPr>
        <w:t>;</w:t>
      </w:r>
      <w:proofErr w:type="gramEnd"/>
      <w:r w:rsidR="0084589B" w:rsidRPr="00ED0A5F">
        <w:rPr>
          <w:lang w:val="en-US"/>
        </w:rPr>
        <w:t xml:space="preserve"> </w:t>
      </w:r>
    </w:p>
    <w:p w14:paraId="7332951B" w14:textId="64CF66C8" w:rsidR="0084589B" w:rsidRPr="00ED0A5F" w:rsidRDefault="00072A12" w:rsidP="00556CAC">
      <w:pPr>
        <w:pStyle w:val="E-numberingA"/>
        <w:numPr>
          <w:ilvl w:val="1"/>
          <w:numId w:val="25"/>
        </w:numPr>
        <w:spacing w:before="130" w:line="276" w:lineRule="auto"/>
        <w:ind w:left="567" w:hanging="283"/>
        <w:jc w:val="both"/>
        <w:rPr>
          <w:lang w:val="en-US"/>
        </w:rPr>
      </w:pPr>
      <w:r w:rsidRPr="00ED0A5F">
        <w:rPr>
          <w:lang w:val="en-US"/>
        </w:rPr>
        <w:t xml:space="preserve">Services outside the tender </w:t>
      </w:r>
      <w:r w:rsidR="008F67C1" w:rsidRPr="00ED0A5F">
        <w:rPr>
          <w:lang w:val="en-US"/>
        </w:rPr>
        <w:t>scope</w:t>
      </w:r>
      <w:r w:rsidRPr="00ED0A5F">
        <w:rPr>
          <w:lang w:val="en-US"/>
        </w:rPr>
        <w:t>: organizational change management, acquisition and preparation of the infrastructure platform</w:t>
      </w:r>
      <w:r w:rsidR="0084589B" w:rsidRPr="00ED0A5F">
        <w:rPr>
          <w:lang w:val="en-US"/>
        </w:rPr>
        <w:t>.</w:t>
      </w:r>
    </w:p>
    <w:p w14:paraId="768F194D" w14:textId="5975756A" w:rsidR="0084589B" w:rsidRPr="00ED0A5F" w:rsidRDefault="00072A12" w:rsidP="00556CAC">
      <w:pPr>
        <w:pStyle w:val="E-numbering1"/>
        <w:numPr>
          <w:ilvl w:val="0"/>
          <w:numId w:val="25"/>
        </w:numPr>
        <w:tabs>
          <w:tab w:val="left" w:pos="426"/>
        </w:tabs>
        <w:spacing w:line="276" w:lineRule="auto"/>
        <w:rPr>
          <w:rFonts w:ascii="Times New Roman" w:hAnsi="Times New Roman" w:cs="Times New Roman"/>
          <w:sz w:val="24"/>
          <w:lang w:val="en-US"/>
        </w:rPr>
      </w:pPr>
      <w:r w:rsidRPr="00ED0A5F">
        <w:rPr>
          <w:rFonts w:ascii="Times New Roman" w:hAnsi="Times New Roman" w:cs="Times New Roman"/>
          <w:sz w:val="24"/>
          <w:lang w:val="en-US"/>
        </w:rPr>
        <w:t>The estimated number of users of To Be solutions is detailed in Annex no</w:t>
      </w:r>
      <w:r w:rsidR="000767B2" w:rsidRPr="00ED0A5F">
        <w:rPr>
          <w:rFonts w:ascii="Times New Roman" w:hAnsi="Times New Roman" w:cs="Times New Roman"/>
          <w:sz w:val="24"/>
          <w:lang w:val="en-US"/>
        </w:rPr>
        <w:t>.</w:t>
      </w:r>
      <w:r w:rsidR="0084589B" w:rsidRPr="00ED0A5F">
        <w:rPr>
          <w:rFonts w:ascii="Times New Roman" w:hAnsi="Times New Roman" w:cs="Times New Roman"/>
          <w:sz w:val="24"/>
          <w:lang w:val="en-US"/>
        </w:rPr>
        <w:t xml:space="preserve"> </w:t>
      </w:r>
      <w:proofErr w:type="gramStart"/>
      <w:r w:rsidR="001A2E96" w:rsidRPr="00ED0A5F">
        <w:rPr>
          <w:rFonts w:ascii="Times New Roman" w:hAnsi="Times New Roman" w:cs="Times New Roman"/>
          <w:sz w:val="24"/>
          <w:lang w:val="en-US"/>
        </w:rPr>
        <w:t>9</w:t>
      </w:r>
      <w:r w:rsidR="0084589B" w:rsidRPr="00ED0A5F">
        <w:rPr>
          <w:rFonts w:ascii="Times New Roman" w:hAnsi="Times New Roman" w:cs="Times New Roman"/>
          <w:sz w:val="24"/>
          <w:lang w:val="en-US"/>
        </w:rPr>
        <w:t xml:space="preserve"> ,,</w:t>
      </w:r>
      <w:r w:rsidR="00753CFF" w:rsidRPr="00753CFF">
        <w:rPr>
          <w:rFonts w:ascii="Times New Roman" w:hAnsi="Times New Roman" w:cs="Times New Roman"/>
          <w:sz w:val="24"/>
          <w:lang w:val="en-US"/>
        </w:rPr>
        <w:t>Estimation</w:t>
      </w:r>
      <w:proofErr w:type="gramEnd"/>
      <w:r w:rsidR="00753CFF" w:rsidRPr="00753CFF">
        <w:rPr>
          <w:rFonts w:ascii="Times New Roman" w:hAnsi="Times New Roman" w:cs="Times New Roman"/>
          <w:sz w:val="24"/>
          <w:lang w:val="en-US"/>
        </w:rPr>
        <w:t xml:space="preserve"> of the number of users</w:t>
      </w:r>
      <w:r w:rsidR="0084589B" w:rsidRPr="00ED0A5F">
        <w:rPr>
          <w:rFonts w:ascii="Times New Roman" w:hAnsi="Times New Roman" w:cs="Times New Roman"/>
          <w:sz w:val="24"/>
          <w:lang w:val="en-US"/>
        </w:rPr>
        <w:t xml:space="preserve">”, </w:t>
      </w:r>
      <w:r w:rsidRPr="00ED0A5F">
        <w:rPr>
          <w:rFonts w:ascii="Times New Roman" w:hAnsi="Times New Roman" w:cs="Times New Roman"/>
          <w:sz w:val="24"/>
          <w:lang w:val="en-US"/>
        </w:rPr>
        <w:t>to „The Specifications”</w:t>
      </w:r>
      <w:r w:rsidR="0084589B" w:rsidRPr="00ED0A5F">
        <w:rPr>
          <w:rFonts w:ascii="Times New Roman" w:hAnsi="Times New Roman" w:cs="Times New Roman"/>
          <w:sz w:val="24"/>
          <w:lang w:val="en-US"/>
        </w:rPr>
        <w:t xml:space="preserve">. </w:t>
      </w:r>
      <w:r w:rsidRPr="00ED0A5F">
        <w:rPr>
          <w:rFonts w:ascii="Times New Roman" w:hAnsi="Times New Roman" w:cs="Times New Roman"/>
          <w:sz w:val="24"/>
          <w:lang w:val="en-US"/>
        </w:rPr>
        <w:t xml:space="preserve">The </w:t>
      </w:r>
      <w:r w:rsidR="00416A54" w:rsidRPr="00ED0A5F">
        <w:rPr>
          <w:rFonts w:ascii="Times New Roman" w:hAnsi="Times New Roman" w:cs="Times New Roman"/>
          <w:sz w:val="24"/>
          <w:lang w:val="en-US"/>
        </w:rPr>
        <w:t>Tender</w:t>
      </w:r>
      <w:r w:rsidRPr="00ED0A5F">
        <w:rPr>
          <w:rFonts w:ascii="Times New Roman" w:hAnsi="Times New Roman" w:cs="Times New Roman"/>
          <w:sz w:val="24"/>
          <w:lang w:val="en-US"/>
        </w:rPr>
        <w:t>er will provide an optimal licensing model</w:t>
      </w:r>
      <w:r w:rsidR="0084589B" w:rsidRPr="00ED0A5F">
        <w:rPr>
          <w:rFonts w:ascii="Times New Roman" w:hAnsi="Times New Roman" w:cs="Times New Roman"/>
          <w:sz w:val="24"/>
          <w:lang w:val="en-US"/>
        </w:rPr>
        <w:t xml:space="preserve">. </w:t>
      </w:r>
    </w:p>
    <w:p w14:paraId="6ACA9FC6" w14:textId="547508B0" w:rsidR="0084589B" w:rsidRPr="00ED0A5F" w:rsidRDefault="00072A12" w:rsidP="00556CAC">
      <w:pPr>
        <w:pStyle w:val="E-numbering1"/>
        <w:numPr>
          <w:ilvl w:val="0"/>
          <w:numId w:val="25"/>
        </w:numPr>
        <w:tabs>
          <w:tab w:val="left" w:pos="426"/>
        </w:tabs>
        <w:spacing w:line="276" w:lineRule="auto"/>
        <w:rPr>
          <w:rFonts w:ascii="Times New Roman" w:hAnsi="Times New Roman" w:cs="Times New Roman"/>
          <w:sz w:val="24"/>
          <w:lang w:val="en-US"/>
        </w:rPr>
      </w:pPr>
      <w:r w:rsidRPr="00ED0A5F">
        <w:rPr>
          <w:rFonts w:ascii="Times New Roman" w:hAnsi="Times New Roman" w:cs="Times New Roman"/>
          <w:sz w:val="24"/>
          <w:lang w:val="en-US"/>
        </w:rPr>
        <w:t>The project location is the NBM headquarters, 1 Grigore Vieru Avenue, Chisinau, Republic of Moldova</w:t>
      </w:r>
      <w:r w:rsidR="0084589B" w:rsidRPr="00ED0A5F">
        <w:rPr>
          <w:rFonts w:ascii="Times New Roman" w:hAnsi="Times New Roman" w:cs="Times New Roman"/>
          <w:sz w:val="24"/>
          <w:lang w:val="en-US"/>
        </w:rPr>
        <w:t xml:space="preserve">. </w:t>
      </w:r>
      <w:r w:rsidRPr="00ED0A5F">
        <w:rPr>
          <w:rFonts w:ascii="Times New Roman" w:hAnsi="Times New Roman" w:cs="Times New Roman"/>
          <w:sz w:val="24"/>
          <w:lang w:val="en-US"/>
        </w:rPr>
        <w:t>The implementation of the activities related to the project will take place at the NBM headquarters, except for those that do not involve the NBM team and / or can be performed remotely, without affecting the quality level of the deliverables that are the subject of this procurement</w:t>
      </w:r>
      <w:r w:rsidR="0084589B" w:rsidRPr="00ED0A5F">
        <w:rPr>
          <w:rFonts w:ascii="Times New Roman" w:hAnsi="Times New Roman" w:cs="Times New Roman"/>
          <w:sz w:val="24"/>
          <w:lang w:val="en-US"/>
        </w:rPr>
        <w:t>.</w:t>
      </w:r>
    </w:p>
    <w:p w14:paraId="7A60520E" w14:textId="61190AA9" w:rsidR="0084589B" w:rsidRPr="00ED0A5F" w:rsidRDefault="008F10A8" w:rsidP="008F67C1">
      <w:pPr>
        <w:pStyle w:val="Heading2"/>
        <w:numPr>
          <w:ilvl w:val="1"/>
          <w:numId w:val="111"/>
        </w:numPr>
        <w:spacing w:line="276" w:lineRule="auto"/>
        <w:jc w:val="center"/>
        <w:rPr>
          <w:rFonts w:ascii="Times New Roman" w:hAnsi="Times New Roman"/>
          <w:iCs/>
          <w:noProof w:val="0"/>
          <w:color w:val="auto"/>
          <w:sz w:val="24"/>
          <w:szCs w:val="24"/>
          <w:lang w:val="en-US"/>
        </w:rPr>
      </w:pPr>
      <w:bookmarkStart w:id="16" w:name="_Toc378844892"/>
      <w:r w:rsidRPr="00ED0A5F">
        <w:rPr>
          <w:rFonts w:ascii="Times New Roman" w:hAnsi="Times New Roman"/>
          <w:iCs/>
          <w:noProof w:val="0"/>
          <w:color w:val="auto"/>
          <w:sz w:val="24"/>
          <w:szCs w:val="24"/>
          <w:lang w:val="en-US"/>
        </w:rPr>
        <w:lastRenderedPageBreak/>
        <w:t>REQUIREMENTS</w:t>
      </w:r>
      <w:r w:rsidR="0084589B" w:rsidRPr="00ED0A5F">
        <w:rPr>
          <w:rFonts w:ascii="Times New Roman" w:hAnsi="Times New Roman"/>
          <w:iCs/>
          <w:noProof w:val="0"/>
          <w:color w:val="auto"/>
          <w:sz w:val="24"/>
          <w:szCs w:val="24"/>
          <w:lang w:val="en-US"/>
        </w:rPr>
        <w:t xml:space="preserve"> </w:t>
      </w:r>
      <w:bookmarkEnd w:id="16"/>
      <w:r w:rsidRPr="00ED0A5F">
        <w:rPr>
          <w:rFonts w:ascii="Times New Roman" w:hAnsi="Times New Roman"/>
          <w:iCs/>
          <w:noProof w:val="0"/>
          <w:color w:val="auto"/>
          <w:sz w:val="24"/>
          <w:szCs w:val="24"/>
          <w:lang w:val="en-US"/>
        </w:rPr>
        <w:t>STRUCTURE</w:t>
      </w:r>
    </w:p>
    <w:p w14:paraId="5C38EF46" w14:textId="3FAE6A58" w:rsidR="0084589B" w:rsidRPr="00465347" w:rsidRDefault="00F86025" w:rsidP="0084589B">
      <w:pPr>
        <w:pStyle w:val="E-numbering1"/>
        <w:numPr>
          <w:ilvl w:val="0"/>
          <w:numId w:val="26"/>
        </w:numPr>
        <w:tabs>
          <w:tab w:val="left" w:pos="284"/>
        </w:tabs>
        <w:spacing w:after="120" w:line="276" w:lineRule="auto"/>
        <w:ind w:left="357" w:hanging="357"/>
        <w:rPr>
          <w:rFonts w:ascii="Times New Roman" w:hAnsi="Times New Roman" w:cs="Times New Roman"/>
          <w:sz w:val="24"/>
          <w:lang w:val="en-US"/>
        </w:rPr>
      </w:pPr>
      <w:r w:rsidRPr="00ED0A5F">
        <w:rPr>
          <w:rFonts w:ascii="Times New Roman" w:hAnsi="Times New Roman" w:cs="Times New Roman"/>
          <w:sz w:val="24"/>
          <w:lang w:val="en-US"/>
        </w:rPr>
        <w:t xml:space="preserve">The requirements are structured according to their nature in the following chapters and </w:t>
      </w:r>
      <w:r w:rsidRPr="00465347">
        <w:rPr>
          <w:rFonts w:ascii="Times New Roman" w:hAnsi="Times New Roman" w:cs="Times New Roman"/>
          <w:sz w:val="24"/>
          <w:lang w:val="en-US"/>
        </w:rPr>
        <w:t>subchapters</w:t>
      </w:r>
      <w:r w:rsidR="0084589B" w:rsidRPr="00465347">
        <w:rPr>
          <w:rFonts w:ascii="Times New Roman" w:hAnsi="Times New Roman" w:cs="Times New Roman"/>
          <w:sz w:val="24"/>
          <w:lang w:val="en-US"/>
        </w:rPr>
        <w:t xml:space="preserve">: </w:t>
      </w:r>
    </w:p>
    <w:p w14:paraId="7F188BAD" w14:textId="19561592" w:rsidR="00B54A2E" w:rsidRPr="00465347" w:rsidRDefault="008F67C1" w:rsidP="0084589B">
      <w:pPr>
        <w:pStyle w:val="BodyTextFirstIndent"/>
        <w:numPr>
          <w:ilvl w:val="1"/>
          <w:numId w:val="26"/>
        </w:numPr>
        <w:spacing w:after="120" w:line="276" w:lineRule="auto"/>
        <w:ind w:left="567" w:hanging="283"/>
        <w:jc w:val="both"/>
        <w:rPr>
          <w:rFonts w:ascii="Times New Roman" w:hAnsi="Times New Roman" w:cs="Times New Roman"/>
          <w:sz w:val="24"/>
          <w:szCs w:val="24"/>
          <w:lang w:val="en-US"/>
        </w:rPr>
      </w:pPr>
      <w:bookmarkStart w:id="17" w:name="_Hlk197763432"/>
      <w:r w:rsidRPr="00465347">
        <w:rPr>
          <w:rFonts w:ascii="Times New Roman" w:hAnsi="Times New Roman" w:cs="Times New Roman"/>
          <w:sz w:val="24"/>
          <w:szCs w:val="24"/>
          <w:lang w:val="en-US"/>
        </w:rPr>
        <w:t>Licensing requirements</w:t>
      </w:r>
    </w:p>
    <w:p w14:paraId="59E6A744" w14:textId="2F72E263" w:rsidR="00B54A2E" w:rsidRPr="00465347" w:rsidRDefault="00F86025" w:rsidP="0084589B">
      <w:pPr>
        <w:pStyle w:val="BodyTextFirstIndent"/>
        <w:numPr>
          <w:ilvl w:val="1"/>
          <w:numId w:val="26"/>
        </w:numPr>
        <w:spacing w:after="120" w:line="276" w:lineRule="auto"/>
        <w:ind w:left="567" w:hanging="283"/>
        <w:jc w:val="both"/>
        <w:rPr>
          <w:rFonts w:ascii="Times New Roman" w:hAnsi="Times New Roman" w:cs="Times New Roman"/>
          <w:sz w:val="24"/>
          <w:szCs w:val="24"/>
          <w:lang w:val="en-US"/>
        </w:rPr>
      </w:pPr>
      <w:r w:rsidRPr="00465347">
        <w:rPr>
          <w:rFonts w:ascii="Times New Roman" w:hAnsi="Times New Roman" w:cs="Times New Roman"/>
          <w:bCs/>
          <w:sz w:val="24"/>
          <w:szCs w:val="24"/>
          <w:lang w:val="en-US"/>
        </w:rPr>
        <w:t>Functional requirements of the solution / implementation</w:t>
      </w:r>
      <w:r w:rsidRPr="00465347" w:rsidDel="00F86025">
        <w:rPr>
          <w:rFonts w:ascii="Times New Roman" w:hAnsi="Times New Roman" w:cs="Times New Roman"/>
          <w:sz w:val="24"/>
          <w:szCs w:val="24"/>
          <w:lang w:val="en-US"/>
        </w:rPr>
        <w:t xml:space="preserve"> </w:t>
      </w:r>
    </w:p>
    <w:p w14:paraId="3087B25A" w14:textId="4BA8AF3D" w:rsidR="0084589B" w:rsidRPr="00465347" w:rsidRDefault="00F86025" w:rsidP="0084589B">
      <w:pPr>
        <w:pStyle w:val="BodyTextFirstIndent"/>
        <w:numPr>
          <w:ilvl w:val="1"/>
          <w:numId w:val="26"/>
        </w:numPr>
        <w:spacing w:after="120" w:line="276" w:lineRule="auto"/>
        <w:ind w:left="567" w:hanging="283"/>
        <w:jc w:val="both"/>
        <w:rPr>
          <w:rFonts w:ascii="Times New Roman" w:hAnsi="Times New Roman" w:cs="Times New Roman"/>
          <w:sz w:val="24"/>
          <w:szCs w:val="24"/>
          <w:lang w:val="en-US"/>
        </w:rPr>
      </w:pPr>
      <w:r w:rsidRPr="00465347">
        <w:rPr>
          <w:rFonts w:ascii="Times New Roman" w:hAnsi="Times New Roman" w:cs="Times New Roman"/>
          <w:bCs/>
          <w:sz w:val="24"/>
          <w:szCs w:val="24"/>
          <w:lang w:val="en-US"/>
        </w:rPr>
        <w:t>Non-functional requirements</w:t>
      </w:r>
    </w:p>
    <w:p w14:paraId="4C79F45B" w14:textId="0E02DC13" w:rsidR="00E7090A" w:rsidRPr="00465347" w:rsidRDefault="00F86025" w:rsidP="0084589B">
      <w:pPr>
        <w:pStyle w:val="BodyTextFirstIndent"/>
        <w:numPr>
          <w:ilvl w:val="1"/>
          <w:numId w:val="26"/>
        </w:numPr>
        <w:spacing w:after="120" w:line="276" w:lineRule="auto"/>
        <w:ind w:left="567" w:hanging="283"/>
        <w:jc w:val="both"/>
        <w:rPr>
          <w:rFonts w:ascii="Times New Roman" w:hAnsi="Times New Roman" w:cs="Times New Roman"/>
          <w:bCs/>
          <w:sz w:val="24"/>
          <w:szCs w:val="24"/>
          <w:lang w:val="en-US"/>
        </w:rPr>
      </w:pPr>
      <w:r w:rsidRPr="00465347">
        <w:rPr>
          <w:rFonts w:ascii="Times New Roman" w:hAnsi="Times New Roman" w:cs="Times New Roman"/>
          <w:sz w:val="24"/>
          <w:szCs w:val="24"/>
          <w:lang w:val="en-US"/>
        </w:rPr>
        <w:t>Implementation requirements</w:t>
      </w:r>
      <w:r w:rsidRPr="00465347">
        <w:rPr>
          <w:rFonts w:ascii="Times New Roman" w:hAnsi="Times New Roman" w:cs="Times New Roman"/>
          <w:bCs/>
          <w:sz w:val="24"/>
          <w:szCs w:val="24"/>
          <w:lang w:val="en-US"/>
        </w:rPr>
        <w:t xml:space="preserve"> </w:t>
      </w:r>
    </w:p>
    <w:p w14:paraId="2AF6F979" w14:textId="4B567435" w:rsidR="00E7090A" w:rsidRPr="00465347" w:rsidRDefault="008B5CF7" w:rsidP="0084589B">
      <w:pPr>
        <w:pStyle w:val="BodyTextFirstIndent"/>
        <w:numPr>
          <w:ilvl w:val="1"/>
          <w:numId w:val="26"/>
        </w:numPr>
        <w:spacing w:after="120" w:line="276" w:lineRule="auto"/>
        <w:ind w:left="567" w:hanging="283"/>
        <w:jc w:val="both"/>
        <w:rPr>
          <w:rFonts w:ascii="Times New Roman" w:hAnsi="Times New Roman" w:cs="Times New Roman"/>
          <w:sz w:val="24"/>
          <w:szCs w:val="24"/>
          <w:lang w:val="en-US"/>
        </w:rPr>
      </w:pPr>
      <w:r w:rsidRPr="00465347">
        <w:rPr>
          <w:rFonts w:ascii="Times New Roman" w:hAnsi="Times New Roman" w:cs="Times New Roman"/>
          <w:sz w:val="24"/>
          <w:szCs w:val="24"/>
          <w:lang w:val="en-US"/>
        </w:rPr>
        <w:t>Project management requirements</w:t>
      </w:r>
    </w:p>
    <w:p w14:paraId="60D20661" w14:textId="0FE69958" w:rsidR="0084589B" w:rsidRPr="00465347" w:rsidRDefault="008B5CF7" w:rsidP="0084589B">
      <w:pPr>
        <w:pStyle w:val="BodyTextFirstIndent"/>
        <w:numPr>
          <w:ilvl w:val="1"/>
          <w:numId w:val="26"/>
        </w:numPr>
        <w:spacing w:after="120" w:line="276" w:lineRule="auto"/>
        <w:ind w:left="567" w:hanging="283"/>
        <w:jc w:val="both"/>
        <w:rPr>
          <w:rFonts w:ascii="Times New Roman" w:hAnsi="Times New Roman" w:cs="Times New Roman"/>
          <w:sz w:val="24"/>
          <w:szCs w:val="24"/>
          <w:lang w:val="en-US"/>
        </w:rPr>
      </w:pPr>
      <w:r w:rsidRPr="00465347">
        <w:rPr>
          <w:rFonts w:ascii="Times New Roman" w:hAnsi="Times New Roman" w:cs="Times New Roman"/>
          <w:spacing w:val="-4"/>
          <w:sz w:val="24"/>
          <w:szCs w:val="24"/>
          <w:lang w:val="en-US"/>
        </w:rPr>
        <w:t>Data Migration Requirements</w:t>
      </w:r>
      <w:r w:rsidRPr="00465347" w:rsidDel="008B5CF7">
        <w:rPr>
          <w:rFonts w:ascii="Times New Roman" w:hAnsi="Times New Roman" w:cs="Times New Roman"/>
          <w:spacing w:val="-4"/>
          <w:sz w:val="24"/>
          <w:szCs w:val="24"/>
          <w:lang w:val="en-US"/>
        </w:rPr>
        <w:t xml:space="preserve"> </w:t>
      </w:r>
    </w:p>
    <w:p w14:paraId="744B8F5A" w14:textId="59ADEC72" w:rsidR="0084589B" w:rsidRPr="00465347" w:rsidRDefault="008B5CF7" w:rsidP="0084589B">
      <w:pPr>
        <w:pStyle w:val="BodyTextFirstIndent"/>
        <w:numPr>
          <w:ilvl w:val="1"/>
          <w:numId w:val="26"/>
        </w:numPr>
        <w:spacing w:after="120" w:line="276" w:lineRule="auto"/>
        <w:ind w:left="567" w:hanging="283"/>
        <w:jc w:val="both"/>
        <w:rPr>
          <w:rFonts w:ascii="Times New Roman" w:hAnsi="Times New Roman" w:cs="Times New Roman"/>
          <w:sz w:val="24"/>
          <w:szCs w:val="24"/>
          <w:lang w:val="en-US"/>
        </w:rPr>
      </w:pPr>
      <w:r w:rsidRPr="00465347">
        <w:rPr>
          <w:rFonts w:ascii="Times New Roman" w:hAnsi="Times New Roman" w:cs="Times New Roman"/>
          <w:color w:val="000000"/>
          <w:spacing w:val="-4"/>
          <w:sz w:val="24"/>
          <w:szCs w:val="24"/>
          <w:lang w:val="en-US"/>
        </w:rPr>
        <w:t>Post-</w:t>
      </w:r>
      <w:proofErr w:type="gramStart"/>
      <w:r w:rsidRPr="00465347">
        <w:rPr>
          <w:rFonts w:ascii="Times New Roman" w:hAnsi="Times New Roman" w:cs="Times New Roman"/>
          <w:color w:val="000000"/>
          <w:spacing w:val="-4"/>
          <w:sz w:val="24"/>
          <w:szCs w:val="24"/>
          <w:lang w:val="en-US"/>
        </w:rPr>
        <w:t>implementation</w:t>
      </w:r>
      <w:proofErr w:type="gramEnd"/>
      <w:r w:rsidRPr="00465347">
        <w:rPr>
          <w:rFonts w:ascii="Times New Roman" w:hAnsi="Times New Roman" w:cs="Times New Roman"/>
          <w:color w:val="000000"/>
          <w:spacing w:val="-4"/>
          <w:sz w:val="24"/>
          <w:szCs w:val="24"/>
          <w:lang w:val="en-US"/>
        </w:rPr>
        <w:t xml:space="preserve"> maintenance and support requirements, including warranty period</w:t>
      </w:r>
    </w:p>
    <w:bookmarkEnd w:id="17"/>
    <w:p w14:paraId="11C760EA" w14:textId="4ABF13D9" w:rsidR="0084589B" w:rsidRPr="00ED0A5F" w:rsidRDefault="00F00735" w:rsidP="0084589B">
      <w:pPr>
        <w:pStyle w:val="BodyTextFirstIndent"/>
        <w:numPr>
          <w:ilvl w:val="0"/>
          <w:numId w:val="26"/>
        </w:numPr>
        <w:spacing w:after="120" w:line="276" w:lineRule="auto"/>
        <w:jc w:val="both"/>
        <w:rPr>
          <w:rFonts w:ascii="Times New Roman" w:hAnsi="Times New Roman" w:cs="Times New Roman"/>
          <w:sz w:val="24"/>
          <w:szCs w:val="24"/>
          <w:lang w:val="en-US"/>
        </w:rPr>
      </w:pPr>
      <w:r w:rsidRPr="00ED0A5F">
        <w:rPr>
          <w:rFonts w:ascii="Times New Roman" w:hAnsi="Times New Roman" w:cs="Times New Roman"/>
          <w:sz w:val="24"/>
          <w:szCs w:val="24"/>
          <w:lang w:val="en-US"/>
        </w:rPr>
        <w:t>Each requirement is uniquely identified by a code consisting of the abbreviation of the requirement category and its number</w:t>
      </w:r>
      <w:r w:rsidR="0084589B" w:rsidRPr="00ED0A5F">
        <w:rPr>
          <w:rFonts w:ascii="Times New Roman" w:hAnsi="Times New Roman" w:cs="Times New Roman"/>
          <w:sz w:val="24"/>
          <w:szCs w:val="24"/>
          <w:lang w:val="en-US"/>
        </w:rPr>
        <w:t>.</w:t>
      </w:r>
    </w:p>
    <w:p w14:paraId="28DDB62B" w14:textId="77C68A30" w:rsidR="0084589B" w:rsidRPr="00ED0A5F" w:rsidRDefault="00665BD9" w:rsidP="0084589B">
      <w:pPr>
        <w:pStyle w:val="BodyTextFirstIndent"/>
        <w:numPr>
          <w:ilvl w:val="0"/>
          <w:numId w:val="26"/>
        </w:numPr>
        <w:spacing w:after="120" w:line="276" w:lineRule="auto"/>
        <w:jc w:val="both"/>
        <w:rPr>
          <w:rFonts w:ascii="Times New Roman" w:hAnsi="Times New Roman" w:cs="Times New Roman"/>
          <w:sz w:val="24"/>
          <w:szCs w:val="24"/>
          <w:lang w:val="en-US"/>
        </w:rPr>
      </w:pPr>
      <w:r w:rsidRPr="00ED0A5F">
        <w:rPr>
          <w:rFonts w:ascii="Times New Roman" w:hAnsi="Times New Roman" w:cs="Times New Roman"/>
          <w:sz w:val="24"/>
          <w:szCs w:val="24"/>
          <w:lang w:val="en-US"/>
        </w:rPr>
        <w:t>The Tenderer must include in its tender the response / description (information) on the extent to which the proposed solution meets the requirements set out in Annex no. 5 (Requirements) to „The Specification”. The Tenderer will present this information in accordance with the following requirements:</w:t>
      </w:r>
    </w:p>
    <w:p w14:paraId="5CA25C32" w14:textId="63BA7158" w:rsidR="0084589B" w:rsidRPr="00ED0A5F" w:rsidRDefault="00665BD9" w:rsidP="0084589B">
      <w:pPr>
        <w:pStyle w:val="E-numbering1"/>
        <w:numPr>
          <w:ilvl w:val="1"/>
          <w:numId w:val="26"/>
        </w:numPr>
        <w:tabs>
          <w:tab w:val="left" w:pos="426"/>
        </w:tabs>
        <w:spacing w:line="276" w:lineRule="auto"/>
        <w:ind w:left="709" w:hanging="283"/>
        <w:rPr>
          <w:rFonts w:ascii="Times New Roman" w:hAnsi="Times New Roman" w:cs="Times New Roman"/>
          <w:sz w:val="24"/>
          <w:lang w:val="en-US"/>
        </w:rPr>
      </w:pPr>
      <w:r w:rsidRPr="00ED0A5F">
        <w:rPr>
          <w:rFonts w:ascii="Times New Roman" w:hAnsi="Times New Roman" w:cs="Times New Roman"/>
          <w:sz w:val="24"/>
          <w:lang w:val="en-US"/>
        </w:rPr>
        <w:t xml:space="preserve">All requirements are classified </w:t>
      </w:r>
      <w:proofErr w:type="gramStart"/>
      <w:r w:rsidRPr="00ED0A5F">
        <w:rPr>
          <w:rFonts w:ascii="Times New Roman" w:hAnsi="Times New Roman" w:cs="Times New Roman"/>
          <w:sz w:val="24"/>
          <w:lang w:val="en-US"/>
        </w:rPr>
        <w:t>as</w:t>
      </w:r>
      <w:r w:rsidR="0084589B" w:rsidRPr="00ED0A5F">
        <w:rPr>
          <w:rFonts w:ascii="Times New Roman" w:hAnsi="Times New Roman" w:cs="Times New Roman"/>
          <w:sz w:val="24"/>
          <w:lang w:val="en-US"/>
        </w:rPr>
        <w:t xml:space="preserve"> ”</w:t>
      </w:r>
      <w:r w:rsidRPr="00ED0A5F">
        <w:rPr>
          <w:rFonts w:ascii="Times New Roman" w:hAnsi="Times New Roman" w:cs="Times New Roman"/>
          <w:sz w:val="24"/>
          <w:lang w:val="en-US"/>
        </w:rPr>
        <w:t>Mandatory</w:t>
      </w:r>
      <w:proofErr w:type="gramEnd"/>
      <w:r w:rsidR="0084589B" w:rsidRPr="00ED0A5F">
        <w:rPr>
          <w:rFonts w:ascii="Times New Roman" w:hAnsi="Times New Roman" w:cs="Times New Roman"/>
          <w:sz w:val="24"/>
          <w:lang w:val="en-US"/>
        </w:rPr>
        <w:t>”</w:t>
      </w:r>
      <w:proofErr w:type="gramStart"/>
      <w:r w:rsidR="00BA6D51" w:rsidRPr="00ED0A5F">
        <w:rPr>
          <w:rFonts w:ascii="Times New Roman" w:hAnsi="Times New Roman" w:cs="Times New Roman"/>
          <w:sz w:val="24"/>
          <w:lang w:val="en-US"/>
        </w:rPr>
        <w:t>,</w:t>
      </w:r>
      <w:r w:rsidR="008F67C1" w:rsidRPr="00ED0A5F">
        <w:rPr>
          <w:rFonts w:ascii="Times New Roman" w:hAnsi="Times New Roman" w:cs="Times New Roman"/>
          <w:sz w:val="24"/>
          <w:lang w:val="en-US"/>
        </w:rPr>
        <w:t xml:space="preserve"> </w:t>
      </w:r>
      <w:r w:rsidR="0084589B" w:rsidRPr="00ED0A5F">
        <w:rPr>
          <w:rFonts w:ascii="Times New Roman" w:hAnsi="Times New Roman" w:cs="Times New Roman"/>
          <w:sz w:val="24"/>
          <w:lang w:val="en-US"/>
        </w:rPr>
        <w:t>”</w:t>
      </w:r>
      <w:r w:rsidR="00C20030" w:rsidRPr="00ED0A5F">
        <w:rPr>
          <w:rFonts w:ascii="Times New Roman" w:hAnsi="Times New Roman" w:cs="Times New Roman"/>
          <w:sz w:val="24"/>
          <w:lang w:val="en-US"/>
        </w:rPr>
        <w:t>Recommended</w:t>
      </w:r>
      <w:proofErr w:type="gramEnd"/>
      <w:r w:rsidR="0084589B" w:rsidRPr="00ED0A5F">
        <w:rPr>
          <w:rFonts w:ascii="Times New Roman" w:hAnsi="Times New Roman" w:cs="Times New Roman"/>
          <w:sz w:val="24"/>
          <w:lang w:val="en-US"/>
        </w:rPr>
        <w:t>”</w:t>
      </w:r>
      <w:r w:rsidR="00BA6D51" w:rsidRPr="00ED0A5F">
        <w:rPr>
          <w:rFonts w:ascii="Times New Roman" w:hAnsi="Times New Roman" w:cs="Times New Roman"/>
          <w:sz w:val="24"/>
          <w:lang w:val="en-US"/>
        </w:rPr>
        <w:t xml:space="preserve"> </w:t>
      </w:r>
      <w:r w:rsidRPr="00ED0A5F">
        <w:rPr>
          <w:rFonts w:ascii="Times New Roman" w:hAnsi="Times New Roman" w:cs="Times New Roman"/>
          <w:sz w:val="24"/>
          <w:lang w:val="en-US"/>
        </w:rPr>
        <w:t xml:space="preserve">and </w:t>
      </w:r>
      <w:r w:rsidR="00BA6D51" w:rsidRPr="00ED0A5F">
        <w:rPr>
          <w:rFonts w:ascii="Times New Roman" w:hAnsi="Times New Roman" w:cs="Times New Roman"/>
          <w:sz w:val="24"/>
          <w:lang w:val="en-US"/>
        </w:rPr>
        <w:t>„</w:t>
      </w:r>
      <w:r w:rsidR="00C20030" w:rsidRPr="00ED0A5F">
        <w:rPr>
          <w:rFonts w:ascii="Times New Roman" w:hAnsi="Times New Roman" w:cs="Times New Roman"/>
          <w:sz w:val="24"/>
          <w:lang w:val="en-US"/>
        </w:rPr>
        <w:t>Informative</w:t>
      </w:r>
      <w:r w:rsidR="00BA6D51" w:rsidRPr="00ED0A5F">
        <w:rPr>
          <w:rFonts w:ascii="Times New Roman" w:hAnsi="Times New Roman" w:cs="Times New Roman"/>
          <w:sz w:val="24"/>
          <w:lang w:val="en-US"/>
        </w:rPr>
        <w:t>”</w:t>
      </w:r>
      <w:r w:rsidR="0084589B" w:rsidRPr="00ED0A5F">
        <w:rPr>
          <w:rFonts w:ascii="Times New Roman" w:hAnsi="Times New Roman" w:cs="Times New Roman"/>
          <w:sz w:val="24"/>
          <w:lang w:val="en-US"/>
        </w:rPr>
        <w:t xml:space="preserve">. </w:t>
      </w:r>
      <w:r w:rsidRPr="00ED0A5F">
        <w:rPr>
          <w:rFonts w:ascii="Times New Roman" w:hAnsi="Times New Roman" w:cs="Times New Roman"/>
          <w:b/>
          <w:bCs/>
          <w:sz w:val="24"/>
          <w:lang w:val="en-US"/>
        </w:rPr>
        <w:t xml:space="preserve">Important: </w:t>
      </w:r>
      <w:r w:rsidRPr="00ED0A5F">
        <w:rPr>
          <w:rFonts w:ascii="Times New Roman" w:hAnsi="Times New Roman" w:cs="Times New Roman"/>
          <w:sz w:val="24"/>
          <w:lang w:val="en-US"/>
        </w:rPr>
        <w:t xml:space="preserve">Submitted </w:t>
      </w:r>
      <w:r w:rsidR="008F67C1" w:rsidRPr="00ED0A5F">
        <w:rPr>
          <w:rFonts w:ascii="Times New Roman" w:hAnsi="Times New Roman" w:cs="Times New Roman"/>
          <w:sz w:val="24"/>
          <w:lang w:val="en-US"/>
        </w:rPr>
        <w:t>tenders</w:t>
      </w:r>
      <w:r w:rsidRPr="00ED0A5F">
        <w:rPr>
          <w:rFonts w:ascii="Times New Roman" w:hAnsi="Times New Roman" w:cs="Times New Roman"/>
          <w:sz w:val="24"/>
          <w:lang w:val="en-US"/>
        </w:rPr>
        <w:t xml:space="preserve"> must ensure compliance with all "Mandatory" requirements</w:t>
      </w:r>
      <w:r w:rsidR="0012319D" w:rsidRPr="00ED0A5F">
        <w:rPr>
          <w:rFonts w:ascii="Times New Roman" w:hAnsi="Times New Roman" w:cs="Times New Roman"/>
          <w:sz w:val="24"/>
          <w:lang w:val="en-US"/>
        </w:rPr>
        <w:t>,</w:t>
      </w:r>
      <w:r w:rsidR="0084589B" w:rsidRPr="00ED0A5F">
        <w:rPr>
          <w:rFonts w:ascii="Times New Roman" w:hAnsi="Times New Roman" w:cs="Times New Roman"/>
          <w:sz w:val="24"/>
          <w:lang w:val="en-US"/>
        </w:rPr>
        <w:t xml:space="preserve"> </w:t>
      </w:r>
      <w:r w:rsidRPr="00ED0A5F">
        <w:rPr>
          <w:rFonts w:ascii="Times New Roman" w:hAnsi="Times New Roman" w:cs="Times New Roman"/>
          <w:sz w:val="24"/>
          <w:lang w:val="en-US"/>
        </w:rPr>
        <w:t>otherwise the tender will be subject to disqualification</w:t>
      </w:r>
      <w:r w:rsidR="0084589B" w:rsidRPr="00ED0A5F">
        <w:rPr>
          <w:rFonts w:ascii="Times New Roman" w:hAnsi="Times New Roman" w:cs="Times New Roman"/>
          <w:sz w:val="24"/>
          <w:lang w:val="en-US"/>
        </w:rPr>
        <w:t xml:space="preserve">. </w:t>
      </w:r>
      <w:r w:rsidRPr="00ED0A5F">
        <w:rPr>
          <w:rFonts w:ascii="Times New Roman" w:hAnsi="Times New Roman" w:cs="Times New Roman"/>
          <w:sz w:val="24"/>
          <w:lang w:val="en-US"/>
        </w:rPr>
        <w:t xml:space="preserve">Compliance with the „Recommended” requirements will be considered as an important advantage of the </w:t>
      </w:r>
      <w:r w:rsidR="008F67C1" w:rsidRPr="00ED0A5F">
        <w:rPr>
          <w:rFonts w:ascii="Times New Roman" w:hAnsi="Times New Roman" w:cs="Times New Roman"/>
          <w:sz w:val="24"/>
          <w:lang w:val="en-US"/>
        </w:rPr>
        <w:t>tender</w:t>
      </w:r>
      <w:r w:rsidRPr="00ED0A5F">
        <w:rPr>
          <w:rFonts w:ascii="Times New Roman" w:hAnsi="Times New Roman" w:cs="Times New Roman"/>
          <w:sz w:val="24"/>
          <w:lang w:val="en-US"/>
        </w:rPr>
        <w:t>, for which additional points will be awarded according to the criterion subject to assessment</w:t>
      </w:r>
      <w:r w:rsidR="0084589B" w:rsidRPr="00ED0A5F">
        <w:rPr>
          <w:rFonts w:ascii="Times New Roman" w:hAnsi="Times New Roman" w:cs="Times New Roman"/>
          <w:sz w:val="24"/>
          <w:lang w:val="en-US"/>
        </w:rPr>
        <w:t>.</w:t>
      </w:r>
    </w:p>
    <w:p w14:paraId="5BB7DC6E" w14:textId="3E9F341E" w:rsidR="0084589B" w:rsidRPr="00ED0A5F" w:rsidRDefault="00357254" w:rsidP="0084589B">
      <w:pPr>
        <w:pStyle w:val="E-numbering1"/>
        <w:numPr>
          <w:ilvl w:val="1"/>
          <w:numId w:val="26"/>
        </w:numPr>
        <w:tabs>
          <w:tab w:val="left" w:pos="426"/>
        </w:tabs>
        <w:spacing w:line="276" w:lineRule="auto"/>
        <w:ind w:left="709" w:hanging="283"/>
        <w:rPr>
          <w:rFonts w:ascii="Times New Roman" w:hAnsi="Times New Roman" w:cs="Times New Roman"/>
          <w:sz w:val="24"/>
          <w:lang w:val="en-US"/>
        </w:rPr>
      </w:pPr>
      <w:r w:rsidRPr="00ED0A5F">
        <w:rPr>
          <w:rFonts w:ascii="Times New Roman" w:hAnsi="Times New Roman" w:cs="Times New Roman"/>
          <w:sz w:val="24"/>
          <w:lang w:val="en-US"/>
        </w:rPr>
        <w:t>The Tenderer must describe how each individual requirement is met in a way that would allow the NBM to have a good understanding of the tender. Failure to present a reasonable level of details in the tender and / or at the time the NBM addresses clarification questions shall entitle the NBM to disqualify the tender</w:t>
      </w:r>
      <w:r w:rsidR="0084589B" w:rsidRPr="00ED0A5F">
        <w:rPr>
          <w:rFonts w:ascii="Times New Roman" w:hAnsi="Times New Roman" w:cs="Times New Roman"/>
          <w:sz w:val="24"/>
          <w:lang w:val="en-US"/>
        </w:rPr>
        <w:t>.</w:t>
      </w:r>
    </w:p>
    <w:p w14:paraId="379041E0" w14:textId="7C9F305F" w:rsidR="0084589B" w:rsidRPr="00ED0A5F" w:rsidRDefault="00357254" w:rsidP="0084589B">
      <w:pPr>
        <w:pStyle w:val="E-numbering1"/>
        <w:numPr>
          <w:ilvl w:val="1"/>
          <w:numId w:val="26"/>
        </w:numPr>
        <w:tabs>
          <w:tab w:val="left" w:pos="426"/>
        </w:tabs>
        <w:spacing w:line="276" w:lineRule="auto"/>
        <w:ind w:left="709" w:hanging="283"/>
        <w:rPr>
          <w:rFonts w:ascii="Times New Roman" w:hAnsi="Times New Roman" w:cs="Times New Roman"/>
          <w:sz w:val="24"/>
          <w:lang w:val="en-US"/>
        </w:rPr>
      </w:pPr>
      <w:r w:rsidRPr="00ED0A5F">
        <w:rPr>
          <w:rFonts w:ascii="Times New Roman" w:hAnsi="Times New Roman" w:cs="Times New Roman"/>
          <w:sz w:val="24"/>
          <w:lang w:val="en-US"/>
        </w:rPr>
        <w:t>The Tenderer must indicate other references in its tender regarding a specific requirement, if applicable (chapter, page, annex etc.</w:t>
      </w:r>
      <w:r w:rsidR="0084589B" w:rsidRPr="00ED0A5F">
        <w:rPr>
          <w:rFonts w:ascii="Times New Roman" w:hAnsi="Times New Roman" w:cs="Times New Roman"/>
          <w:sz w:val="24"/>
          <w:lang w:val="en-US"/>
        </w:rPr>
        <w:t>).</w:t>
      </w:r>
    </w:p>
    <w:p w14:paraId="343C0704" w14:textId="129B4C8A" w:rsidR="0084589B" w:rsidRPr="00ED0A5F" w:rsidRDefault="00357254" w:rsidP="0084589B">
      <w:pPr>
        <w:pStyle w:val="E-numbering1"/>
        <w:numPr>
          <w:ilvl w:val="1"/>
          <w:numId w:val="26"/>
        </w:numPr>
        <w:tabs>
          <w:tab w:val="left" w:pos="426"/>
        </w:tabs>
        <w:spacing w:line="276" w:lineRule="auto"/>
        <w:ind w:left="709" w:hanging="283"/>
        <w:rPr>
          <w:rFonts w:ascii="Times New Roman" w:hAnsi="Times New Roman" w:cs="Times New Roman"/>
          <w:sz w:val="24"/>
          <w:lang w:val="en-US"/>
        </w:rPr>
      </w:pPr>
      <w:bookmarkStart w:id="18" w:name="_Hlk182660183"/>
      <w:r w:rsidRPr="00ED0A5F">
        <w:rPr>
          <w:rFonts w:ascii="Times New Roman" w:hAnsi="Times New Roman" w:cs="Times New Roman"/>
          <w:sz w:val="24"/>
          <w:lang w:val="en-US"/>
        </w:rPr>
        <w:t>The NBM has the right to disqualify tender if the Tenderer's response to the requirements is clearly proven to be incorrect.</w:t>
      </w:r>
      <w:r w:rsidR="0084589B" w:rsidRPr="00ED0A5F">
        <w:rPr>
          <w:rFonts w:ascii="Times New Roman" w:hAnsi="Times New Roman" w:cs="Times New Roman"/>
          <w:color w:val="FF0000"/>
          <w:sz w:val="24"/>
          <w:lang w:val="en-US"/>
        </w:rPr>
        <w:t xml:space="preserve"> </w:t>
      </w:r>
      <w:r w:rsidRPr="00ED0A5F">
        <w:rPr>
          <w:rFonts w:ascii="Times New Roman" w:hAnsi="Times New Roman" w:cs="Times New Roman"/>
          <w:sz w:val="24"/>
          <w:lang w:val="en-US"/>
        </w:rPr>
        <w:t>The NBM's clarification questions and the Tenderer's responses must precede such a disqualification decision</w:t>
      </w:r>
      <w:r w:rsidR="0084589B" w:rsidRPr="00ED0A5F">
        <w:rPr>
          <w:rFonts w:ascii="Times New Roman" w:hAnsi="Times New Roman" w:cs="Times New Roman"/>
          <w:sz w:val="24"/>
          <w:lang w:val="en-US"/>
        </w:rPr>
        <w:t>.</w:t>
      </w:r>
    </w:p>
    <w:bookmarkEnd w:id="18"/>
    <w:p w14:paraId="7DE5F9B8" w14:textId="77777777" w:rsidR="0084589B" w:rsidRPr="00ED0A5F" w:rsidRDefault="0084589B" w:rsidP="0084589B">
      <w:pPr>
        <w:pStyle w:val="E-numbering1"/>
        <w:tabs>
          <w:tab w:val="left" w:pos="426"/>
        </w:tabs>
        <w:spacing w:before="0" w:line="276" w:lineRule="auto"/>
        <w:rPr>
          <w:rFonts w:ascii="Times New Roman" w:hAnsi="Times New Roman" w:cs="Times New Roman"/>
          <w:sz w:val="28"/>
          <w:szCs w:val="28"/>
          <w:lang w:val="en-US"/>
        </w:rPr>
      </w:pPr>
    </w:p>
    <w:p w14:paraId="7AA9FCCE" w14:textId="7F2A5058" w:rsidR="0084589B" w:rsidRPr="00ED0A5F" w:rsidRDefault="00450AED" w:rsidP="0084589B">
      <w:pPr>
        <w:spacing w:after="0" w:line="276" w:lineRule="auto"/>
        <w:jc w:val="both"/>
        <w:rPr>
          <w:rFonts w:ascii="Times New Roman" w:hAnsi="Times New Roman" w:cs="Times New Roman"/>
          <w:b/>
          <w:sz w:val="24"/>
          <w:szCs w:val="24"/>
        </w:rPr>
      </w:pPr>
      <w:r w:rsidRPr="00ED0A5F">
        <w:rPr>
          <w:rFonts w:ascii="Times New Roman" w:hAnsi="Times New Roman" w:cs="Times New Roman"/>
          <w:b/>
          <w:sz w:val="24"/>
          <w:szCs w:val="24"/>
        </w:rPr>
        <w:t xml:space="preserve">When preparing its </w:t>
      </w:r>
      <w:r w:rsidR="008F67C1" w:rsidRPr="00ED0A5F">
        <w:rPr>
          <w:rFonts w:ascii="Times New Roman" w:hAnsi="Times New Roman" w:cs="Times New Roman"/>
          <w:b/>
          <w:sz w:val="24"/>
          <w:szCs w:val="24"/>
        </w:rPr>
        <w:t>tender</w:t>
      </w:r>
      <w:r w:rsidRPr="00ED0A5F">
        <w:rPr>
          <w:rFonts w:ascii="Times New Roman" w:hAnsi="Times New Roman" w:cs="Times New Roman"/>
          <w:b/>
          <w:sz w:val="24"/>
          <w:szCs w:val="24"/>
        </w:rPr>
        <w:t xml:space="preserve">, the Tenderer will add additional columns indicating how the offered solution meets the requirements below. </w:t>
      </w:r>
      <w:r w:rsidR="0084589B" w:rsidRPr="00ED0A5F">
        <w:rPr>
          <w:rFonts w:ascii="Times New Roman" w:hAnsi="Times New Roman" w:cs="Times New Roman"/>
          <w:b/>
          <w:sz w:val="24"/>
          <w:szCs w:val="24"/>
        </w:rPr>
        <w:t xml:space="preserve"> </w:t>
      </w:r>
      <w:r w:rsidRPr="00ED0A5F">
        <w:rPr>
          <w:rFonts w:ascii="Times New Roman" w:hAnsi="Times New Roman" w:cs="Times New Roman"/>
          <w:b/>
          <w:sz w:val="24"/>
          <w:szCs w:val="24"/>
        </w:rPr>
        <w:t>If the solution partially meets the requirement: please indicate the points that are not met or why the requirement cannot be met.</w:t>
      </w:r>
      <w:r w:rsidR="0084589B" w:rsidRPr="00ED0A5F">
        <w:rPr>
          <w:rFonts w:ascii="Times New Roman" w:hAnsi="Times New Roman" w:cs="Times New Roman"/>
          <w:b/>
          <w:sz w:val="24"/>
          <w:szCs w:val="24"/>
        </w:rPr>
        <w:t xml:space="preserve"> </w:t>
      </w:r>
      <w:r w:rsidRPr="00ED0A5F">
        <w:rPr>
          <w:rFonts w:ascii="Times New Roman" w:hAnsi="Times New Roman" w:cs="Times New Roman"/>
          <w:b/>
          <w:sz w:val="24"/>
          <w:szCs w:val="24"/>
        </w:rPr>
        <w:t>Please place "see reference" and indicate in the additional column the chapter / page of the technical tender which covers these requirements</w:t>
      </w:r>
      <w:r w:rsidR="0084589B" w:rsidRPr="00ED0A5F">
        <w:rPr>
          <w:rFonts w:ascii="Times New Roman" w:hAnsi="Times New Roman" w:cs="Times New Roman"/>
          <w:b/>
          <w:sz w:val="24"/>
          <w:szCs w:val="24"/>
        </w:rPr>
        <w:t xml:space="preserve">. </w:t>
      </w:r>
      <w:bookmarkStart w:id="19" w:name="_Hlk185585893"/>
      <w:r w:rsidRPr="00ED0A5F">
        <w:rPr>
          <w:rFonts w:ascii="Times New Roman" w:hAnsi="Times New Roman" w:cs="Times New Roman"/>
          <w:b/>
          <w:sz w:val="24"/>
          <w:szCs w:val="24"/>
        </w:rPr>
        <w:t>For the "Recommend</w:t>
      </w:r>
      <w:r w:rsidR="002A1879">
        <w:rPr>
          <w:rFonts w:ascii="Times New Roman" w:hAnsi="Times New Roman" w:cs="Times New Roman"/>
          <w:b/>
          <w:sz w:val="24"/>
          <w:szCs w:val="24"/>
        </w:rPr>
        <w:t>ed</w:t>
      </w:r>
      <w:r w:rsidRPr="00ED0A5F">
        <w:rPr>
          <w:rFonts w:ascii="Times New Roman" w:hAnsi="Times New Roman" w:cs="Times New Roman"/>
          <w:b/>
          <w:sz w:val="24"/>
          <w:szCs w:val="24"/>
        </w:rPr>
        <w:t>" level requirements, the Tenderer must indicate the possibility of meeting the requirement by the system and whether the financial tender includes the related costs</w:t>
      </w:r>
      <w:r w:rsidR="43449759" w:rsidRPr="00ED0A5F">
        <w:rPr>
          <w:rFonts w:ascii="Times New Roman" w:hAnsi="Times New Roman" w:cs="Times New Roman"/>
          <w:b/>
          <w:sz w:val="24"/>
          <w:szCs w:val="24"/>
        </w:rPr>
        <w:t>.</w:t>
      </w:r>
    </w:p>
    <w:bookmarkEnd w:id="19"/>
    <w:p w14:paraId="66545981" w14:textId="77777777" w:rsidR="0084589B" w:rsidRPr="00ED0A5F" w:rsidRDefault="0084589B" w:rsidP="0084589B">
      <w:pPr>
        <w:spacing w:after="0" w:line="276" w:lineRule="auto"/>
        <w:jc w:val="both"/>
        <w:rPr>
          <w:rFonts w:ascii="Times New Roman" w:hAnsi="Times New Roman" w:cs="Times New Roman"/>
          <w:b/>
          <w:sz w:val="24"/>
          <w:szCs w:val="24"/>
        </w:rPr>
      </w:pPr>
    </w:p>
    <w:p w14:paraId="67C5D0B4" w14:textId="205C78C6" w:rsidR="00406614" w:rsidRPr="00ED0A5F" w:rsidRDefault="008F67C1" w:rsidP="00406614">
      <w:pPr>
        <w:spacing w:line="276" w:lineRule="auto"/>
        <w:jc w:val="both"/>
        <w:rPr>
          <w:rFonts w:ascii="Times New Roman" w:hAnsi="Times New Roman" w:cs="Times New Roman"/>
          <w:b/>
          <w:sz w:val="24"/>
          <w:szCs w:val="24"/>
        </w:rPr>
      </w:pPr>
      <w:r w:rsidRPr="00ED0A5F">
        <w:rPr>
          <w:rFonts w:ascii="Times New Roman" w:hAnsi="Times New Roman" w:cs="Times New Roman"/>
          <w:b/>
          <w:sz w:val="24"/>
          <w:szCs w:val="24"/>
        </w:rPr>
        <w:lastRenderedPageBreak/>
        <w:t>To</w:t>
      </w:r>
      <w:r w:rsidR="00EC7074" w:rsidRPr="00ED0A5F">
        <w:rPr>
          <w:rFonts w:ascii="Times New Roman" w:hAnsi="Times New Roman" w:cs="Times New Roman"/>
          <w:b/>
          <w:sz w:val="24"/>
          <w:szCs w:val="24"/>
        </w:rPr>
        <w:t xml:space="preserve"> </w:t>
      </w:r>
      <w:r w:rsidRPr="00ED0A5F">
        <w:rPr>
          <w:rFonts w:ascii="Times New Roman" w:hAnsi="Times New Roman" w:cs="Times New Roman"/>
          <w:b/>
          <w:sz w:val="24"/>
          <w:szCs w:val="24"/>
        </w:rPr>
        <w:t>facilitate</w:t>
      </w:r>
      <w:r w:rsidR="00EC7074" w:rsidRPr="00ED0A5F">
        <w:rPr>
          <w:rFonts w:ascii="Times New Roman" w:hAnsi="Times New Roman" w:cs="Times New Roman"/>
          <w:b/>
          <w:sz w:val="24"/>
          <w:szCs w:val="24"/>
        </w:rPr>
        <w:t xml:space="preserve"> the evaluation of the submitted offers, the Tenderers will prepare their offers with responses regarding the extent to which the requirements are met, following the example of the table below:</w:t>
      </w:r>
    </w:p>
    <w:p w14:paraId="4CFA8EA4" w14:textId="7DE067FF" w:rsidR="0084589B" w:rsidRPr="00ED0A5F" w:rsidRDefault="0084589B" w:rsidP="0084589B">
      <w:pPr>
        <w:spacing w:line="276" w:lineRule="auto"/>
        <w:jc w:val="both"/>
        <w:rPr>
          <w:rFonts w:ascii="Times New Roman" w:hAnsi="Times New Roman" w:cs="Times New Roman"/>
          <w:b/>
          <w:sz w:val="24"/>
          <w:szCs w:val="2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3"/>
        <w:gridCol w:w="1030"/>
        <w:gridCol w:w="2498"/>
        <w:gridCol w:w="709"/>
        <w:gridCol w:w="709"/>
        <w:gridCol w:w="1559"/>
        <w:gridCol w:w="1276"/>
        <w:gridCol w:w="1417"/>
      </w:tblGrid>
      <w:tr w:rsidR="001372B0" w:rsidRPr="00ED0A5F" w14:paraId="145F70D3" w14:textId="77777777" w:rsidTr="00ED6002">
        <w:trPr>
          <w:trHeight w:val="763"/>
          <w:jc w:val="center"/>
        </w:trPr>
        <w:tc>
          <w:tcPr>
            <w:tcW w:w="1003" w:type="dxa"/>
            <w:shd w:val="clear" w:color="auto" w:fill="EEECE1"/>
            <w:vAlign w:val="center"/>
          </w:tcPr>
          <w:p w14:paraId="65363D3D" w14:textId="3610476C" w:rsidR="001372B0" w:rsidRPr="00ED0A5F" w:rsidRDefault="00AB0224" w:rsidP="0084589B">
            <w:pPr>
              <w:widowControl w:val="0"/>
              <w:spacing w:after="60" w:line="276" w:lineRule="auto"/>
              <w:jc w:val="both"/>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Requirement Code</w:t>
            </w:r>
          </w:p>
        </w:tc>
        <w:tc>
          <w:tcPr>
            <w:tcW w:w="1030" w:type="dxa"/>
            <w:shd w:val="clear" w:color="auto" w:fill="EEECE1"/>
            <w:vAlign w:val="center"/>
          </w:tcPr>
          <w:p w14:paraId="3F1B784C" w14:textId="42751B53" w:rsidR="00AB0224" w:rsidRPr="00ED0A5F" w:rsidRDefault="00AB0224" w:rsidP="00AB0224">
            <w:pPr>
              <w:widowControl w:val="0"/>
              <w:spacing w:after="6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Require</w:t>
            </w:r>
          </w:p>
          <w:p w14:paraId="6CD82BB8" w14:textId="2990B98D" w:rsidR="001372B0" w:rsidRPr="00ED0A5F" w:rsidRDefault="00AB0224" w:rsidP="00AB0224">
            <w:pPr>
              <w:widowControl w:val="0"/>
              <w:spacing w:after="60" w:line="276" w:lineRule="auto"/>
              <w:jc w:val="center"/>
              <w:rPr>
                <w:rFonts w:ascii="Times New Roman" w:hAnsi="Times New Roman" w:cs="Times New Roman"/>
                <w:b/>
                <w:sz w:val="24"/>
                <w:szCs w:val="24"/>
                <w:lang w:eastAsia="ru-RU"/>
              </w:rPr>
            </w:pPr>
            <w:proofErr w:type="spellStart"/>
            <w:r w:rsidRPr="00ED0A5F">
              <w:rPr>
                <w:rFonts w:ascii="Times New Roman" w:hAnsi="Times New Roman" w:cs="Times New Roman"/>
                <w:b/>
                <w:sz w:val="24"/>
                <w:szCs w:val="24"/>
                <w:lang w:eastAsia="ru-RU"/>
              </w:rPr>
              <w:t>ment</w:t>
            </w:r>
            <w:proofErr w:type="spellEnd"/>
          </w:p>
        </w:tc>
        <w:tc>
          <w:tcPr>
            <w:tcW w:w="2498" w:type="dxa"/>
            <w:shd w:val="clear" w:color="auto" w:fill="EEECE1"/>
            <w:vAlign w:val="center"/>
          </w:tcPr>
          <w:p w14:paraId="3C121486" w14:textId="00EBA980" w:rsidR="001372B0" w:rsidRPr="00ED0A5F" w:rsidRDefault="00AB0224" w:rsidP="008F67C1">
            <w:pPr>
              <w:widowControl w:val="0"/>
              <w:spacing w:after="60" w:line="276" w:lineRule="auto"/>
              <w:ind w:right="38"/>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The level of obligation</w:t>
            </w:r>
          </w:p>
        </w:tc>
        <w:tc>
          <w:tcPr>
            <w:tcW w:w="709" w:type="dxa"/>
            <w:shd w:val="clear" w:color="auto" w:fill="EEECE1"/>
          </w:tcPr>
          <w:p w14:paraId="1CAA3B10" w14:textId="77777777" w:rsidR="001372B0" w:rsidRPr="00ED0A5F" w:rsidRDefault="001372B0" w:rsidP="0084589B">
            <w:pPr>
              <w:widowControl w:val="0"/>
              <w:spacing w:after="6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Lot</w:t>
            </w:r>
          </w:p>
          <w:p w14:paraId="49A89B3F" w14:textId="77777777" w:rsidR="001372B0" w:rsidRPr="00ED0A5F" w:rsidRDefault="001372B0" w:rsidP="0084589B">
            <w:pPr>
              <w:widowControl w:val="0"/>
              <w:spacing w:after="6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I</w:t>
            </w:r>
          </w:p>
        </w:tc>
        <w:tc>
          <w:tcPr>
            <w:tcW w:w="709" w:type="dxa"/>
            <w:shd w:val="clear" w:color="auto" w:fill="EEECE1"/>
          </w:tcPr>
          <w:p w14:paraId="64588FD5" w14:textId="77777777" w:rsidR="001372B0" w:rsidRPr="00ED0A5F" w:rsidRDefault="001372B0" w:rsidP="0084589B">
            <w:pPr>
              <w:widowControl w:val="0"/>
              <w:spacing w:after="6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Lot</w:t>
            </w:r>
          </w:p>
          <w:p w14:paraId="3492D750" w14:textId="77777777" w:rsidR="001372B0" w:rsidRPr="00ED0A5F" w:rsidRDefault="001372B0" w:rsidP="0084589B">
            <w:pPr>
              <w:widowControl w:val="0"/>
              <w:spacing w:after="6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II</w:t>
            </w:r>
          </w:p>
        </w:tc>
        <w:tc>
          <w:tcPr>
            <w:tcW w:w="1559" w:type="dxa"/>
            <w:shd w:val="clear" w:color="auto" w:fill="EEECE1"/>
          </w:tcPr>
          <w:p w14:paraId="7DF61618" w14:textId="4D72481E" w:rsidR="00857B44" w:rsidRPr="00ED0A5F" w:rsidRDefault="00857B44" w:rsidP="00857B44">
            <w:pPr>
              <w:widowControl w:val="0"/>
              <w:spacing w:after="6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Tenderer's</w:t>
            </w:r>
          </w:p>
          <w:p w14:paraId="4BD498D8" w14:textId="6BD25031" w:rsidR="001372B0" w:rsidRPr="00ED0A5F" w:rsidRDefault="00857B44" w:rsidP="00857B44">
            <w:pPr>
              <w:widowControl w:val="0"/>
              <w:spacing w:after="6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Response</w:t>
            </w:r>
          </w:p>
        </w:tc>
        <w:tc>
          <w:tcPr>
            <w:tcW w:w="1276" w:type="dxa"/>
            <w:shd w:val="clear" w:color="auto" w:fill="EEECE1"/>
          </w:tcPr>
          <w:p w14:paraId="75B71287" w14:textId="6B64D4A8" w:rsidR="00857B44" w:rsidRPr="00ED0A5F" w:rsidRDefault="00857B44" w:rsidP="00857B44">
            <w:pPr>
              <w:widowControl w:val="0"/>
              <w:spacing w:after="6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Tenderer's</w:t>
            </w:r>
          </w:p>
          <w:p w14:paraId="35F86CF0" w14:textId="7E5B4695" w:rsidR="001372B0" w:rsidRPr="00ED0A5F" w:rsidRDefault="00857B44" w:rsidP="00857B44">
            <w:pPr>
              <w:widowControl w:val="0"/>
              <w:spacing w:after="6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Comment</w:t>
            </w:r>
          </w:p>
        </w:tc>
        <w:tc>
          <w:tcPr>
            <w:tcW w:w="1417" w:type="dxa"/>
            <w:shd w:val="clear" w:color="auto" w:fill="EEECE1"/>
          </w:tcPr>
          <w:p w14:paraId="1677FE32" w14:textId="0EAFC555" w:rsidR="001372B0" w:rsidRPr="00ED0A5F" w:rsidRDefault="00857B44" w:rsidP="0084589B">
            <w:pPr>
              <w:widowControl w:val="0"/>
              <w:spacing w:after="6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Reference</w:t>
            </w:r>
          </w:p>
        </w:tc>
      </w:tr>
      <w:tr w:rsidR="001372B0" w:rsidRPr="00ED0A5F" w14:paraId="331C3CEA" w14:textId="77777777" w:rsidTr="00ED6002">
        <w:trPr>
          <w:jc w:val="center"/>
        </w:trPr>
        <w:tc>
          <w:tcPr>
            <w:tcW w:w="1003" w:type="dxa"/>
          </w:tcPr>
          <w:p w14:paraId="2C780C05" w14:textId="77777777" w:rsidR="001372B0" w:rsidRPr="00ED0A5F" w:rsidRDefault="001372B0" w:rsidP="0084589B">
            <w:pPr>
              <w:spacing w:after="60" w:line="276" w:lineRule="auto"/>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XX.1</w:t>
            </w:r>
          </w:p>
        </w:tc>
        <w:tc>
          <w:tcPr>
            <w:tcW w:w="1030" w:type="dxa"/>
          </w:tcPr>
          <w:p w14:paraId="1471EC98" w14:textId="08320375" w:rsidR="001372B0" w:rsidRPr="00ED0A5F" w:rsidRDefault="00857B44" w:rsidP="0084589B">
            <w:pPr>
              <w:spacing w:line="276" w:lineRule="auto"/>
              <w:jc w:val="both"/>
              <w:rPr>
                <w:rFonts w:ascii="Times New Roman" w:hAnsi="Times New Roman" w:cs="Times New Roman"/>
                <w:i/>
                <w:sz w:val="24"/>
                <w:szCs w:val="24"/>
              </w:rPr>
            </w:pPr>
            <w:r w:rsidRPr="00ED0A5F">
              <w:rPr>
                <w:rFonts w:ascii="Times New Roman" w:hAnsi="Times New Roman" w:cs="Times New Roman"/>
                <w:i/>
                <w:sz w:val="24"/>
                <w:szCs w:val="24"/>
              </w:rPr>
              <w:t>[Text of the requirement itself ...]</w:t>
            </w:r>
          </w:p>
        </w:tc>
        <w:tc>
          <w:tcPr>
            <w:tcW w:w="2498" w:type="dxa"/>
          </w:tcPr>
          <w:p w14:paraId="718E2F59" w14:textId="656C853B" w:rsidR="001372B0" w:rsidRPr="00ED0A5F" w:rsidRDefault="001372B0" w:rsidP="008F67C1">
            <w:pPr>
              <w:spacing w:after="60" w:line="276" w:lineRule="auto"/>
              <w:ind w:right="38"/>
              <w:jc w:val="both"/>
              <w:rPr>
                <w:rFonts w:ascii="Times New Roman" w:hAnsi="Times New Roman" w:cs="Times New Roman"/>
                <w:i/>
                <w:sz w:val="24"/>
                <w:szCs w:val="24"/>
                <w:lang w:eastAsia="ru-RU"/>
              </w:rPr>
            </w:pPr>
            <w:r w:rsidRPr="00ED0A5F">
              <w:rPr>
                <w:rFonts w:ascii="Times New Roman" w:hAnsi="Times New Roman" w:cs="Times New Roman"/>
                <w:i/>
                <w:sz w:val="24"/>
                <w:szCs w:val="24"/>
                <w:lang w:eastAsia="ru-RU"/>
              </w:rPr>
              <w:t>[</w:t>
            </w:r>
            <w:r w:rsidR="00857B44" w:rsidRPr="00ED0A5F">
              <w:rPr>
                <w:rFonts w:ascii="Times New Roman" w:hAnsi="Times New Roman" w:cs="Times New Roman"/>
                <w:i/>
                <w:sz w:val="24"/>
                <w:szCs w:val="24"/>
                <w:lang w:eastAsia="ru-RU"/>
              </w:rPr>
              <w:t>Degree of obligation indicated by the beneficiary</w:t>
            </w:r>
            <w:r w:rsidRPr="00ED0A5F">
              <w:rPr>
                <w:rFonts w:ascii="Times New Roman" w:hAnsi="Times New Roman" w:cs="Times New Roman"/>
                <w:i/>
                <w:sz w:val="24"/>
                <w:szCs w:val="24"/>
                <w:lang w:eastAsia="ru-RU"/>
              </w:rPr>
              <w:t>: &lt;</w:t>
            </w:r>
            <w:r w:rsidR="00A46F19" w:rsidRPr="00ED0A5F">
              <w:rPr>
                <w:rFonts w:ascii="Times New Roman" w:hAnsi="Times New Roman" w:cs="Times New Roman"/>
                <w:b/>
                <w:i/>
                <w:sz w:val="24"/>
                <w:szCs w:val="24"/>
                <w:lang w:eastAsia="ru-RU"/>
              </w:rPr>
              <w:t>Mandatory</w:t>
            </w:r>
            <w:proofErr w:type="gramStart"/>
            <w:r w:rsidRPr="00ED0A5F">
              <w:rPr>
                <w:rFonts w:ascii="Times New Roman" w:hAnsi="Times New Roman" w:cs="Times New Roman"/>
                <w:i/>
                <w:sz w:val="24"/>
                <w:szCs w:val="24"/>
                <w:lang w:eastAsia="ru-RU"/>
              </w:rPr>
              <w:t>&gt;</w:t>
            </w:r>
            <w:r w:rsidR="00A33067" w:rsidRPr="00ED0A5F">
              <w:rPr>
                <w:rFonts w:ascii="Times New Roman" w:hAnsi="Times New Roman" w:cs="Times New Roman"/>
                <w:i/>
                <w:sz w:val="24"/>
                <w:szCs w:val="24"/>
                <w:lang w:eastAsia="ru-RU"/>
              </w:rPr>
              <w:t>,</w:t>
            </w:r>
            <w:r w:rsidRPr="00ED0A5F">
              <w:rPr>
                <w:rFonts w:ascii="Times New Roman" w:hAnsi="Times New Roman" w:cs="Times New Roman"/>
                <w:i/>
                <w:sz w:val="24"/>
                <w:szCs w:val="24"/>
                <w:lang w:eastAsia="ru-RU"/>
              </w:rPr>
              <w:t xml:space="preserve">  &lt;</w:t>
            </w:r>
            <w:proofErr w:type="gramEnd"/>
            <w:r w:rsidR="00C20030" w:rsidRPr="00ED0A5F">
              <w:rPr>
                <w:rFonts w:ascii="Times New Roman" w:hAnsi="Times New Roman" w:cs="Times New Roman"/>
                <w:b/>
                <w:i/>
                <w:sz w:val="24"/>
                <w:szCs w:val="24"/>
                <w:lang w:eastAsia="ru-RU"/>
              </w:rPr>
              <w:t>Recommended</w:t>
            </w:r>
            <w:r w:rsidRPr="00ED0A5F">
              <w:rPr>
                <w:rFonts w:ascii="Times New Roman" w:hAnsi="Times New Roman" w:cs="Times New Roman"/>
                <w:i/>
                <w:sz w:val="24"/>
                <w:szCs w:val="24"/>
                <w:lang w:eastAsia="ru-RU"/>
              </w:rPr>
              <w:t>&gt;</w:t>
            </w:r>
            <w:r w:rsidR="00A33067" w:rsidRPr="00ED0A5F">
              <w:rPr>
                <w:rFonts w:ascii="Times New Roman" w:hAnsi="Times New Roman" w:cs="Times New Roman"/>
                <w:i/>
                <w:sz w:val="24"/>
                <w:szCs w:val="24"/>
                <w:lang w:eastAsia="ru-RU"/>
              </w:rPr>
              <w:t xml:space="preserve"> </w:t>
            </w:r>
            <w:r w:rsidR="00857B44" w:rsidRPr="00ED0A5F">
              <w:rPr>
                <w:rFonts w:ascii="Times New Roman" w:hAnsi="Times New Roman" w:cs="Times New Roman"/>
                <w:i/>
                <w:sz w:val="24"/>
                <w:szCs w:val="24"/>
                <w:lang w:eastAsia="ru-RU"/>
              </w:rPr>
              <w:t xml:space="preserve">and </w:t>
            </w:r>
            <w:r w:rsidR="00A33067" w:rsidRPr="00ED0A5F">
              <w:rPr>
                <w:rFonts w:ascii="Times New Roman" w:hAnsi="Times New Roman" w:cs="Times New Roman"/>
                <w:i/>
                <w:sz w:val="24"/>
                <w:szCs w:val="24"/>
                <w:lang w:eastAsia="ru-RU"/>
              </w:rPr>
              <w:t>&lt;</w:t>
            </w:r>
            <w:r w:rsidR="00C20030" w:rsidRPr="00ED0A5F">
              <w:rPr>
                <w:rFonts w:ascii="Times New Roman" w:hAnsi="Times New Roman" w:cs="Times New Roman"/>
                <w:b/>
                <w:i/>
                <w:sz w:val="24"/>
                <w:szCs w:val="24"/>
                <w:lang w:eastAsia="ru-RU"/>
              </w:rPr>
              <w:t>Informative</w:t>
            </w:r>
            <w:r w:rsidR="00A33067" w:rsidRPr="00ED0A5F">
              <w:rPr>
                <w:rFonts w:ascii="Times New Roman" w:hAnsi="Times New Roman" w:cs="Times New Roman"/>
                <w:i/>
                <w:sz w:val="24"/>
                <w:szCs w:val="24"/>
                <w:lang w:eastAsia="ru-RU"/>
              </w:rPr>
              <w:t>&gt;</w:t>
            </w:r>
            <w:r w:rsidRPr="00ED0A5F">
              <w:rPr>
                <w:rFonts w:ascii="Times New Roman" w:hAnsi="Times New Roman" w:cs="Times New Roman"/>
                <w:i/>
                <w:sz w:val="24"/>
                <w:szCs w:val="24"/>
                <w:lang w:eastAsia="ru-RU"/>
              </w:rPr>
              <w:t>]</w:t>
            </w:r>
          </w:p>
        </w:tc>
        <w:tc>
          <w:tcPr>
            <w:tcW w:w="709" w:type="dxa"/>
            <w:tcBorders>
              <w:top w:val="single" w:sz="4" w:space="0" w:color="auto"/>
              <w:left w:val="single" w:sz="4" w:space="0" w:color="auto"/>
              <w:bottom w:val="single" w:sz="4" w:space="0" w:color="auto"/>
              <w:right w:val="single" w:sz="4" w:space="0" w:color="auto"/>
            </w:tcBorders>
          </w:tcPr>
          <w:p w14:paraId="76BB6902" w14:textId="77777777" w:rsidR="001372B0" w:rsidRPr="00ED0A5F" w:rsidRDefault="001372B0" w:rsidP="0084589B">
            <w:pPr>
              <w:spacing w:line="276" w:lineRule="auto"/>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EB85F5A" w14:textId="77777777" w:rsidR="001372B0" w:rsidRPr="00ED0A5F" w:rsidRDefault="001372B0" w:rsidP="0084589B">
            <w:pPr>
              <w:spacing w:line="276" w:lineRule="auto"/>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1559" w:type="dxa"/>
            <w:tcBorders>
              <w:top w:val="single" w:sz="4" w:space="0" w:color="auto"/>
              <w:left w:val="nil"/>
              <w:bottom w:val="single" w:sz="4" w:space="0" w:color="auto"/>
              <w:right w:val="single" w:sz="4" w:space="0" w:color="auto"/>
            </w:tcBorders>
          </w:tcPr>
          <w:p w14:paraId="632101BA" w14:textId="28A66672" w:rsidR="001372B0" w:rsidRPr="00ED0A5F" w:rsidRDefault="001372B0" w:rsidP="0084589B">
            <w:pPr>
              <w:spacing w:line="276" w:lineRule="auto"/>
              <w:jc w:val="center"/>
              <w:rPr>
                <w:rFonts w:ascii="Times New Roman" w:hAnsi="Times New Roman" w:cs="Times New Roman"/>
                <w:i/>
                <w:sz w:val="24"/>
                <w:szCs w:val="24"/>
              </w:rPr>
            </w:pPr>
            <w:r w:rsidRPr="00ED0A5F">
              <w:rPr>
                <w:rFonts w:ascii="Times New Roman" w:hAnsi="Times New Roman" w:cs="Times New Roman"/>
                <w:i/>
                <w:sz w:val="24"/>
                <w:szCs w:val="24"/>
              </w:rPr>
              <w:t>[</w:t>
            </w:r>
            <w:r w:rsidR="00857B44" w:rsidRPr="00ED0A5F">
              <w:rPr>
                <w:rFonts w:ascii="Times New Roman" w:hAnsi="Times New Roman" w:cs="Times New Roman"/>
                <w:i/>
                <w:sz w:val="24"/>
                <w:szCs w:val="24"/>
              </w:rPr>
              <w:t xml:space="preserve">The </w:t>
            </w:r>
            <w:r w:rsidR="00E9181B" w:rsidRPr="00ED0A5F">
              <w:rPr>
                <w:rFonts w:ascii="Times New Roman" w:hAnsi="Times New Roman" w:cs="Times New Roman"/>
                <w:i/>
                <w:sz w:val="24"/>
                <w:szCs w:val="24"/>
              </w:rPr>
              <w:t>Tendere</w:t>
            </w:r>
            <w:r w:rsidR="00857B44" w:rsidRPr="00ED0A5F">
              <w:rPr>
                <w:rFonts w:ascii="Times New Roman" w:hAnsi="Times New Roman" w:cs="Times New Roman"/>
                <w:i/>
                <w:sz w:val="24"/>
                <w:szCs w:val="24"/>
              </w:rPr>
              <w:t xml:space="preserve">r will indicate the extent to which its </w:t>
            </w:r>
            <w:r w:rsidR="00E9181B" w:rsidRPr="00ED0A5F">
              <w:rPr>
                <w:rFonts w:ascii="Times New Roman" w:hAnsi="Times New Roman" w:cs="Times New Roman"/>
                <w:i/>
                <w:sz w:val="24"/>
                <w:szCs w:val="24"/>
              </w:rPr>
              <w:t>tender</w:t>
            </w:r>
            <w:r w:rsidR="00857B44" w:rsidRPr="00ED0A5F">
              <w:rPr>
                <w:rFonts w:ascii="Times New Roman" w:hAnsi="Times New Roman" w:cs="Times New Roman"/>
                <w:i/>
                <w:sz w:val="24"/>
                <w:szCs w:val="24"/>
              </w:rPr>
              <w:t xml:space="preserve"> meets the requirements by filling in the cell with the appropriate option</w:t>
            </w:r>
            <w:r w:rsidRPr="00ED0A5F">
              <w:rPr>
                <w:rFonts w:ascii="Times New Roman" w:hAnsi="Times New Roman" w:cs="Times New Roman"/>
                <w:i/>
                <w:sz w:val="24"/>
                <w:szCs w:val="24"/>
              </w:rPr>
              <w:t xml:space="preserve">, </w:t>
            </w:r>
            <w:r w:rsidR="00857B44" w:rsidRPr="00ED0A5F">
              <w:rPr>
                <w:rFonts w:ascii="Times New Roman" w:hAnsi="Times New Roman" w:cs="Times New Roman"/>
                <w:i/>
                <w:sz w:val="24"/>
                <w:szCs w:val="24"/>
              </w:rPr>
              <w:t>according to the instructions of each chapter</w:t>
            </w:r>
            <w:r w:rsidRPr="00ED0A5F">
              <w:rPr>
                <w:rFonts w:ascii="Times New Roman" w:hAnsi="Times New Roman" w:cs="Times New Roman"/>
                <w:i/>
                <w:sz w:val="24"/>
                <w:szCs w:val="24"/>
              </w:rPr>
              <w:t xml:space="preserve">]. </w:t>
            </w:r>
          </w:p>
        </w:tc>
        <w:tc>
          <w:tcPr>
            <w:tcW w:w="1276" w:type="dxa"/>
            <w:tcBorders>
              <w:top w:val="single" w:sz="4" w:space="0" w:color="auto"/>
              <w:left w:val="nil"/>
              <w:bottom w:val="single" w:sz="4" w:space="0" w:color="auto"/>
              <w:right w:val="single" w:sz="4" w:space="0" w:color="auto"/>
            </w:tcBorders>
          </w:tcPr>
          <w:p w14:paraId="044C1CDB" w14:textId="12B4DE89" w:rsidR="001372B0" w:rsidRPr="00ED0A5F" w:rsidRDefault="001372B0" w:rsidP="0084589B">
            <w:pPr>
              <w:spacing w:line="276" w:lineRule="auto"/>
              <w:jc w:val="center"/>
              <w:rPr>
                <w:rFonts w:ascii="Times New Roman" w:hAnsi="Times New Roman" w:cs="Times New Roman"/>
                <w:i/>
                <w:sz w:val="24"/>
                <w:szCs w:val="24"/>
              </w:rPr>
            </w:pPr>
            <w:r w:rsidRPr="00ED0A5F">
              <w:rPr>
                <w:rFonts w:ascii="Times New Roman" w:hAnsi="Times New Roman" w:cs="Times New Roman"/>
                <w:i/>
                <w:sz w:val="24"/>
                <w:szCs w:val="24"/>
              </w:rPr>
              <w:t>[</w:t>
            </w:r>
            <w:r w:rsidR="00E9181B" w:rsidRPr="00ED0A5F">
              <w:rPr>
                <w:rFonts w:ascii="Times New Roman" w:hAnsi="Times New Roman" w:cs="Times New Roman"/>
                <w:i/>
                <w:sz w:val="24"/>
                <w:szCs w:val="24"/>
              </w:rPr>
              <w:t xml:space="preserve">The </w:t>
            </w:r>
            <w:r w:rsidR="00207EAB" w:rsidRPr="00ED0A5F">
              <w:rPr>
                <w:rFonts w:ascii="Times New Roman" w:hAnsi="Times New Roman" w:cs="Times New Roman"/>
                <w:i/>
                <w:sz w:val="24"/>
                <w:szCs w:val="24"/>
              </w:rPr>
              <w:t>Tender</w:t>
            </w:r>
            <w:r w:rsidR="00E9181B" w:rsidRPr="00ED0A5F">
              <w:rPr>
                <w:rFonts w:ascii="Times New Roman" w:hAnsi="Times New Roman" w:cs="Times New Roman"/>
                <w:i/>
                <w:sz w:val="24"/>
                <w:szCs w:val="24"/>
              </w:rPr>
              <w:t xml:space="preserve">er will describe how the requirement is met. If the </w:t>
            </w:r>
            <w:r w:rsidR="00207EAB" w:rsidRPr="00ED0A5F">
              <w:rPr>
                <w:rFonts w:ascii="Times New Roman" w:hAnsi="Times New Roman" w:cs="Times New Roman"/>
                <w:i/>
                <w:sz w:val="24"/>
                <w:szCs w:val="24"/>
              </w:rPr>
              <w:t>tender</w:t>
            </w:r>
            <w:r w:rsidR="00E9181B" w:rsidRPr="00ED0A5F">
              <w:rPr>
                <w:rFonts w:ascii="Times New Roman" w:hAnsi="Times New Roman" w:cs="Times New Roman"/>
                <w:i/>
                <w:sz w:val="24"/>
                <w:szCs w:val="24"/>
              </w:rPr>
              <w:t xml:space="preserve"> partially meets the requirement, the </w:t>
            </w:r>
            <w:r w:rsidR="00207EAB" w:rsidRPr="00ED0A5F">
              <w:rPr>
                <w:rFonts w:ascii="Times New Roman" w:hAnsi="Times New Roman" w:cs="Times New Roman"/>
                <w:i/>
                <w:sz w:val="24"/>
                <w:szCs w:val="24"/>
              </w:rPr>
              <w:t>Tendere</w:t>
            </w:r>
            <w:r w:rsidR="00E9181B" w:rsidRPr="00ED0A5F">
              <w:rPr>
                <w:rFonts w:ascii="Times New Roman" w:hAnsi="Times New Roman" w:cs="Times New Roman"/>
                <w:i/>
                <w:sz w:val="24"/>
                <w:szCs w:val="24"/>
              </w:rPr>
              <w:t>r will indicate the points that are not met or why the requirement cannot be met. (No more than 250 words)</w:t>
            </w:r>
            <w:r w:rsidRPr="00ED0A5F">
              <w:rPr>
                <w:rFonts w:ascii="Times New Roman" w:hAnsi="Times New Roman" w:cs="Times New Roman"/>
                <w:i/>
                <w:sz w:val="24"/>
                <w:szCs w:val="24"/>
              </w:rPr>
              <w:t>].</w:t>
            </w:r>
          </w:p>
        </w:tc>
        <w:tc>
          <w:tcPr>
            <w:tcW w:w="1417" w:type="dxa"/>
            <w:tcBorders>
              <w:top w:val="single" w:sz="4" w:space="0" w:color="auto"/>
              <w:left w:val="nil"/>
              <w:bottom w:val="single" w:sz="4" w:space="0" w:color="auto"/>
              <w:right w:val="single" w:sz="4" w:space="0" w:color="auto"/>
            </w:tcBorders>
          </w:tcPr>
          <w:p w14:paraId="76FBC0B1" w14:textId="40A1CABD" w:rsidR="001372B0" w:rsidRPr="00ED0A5F" w:rsidRDefault="001372B0" w:rsidP="0084589B">
            <w:pPr>
              <w:spacing w:line="276" w:lineRule="auto"/>
              <w:jc w:val="center"/>
              <w:rPr>
                <w:rFonts w:ascii="Times New Roman" w:hAnsi="Times New Roman" w:cs="Times New Roman"/>
                <w:i/>
                <w:sz w:val="24"/>
                <w:szCs w:val="24"/>
              </w:rPr>
            </w:pPr>
            <w:r w:rsidRPr="00ED0A5F">
              <w:rPr>
                <w:rFonts w:ascii="Times New Roman" w:hAnsi="Times New Roman" w:cs="Times New Roman"/>
                <w:i/>
                <w:sz w:val="24"/>
                <w:szCs w:val="24"/>
              </w:rPr>
              <w:t>[</w:t>
            </w:r>
            <w:r w:rsidR="00207EAB" w:rsidRPr="00ED0A5F">
              <w:rPr>
                <w:rFonts w:ascii="Times New Roman" w:hAnsi="Times New Roman" w:cs="Times New Roman"/>
                <w:i/>
                <w:sz w:val="24"/>
                <w:szCs w:val="24"/>
              </w:rPr>
              <w:t>The Tenderer will place the phrase "see reference" and indicate the chapter / page of the technical tender, which covers the requirement. If this requirement is (also) mentioned in another section of the tender, the Tenderer will indicate a reference - chapter / page</w:t>
            </w:r>
            <w:r w:rsidRPr="00ED0A5F">
              <w:rPr>
                <w:rFonts w:ascii="Times New Roman" w:hAnsi="Times New Roman" w:cs="Times New Roman"/>
                <w:i/>
                <w:sz w:val="24"/>
                <w:szCs w:val="24"/>
              </w:rPr>
              <w:t>].</w:t>
            </w:r>
          </w:p>
        </w:tc>
      </w:tr>
    </w:tbl>
    <w:p w14:paraId="1771D407" w14:textId="77777777" w:rsidR="006E28BB" w:rsidRPr="006E28BB" w:rsidRDefault="006E28BB" w:rsidP="006E28BB"/>
    <w:p w14:paraId="53221306" w14:textId="6C5BC3C2" w:rsidR="0084589B" w:rsidRPr="00ED0A5F" w:rsidRDefault="004E1A4B" w:rsidP="007B32E2">
      <w:pPr>
        <w:pStyle w:val="ListParagraph"/>
        <w:keepNext/>
        <w:tabs>
          <w:tab w:val="left" w:pos="284"/>
        </w:tabs>
        <w:spacing w:after="60" w:line="276" w:lineRule="auto"/>
        <w:ind w:left="0"/>
        <w:jc w:val="center"/>
        <w:outlineLvl w:val="2"/>
        <w:rPr>
          <w:rFonts w:ascii="Times New Roman" w:hAnsi="Times New Roman" w:cs="Times New Roman"/>
          <w:b/>
          <w:sz w:val="24"/>
          <w:szCs w:val="24"/>
        </w:rPr>
      </w:pPr>
      <w:r w:rsidRPr="00ED0A5F">
        <w:rPr>
          <w:rFonts w:ascii="Times New Roman" w:hAnsi="Times New Roman" w:cs="Times New Roman"/>
          <w:b/>
          <w:sz w:val="24"/>
          <w:szCs w:val="24"/>
        </w:rPr>
        <w:t xml:space="preserve">1.5. </w:t>
      </w:r>
      <w:r w:rsidR="009A287C" w:rsidRPr="00ED0A5F">
        <w:rPr>
          <w:rFonts w:ascii="Times New Roman" w:hAnsi="Times New Roman" w:cs="Times New Roman"/>
          <w:b/>
          <w:sz w:val="24"/>
          <w:szCs w:val="24"/>
        </w:rPr>
        <w:t>paragraph</w:t>
      </w:r>
      <w:r w:rsidRPr="00ED0A5F">
        <w:rPr>
          <w:rFonts w:ascii="Times New Roman" w:hAnsi="Times New Roman" w:cs="Times New Roman"/>
          <w:b/>
          <w:sz w:val="24"/>
          <w:szCs w:val="24"/>
        </w:rPr>
        <w:t xml:space="preserve">.1 </w:t>
      </w:r>
      <w:r w:rsidR="009A287C" w:rsidRPr="00ED0A5F">
        <w:rPr>
          <w:rFonts w:ascii="Times New Roman" w:hAnsi="Times New Roman" w:cs="Times New Roman"/>
          <w:b/>
          <w:sz w:val="24"/>
          <w:szCs w:val="24"/>
        </w:rPr>
        <w:t>letter</w:t>
      </w:r>
      <w:r w:rsidRPr="00ED0A5F">
        <w:rPr>
          <w:rFonts w:ascii="Times New Roman" w:hAnsi="Times New Roman" w:cs="Times New Roman"/>
          <w:b/>
          <w:sz w:val="24"/>
          <w:szCs w:val="24"/>
        </w:rPr>
        <w:t xml:space="preserve">. a) </w:t>
      </w:r>
      <w:r w:rsidR="009A287C" w:rsidRPr="00ED0A5F">
        <w:rPr>
          <w:rFonts w:ascii="Times New Roman" w:hAnsi="Times New Roman" w:cs="Times New Roman"/>
          <w:b/>
          <w:bCs/>
          <w:sz w:val="24"/>
          <w:szCs w:val="24"/>
        </w:rPr>
        <w:t>LICENSING REQUIREMENTS</w:t>
      </w:r>
    </w:p>
    <w:p w14:paraId="5D40B40E" w14:textId="24621A7F" w:rsidR="0084589B" w:rsidRPr="00ED0A5F" w:rsidRDefault="0084589B" w:rsidP="0084589B">
      <w:pPr>
        <w:spacing w:after="60"/>
        <w:jc w:val="both"/>
        <w:rPr>
          <w:rFonts w:ascii="Times New Roman" w:hAnsi="Times New Roman" w:cs="Times New Roman"/>
          <w:sz w:val="24"/>
          <w:szCs w:val="24"/>
        </w:rPr>
      </w:pPr>
      <w:r w:rsidRPr="00ED0A5F">
        <w:rPr>
          <w:rFonts w:ascii="Times New Roman" w:hAnsi="Times New Roman" w:cs="Times New Roman"/>
          <w:b/>
          <w:i/>
          <w:sz w:val="24"/>
          <w:szCs w:val="24"/>
        </w:rPr>
        <w:t>Not</w:t>
      </w:r>
      <w:r w:rsidR="009A287C" w:rsidRPr="00ED0A5F">
        <w:rPr>
          <w:rFonts w:ascii="Times New Roman" w:hAnsi="Times New Roman" w:cs="Times New Roman"/>
          <w:b/>
          <w:i/>
          <w:sz w:val="24"/>
          <w:szCs w:val="24"/>
        </w:rPr>
        <w:t>e</w:t>
      </w:r>
      <w:r w:rsidRPr="00ED0A5F">
        <w:rPr>
          <w:rFonts w:ascii="Times New Roman" w:hAnsi="Times New Roman" w:cs="Times New Roman"/>
          <w:b/>
          <w:i/>
          <w:sz w:val="24"/>
          <w:szCs w:val="24"/>
        </w:rPr>
        <w:t>:</w:t>
      </w:r>
      <w:r w:rsidRPr="00ED0A5F">
        <w:rPr>
          <w:rFonts w:ascii="Times New Roman" w:hAnsi="Times New Roman" w:cs="Times New Roman"/>
          <w:i/>
          <w:sz w:val="24"/>
          <w:szCs w:val="24"/>
        </w:rPr>
        <w:t xml:space="preserve"> </w:t>
      </w:r>
      <w:r w:rsidR="009A287C" w:rsidRPr="00ED0A5F">
        <w:rPr>
          <w:rFonts w:ascii="Times New Roman" w:hAnsi="Times New Roman" w:cs="Times New Roman"/>
          <w:i/>
          <w:sz w:val="24"/>
          <w:szCs w:val="24"/>
        </w:rPr>
        <w:t>The Tenderer shall indicate the extent to which its offer meets the requirements by completing the cells in the "Tenderer's Response" column with one of the following options: &lt;Requirement is fully met&gt;; &lt;Requirement is partially met&gt;; or &lt;Requirement is not covered&gt;</w:t>
      </w:r>
      <w:r w:rsidRPr="00ED0A5F">
        <w:rPr>
          <w:rFonts w:ascii="Times New Roman" w:hAnsi="Times New Roman" w:cs="Times New Roman"/>
          <w:i/>
          <w:sz w:val="24"/>
          <w:szCs w:val="24"/>
        </w:rPr>
        <w:t>.</w:t>
      </w:r>
    </w:p>
    <w:p w14:paraId="164865FD" w14:textId="629F50FA" w:rsidR="0084589B" w:rsidRPr="00ED0A5F" w:rsidRDefault="009A287C" w:rsidP="0084589B">
      <w:pPr>
        <w:spacing w:after="60"/>
        <w:jc w:val="both"/>
        <w:rPr>
          <w:rFonts w:ascii="Times New Roman" w:hAnsi="Times New Roman" w:cs="Times New Roman"/>
          <w:sz w:val="24"/>
          <w:szCs w:val="24"/>
        </w:rPr>
      </w:pPr>
      <w:r w:rsidRPr="00ED0A5F">
        <w:rPr>
          <w:rFonts w:ascii="Times New Roman" w:hAnsi="Times New Roman" w:cs="Times New Roman"/>
          <w:sz w:val="24"/>
          <w:szCs w:val="24"/>
        </w:rPr>
        <w:t>This chapter outlines the licensing model requirements</w:t>
      </w:r>
      <w:r w:rsidR="0084589B" w:rsidRPr="00ED0A5F">
        <w:rPr>
          <w:rFonts w:ascii="Times New Roman" w:hAnsi="Times New Roman" w:cs="Times New Roman"/>
          <w:sz w:val="24"/>
          <w:szCs w:val="24"/>
        </w:rPr>
        <w:t>.</w:t>
      </w:r>
    </w:p>
    <w:tbl>
      <w:tblPr>
        <w:tblW w:w="10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5"/>
        <w:gridCol w:w="5239"/>
        <w:gridCol w:w="1772"/>
        <w:gridCol w:w="753"/>
        <w:gridCol w:w="803"/>
      </w:tblGrid>
      <w:tr w:rsidR="00A16686" w:rsidRPr="00ED0A5F" w14:paraId="7503FF36" w14:textId="77777777" w:rsidTr="008F67C1">
        <w:trPr>
          <w:tblHeader/>
          <w:jc w:val="center"/>
        </w:trPr>
        <w:tc>
          <w:tcPr>
            <w:tcW w:w="1563" w:type="dxa"/>
            <w:shd w:val="clear" w:color="auto" w:fill="EEECE1"/>
            <w:vAlign w:val="center"/>
          </w:tcPr>
          <w:p w14:paraId="3BE28573" w14:textId="77777777" w:rsidR="009A287C" w:rsidRPr="00ED0A5F" w:rsidRDefault="009A287C" w:rsidP="009A287C">
            <w:pPr>
              <w:widowControl w:val="0"/>
              <w:spacing w:after="0" w:line="276" w:lineRule="auto"/>
              <w:jc w:val="both"/>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lastRenderedPageBreak/>
              <w:t>Requirement</w:t>
            </w:r>
          </w:p>
          <w:p w14:paraId="36A44559" w14:textId="7C2654DB" w:rsidR="009A287C" w:rsidRPr="00ED0A5F" w:rsidRDefault="009A287C" w:rsidP="009A287C">
            <w:pPr>
              <w:widowControl w:val="0"/>
              <w:spacing w:after="0" w:line="276" w:lineRule="auto"/>
              <w:jc w:val="both"/>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Code</w:t>
            </w:r>
          </w:p>
        </w:tc>
        <w:tc>
          <w:tcPr>
            <w:tcW w:w="5236" w:type="dxa"/>
            <w:shd w:val="clear" w:color="auto" w:fill="EEECE1"/>
            <w:vAlign w:val="center"/>
          </w:tcPr>
          <w:p w14:paraId="57054AE9" w14:textId="77777777" w:rsidR="009A287C" w:rsidRPr="00ED0A5F" w:rsidRDefault="009A287C" w:rsidP="00176DB2">
            <w:pPr>
              <w:widowControl w:val="0"/>
              <w:spacing w:after="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Requirement</w:t>
            </w:r>
          </w:p>
        </w:tc>
        <w:tc>
          <w:tcPr>
            <w:tcW w:w="1771" w:type="dxa"/>
            <w:shd w:val="clear" w:color="auto" w:fill="EEECE1"/>
            <w:vAlign w:val="center"/>
          </w:tcPr>
          <w:p w14:paraId="0117B5D9" w14:textId="38405A09" w:rsidR="009A287C" w:rsidRPr="00ED0A5F" w:rsidRDefault="009A287C" w:rsidP="00176DB2">
            <w:pPr>
              <w:widowControl w:val="0"/>
              <w:spacing w:after="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The level of obligation</w:t>
            </w:r>
          </w:p>
        </w:tc>
        <w:tc>
          <w:tcPr>
            <w:tcW w:w="753" w:type="dxa"/>
            <w:shd w:val="clear" w:color="auto" w:fill="EEECE1"/>
          </w:tcPr>
          <w:p w14:paraId="05A7FA36" w14:textId="77777777" w:rsidR="009A287C" w:rsidRPr="00ED0A5F" w:rsidRDefault="009A287C" w:rsidP="00176DB2">
            <w:pPr>
              <w:widowControl w:val="0"/>
              <w:spacing w:after="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Lot</w:t>
            </w:r>
          </w:p>
          <w:p w14:paraId="18369BD3" w14:textId="77777777" w:rsidR="009A287C" w:rsidRPr="00ED0A5F" w:rsidRDefault="009A287C" w:rsidP="00176DB2">
            <w:pPr>
              <w:widowControl w:val="0"/>
              <w:spacing w:after="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I</w:t>
            </w:r>
          </w:p>
        </w:tc>
        <w:tc>
          <w:tcPr>
            <w:tcW w:w="803" w:type="dxa"/>
            <w:shd w:val="clear" w:color="auto" w:fill="EEECE1"/>
          </w:tcPr>
          <w:p w14:paraId="0204A117" w14:textId="77777777" w:rsidR="009A287C" w:rsidRPr="00ED0A5F" w:rsidRDefault="009A287C" w:rsidP="00176DB2">
            <w:pPr>
              <w:widowControl w:val="0"/>
              <w:spacing w:after="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Lot</w:t>
            </w:r>
          </w:p>
          <w:p w14:paraId="06A4A2BE" w14:textId="77777777" w:rsidR="009A287C" w:rsidRPr="00ED0A5F" w:rsidRDefault="009A287C" w:rsidP="00176DB2">
            <w:pPr>
              <w:widowControl w:val="0"/>
              <w:spacing w:after="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II</w:t>
            </w:r>
          </w:p>
        </w:tc>
      </w:tr>
      <w:tr w:rsidR="00A16686" w:rsidRPr="00ED0A5F" w14:paraId="14EC46C1" w14:textId="77777777" w:rsidTr="008F67C1">
        <w:trPr>
          <w:jc w:val="center"/>
        </w:trPr>
        <w:tc>
          <w:tcPr>
            <w:tcW w:w="1563" w:type="dxa"/>
          </w:tcPr>
          <w:p w14:paraId="3562B9BE" w14:textId="77777777" w:rsidR="009A287C" w:rsidRPr="00ED0A5F" w:rsidRDefault="009A287C" w:rsidP="00176DB2">
            <w:pPr>
              <w:spacing w:after="0" w:line="276" w:lineRule="auto"/>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CL.1</w:t>
            </w:r>
          </w:p>
        </w:tc>
        <w:tc>
          <w:tcPr>
            <w:tcW w:w="5236" w:type="dxa"/>
            <w:tcBorders>
              <w:top w:val="nil"/>
              <w:left w:val="single" w:sz="4" w:space="0" w:color="auto"/>
              <w:bottom w:val="single" w:sz="4" w:space="0" w:color="auto"/>
              <w:right w:val="single" w:sz="4" w:space="0" w:color="auto"/>
            </w:tcBorders>
            <w:vAlign w:val="center"/>
          </w:tcPr>
          <w:p w14:paraId="277C89F6" w14:textId="418E00F8" w:rsidR="009A287C" w:rsidRPr="00ED0A5F" w:rsidRDefault="009A287C" w:rsidP="006E28BB">
            <w:pPr>
              <w:spacing w:after="0" w:line="276" w:lineRule="auto"/>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Tenderer must include in the price of the </w:t>
            </w:r>
            <w:r w:rsidR="002119F9">
              <w:rPr>
                <w:rFonts w:ascii="Times New Roman" w:hAnsi="Times New Roman" w:cs="Times New Roman"/>
                <w:sz w:val="24"/>
                <w:szCs w:val="24"/>
                <w:lang w:eastAsia="ru-RU"/>
              </w:rPr>
              <w:t>tender</w:t>
            </w:r>
            <w:r w:rsidRPr="00ED0A5F">
              <w:rPr>
                <w:rFonts w:ascii="Times New Roman" w:hAnsi="Times New Roman" w:cs="Times New Roman"/>
                <w:sz w:val="24"/>
                <w:szCs w:val="24"/>
                <w:lang w:eastAsia="ru-RU"/>
              </w:rPr>
              <w:t xml:space="preserve"> all costs related to the licenses required for the proposed solution, as well as any complementary licenses necessary for running the solution, </w:t>
            </w:r>
            <w:proofErr w:type="gramStart"/>
            <w:r w:rsidRPr="00ED0A5F">
              <w:rPr>
                <w:rFonts w:ascii="Times New Roman" w:hAnsi="Times New Roman" w:cs="Times New Roman"/>
                <w:sz w:val="24"/>
                <w:szCs w:val="24"/>
                <w:lang w:eastAsia="ru-RU"/>
              </w:rPr>
              <w:t>with the exception of</w:t>
            </w:r>
            <w:proofErr w:type="gramEnd"/>
            <w:r w:rsidRPr="00ED0A5F">
              <w:rPr>
                <w:rFonts w:ascii="Times New Roman" w:hAnsi="Times New Roman" w:cs="Times New Roman"/>
                <w:sz w:val="24"/>
                <w:szCs w:val="24"/>
                <w:lang w:eastAsia="ru-RU"/>
              </w:rPr>
              <w:t xml:space="preserve"> those required for operating systems.</w:t>
            </w:r>
          </w:p>
          <w:p w14:paraId="6FC57755" w14:textId="367C141B" w:rsidR="009A287C" w:rsidRPr="00ED0A5F" w:rsidRDefault="009A287C" w:rsidP="006E28BB">
            <w:pPr>
              <w:spacing w:after="0" w:line="276" w:lineRule="auto"/>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For the purpose </w:t>
            </w:r>
            <w:proofErr w:type="gramStart"/>
            <w:r w:rsidRPr="006E28BB">
              <w:rPr>
                <w:rFonts w:ascii="Times New Roman" w:hAnsi="Times New Roman" w:cs="Times New Roman"/>
                <w:sz w:val="24"/>
                <w:szCs w:val="24"/>
                <w:lang w:eastAsia="ru-RU"/>
              </w:rPr>
              <w:t xml:space="preserve">of </w:t>
            </w:r>
            <w:r w:rsidR="00CA171F" w:rsidRPr="006E28BB">
              <w:rPr>
                <w:rFonts w:ascii="Times New Roman" w:hAnsi="Times New Roman" w:cs="Times New Roman"/>
                <w:sz w:val="24"/>
                <w:szCs w:val="24"/>
                <w:lang w:eastAsia="ru-RU"/>
              </w:rPr>
              <w:t>,,The</w:t>
            </w:r>
            <w:proofErr w:type="gramEnd"/>
            <w:r w:rsidR="00CA171F" w:rsidRPr="006E28BB">
              <w:rPr>
                <w:rFonts w:ascii="Times New Roman" w:hAnsi="Times New Roman" w:cs="Times New Roman"/>
                <w:sz w:val="24"/>
                <w:szCs w:val="24"/>
                <w:lang w:eastAsia="ru-RU"/>
              </w:rPr>
              <w:t xml:space="preserve"> Specifications”</w:t>
            </w:r>
            <w:r w:rsidRPr="006E28BB">
              <w:rPr>
                <w:rFonts w:ascii="Times New Roman" w:hAnsi="Times New Roman" w:cs="Times New Roman"/>
                <w:sz w:val="24"/>
                <w:szCs w:val="24"/>
                <w:lang w:eastAsia="ru-RU"/>
              </w:rPr>
              <w:t>, the following are defined as:</w:t>
            </w:r>
            <w:r w:rsidRPr="00ED0A5F">
              <w:rPr>
                <w:rFonts w:ascii="Times New Roman" w:hAnsi="Times New Roman" w:cs="Times New Roman"/>
                <w:sz w:val="24"/>
                <w:szCs w:val="24"/>
                <w:lang w:eastAsia="ru-RU"/>
              </w:rPr>
              <w:tab/>
            </w:r>
          </w:p>
          <w:p w14:paraId="057FF756" w14:textId="77777777" w:rsidR="009A287C" w:rsidRPr="006E28BB" w:rsidRDefault="009A287C" w:rsidP="006E28BB">
            <w:pPr>
              <w:spacing w:after="0" w:line="276" w:lineRule="auto"/>
              <w:jc w:val="both"/>
              <w:rPr>
                <w:rFonts w:ascii="Times New Roman" w:hAnsi="Times New Roman" w:cs="Times New Roman"/>
                <w:sz w:val="24"/>
                <w:szCs w:val="24"/>
                <w:lang w:eastAsia="ru-RU"/>
              </w:rPr>
            </w:pPr>
            <w:r w:rsidRPr="006E28BB">
              <w:rPr>
                <w:rFonts w:ascii="Times New Roman" w:hAnsi="Times New Roman" w:cs="Times New Roman"/>
                <w:b/>
                <w:bCs/>
                <w:sz w:val="24"/>
                <w:szCs w:val="24"/>
                <w:lang w:eastAsia="ru-RU"/>
              </w:rPr>
              <w:t>Solution license</w:t>
            </w:r>
            <w:r w:rsidRPr="006E28BB">
              <w:rPr>
                <w:rFonts w:ascii="Times New Roman" w:hAnsi="Times New Roman" w:cs="Times New Roman"/>
                <w:sz w:val="24"/>
                <w:szCs w:val="24"/>
                <w:lang w:eastAsia="ru-RU"/>
              </w:rPr>
              <w:t>: includes all licensed products covering the full functionality specified in the chapter "Functional Requirements", applicable to both Lot I and Lot II.</w:t>
            </w:r>
          </w:p>
          <w:p w14:paraId="194050AC" w14:textId="77777777" w:rsidR="009A287C" w:rsidRPr="006E28BB" w:rsidRDefault="009A287C" w:rsidP="006E28BB">
            <w:pPr>
              <w:spacing w:after="0" w:line="276" w:lineRule="auto"/>
              <w:jc w:val="both"/>
              <w:rPr>
                <w:rFonts w:ascii="Times New Roman" w:hAnsi="Times New Roman" w:cs="Times New Roman"/>
                <w:sz w:val="24"/>
                <w:szCs w:val="24"/>
                <w:lang w:eastAsia="ru-RU"/>
              </w:rPr>
            </w:pPr>
            <w:r w:rsidRPr="006E28BB">
              <w:rPr>
                <w:rFonts w:ascii="Times New Roman" w:hAnsi="Times New Roman" w:cs="Times New Roman"/>
                <w:b/>
                <w:bCs/>
                <w:sz w:val="24"/>
                <w:szCs w:val="24"/>
                <w:lang w:eastAsia="ru-RU"/>
              </w:rPr>
              <w:t>Complementary license</w:t>
            </w:r>
            <w:r w:rsidRPr="006E28BB">
              <w:rPr>
                <w:rFonts w:ascii="Times New Roman" w:hAnsi="Times New Roman" w:cs="Times New Roman"/>
                <w:sz w:val="24"/>
                <w:szCs w:val="24"/>
                <w:lang w:eastAsia="ru-RU"/>
              </w:rPr>
              <w:t>: a license for a third-party product not covered by the base license of the proposed solution, but without which the proposed solution cannot be used/operated (e.g., DBMS, application server, load balancers, etc.). Licenses for operating systems are excluded from this definition.</w:t>
            </w:r>
          </w:p>
        </w:tc>
        <w:tc>
          <w:tcPr>
            <w:tcW w:w="1771" w:type="dxa"/>
          </w:tcPr>
          <w:p w14:paraId="53639353" w14:textId="77777777" w:rsidR="009A287C" w:rsidRPr="00ED0A5F" w:rsidRDefault="009A287C" w:rsidP="00176DB2">
            <w:pPr>
              <w:spacing w:after="0" w:line="276" w:lineRule="auto"/>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753" w:type="dxa"/>
            <w:tcBorders>
              <w:top w:val="single" w:sz="4" w:space="0" w:color="auto"/>
              <w:left w:val="single" w:sz="4" w:space="0" w:color="auto"/>
              <w:bottom w:val="single" w:sz="4" w:space="0" w:color="auto"/>
              <w:right w:val="single" w:sz="4" w:space="0" w:color="auto"/>
            </w:tcBorders>
          </w:tcPr>
          <w:p w14:paraId="2E17C3E0" w14:textId="77777777" w:rsidR="009A287C" w:rsidRPr="00ED0A5F" w:rsidRDefault="009A287C" w:rsidP="00176DB2">
            <w:pPr>
              <w:spacing w:after="0" w:line="276" w:lineRule="auto"/>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03" w:type="dxa"/>
            <w:tcBorders>
              <w:top w:val="single" w:sz="4" w:space="0" w:color="auto"/>
              <w:left w:val="nil"/>
              <w:bottom w:val="single" w:sz="4" w:space="0" w:color="auto"/>
              <w:right w:val="single" w:sz="4" w:space="0" w:color="auto"/>
            </w:tcBorders>
          </w:tcPr>
          <w:p w14:paraId="60C2315A" w14:textId="77777777" w:rsidR="009A287C" w:rsidRPr="00ED0A5F" w:rsidRDefault="009A287C" w:rsidP="00176DB2">
            <w:pPr>
              <w:spacing w:after="0" w:line="276" w:lineRule="auto"/>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16686" w:rsidRPr="00ED0A5F" w14:paraId="2E0A792B" w14:textId="77777777" w:rsidTr="008F67C1">
        <w:trPr>
          <w:jc w:val="center"/>
        </w:trPr>
        <w:tc>
          <w:tcPr>
            <w:tcW w:w="1563" w:type="dxa"/>
          </w:tcPr>
          <w:p w14:paraId="476313A8" w14:textId="77777777" w:rsidR="009A287C" w:rsidRPr="00ED0A5F" w:rsidRDefault="009A287C" w:rsidP="00176DB2">
            <w:pPr>
              <w:spacing w:after="0" w:line="276" w:lineRule="auto"/>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CL.2</w:t>
            </w:r>
          </w:p>
        </w:tc>
        <w:tc>
          <w:tcPr>
            <w:tcW w:w="5236" w:type="dxa"/>
            <w:tcBorders>
              <w:top w:val="single" w:sz="4" w:space="0" w:color="auto"/>
              <w:left w:val="single" w:sz="4" w:space="0" w:color="auto"/>
              <w:bottom w:val="single" w:sz="4" w:space="0" w:color="auto"/>
              <w:right w:val="single" w:sz="4" w:space="0" w:color="auto"/>
            </w:tcBorders>
            <w:vAlign w:val="center"/>
          </w:tcPr>
          <w:p w14:paraId="3EF6010D" w14:textId="632C1699" w:rsidR="009A287C" w:rsidRPr="00ED0A5F" w:rsidRDefault="009A287C"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All delivered licenses must include one year of support and maintenance from the license manufacturer. The level of support and maintenance services for the solution’s </w:t>
            </w:r>
            <w:r w:rsidRPr="006E28BB">
              <w:rPr>
                <w:rFonts w:ascii="Times New Roman" w:hAnsi="Times New Roman" w:cs="Times New Roman"/>
                <w:sz w:val="24"/>
                <w:szCs w:val="24"/>
                <w:lang w:eastAsia="ru-RU"/>
              </w:rPr>
              <w:t>licenses must meet the requirements set forth in the chapter “</w:t>
            </w:r>
            <w:proofErr w:type="gramStart"/>
            <w:r w:rsidR="006E28BB" w:rsidRPr="006E28BB">
              <w:rPr>
                <w:rFonts w:ascii="Times New Roman" w:hAnsi="Times New Roman" w:cs="Times New Roman"/>
                <w:sz w:val="24"/>
                <w:szCs w:val="24"/>
                <w:lang w:eastAsia="ru-RU"/>
              </w:rPr>
              <w:t>Post-implementation</w:t>
            </w:r>
            <w:proofErr w:type="gramEnd"/>
            <w:r w:rsidR="006E28BB" w:rsidRPr="006E28BB">
              <w:rPr>
                <w:rFonts w:ascii="Times New Roman" w:hAnsi="Times New Roman" w:cs="Times New Roman"/>
                <w:sz w:val="24"/>
                <w:szCs w:val="24"/>
                <w:lang w:eastAsia="ru-RU"/>
              </w:rPr>
              <w:t xml:space="preserve"> maintenance and support requirements, including warranty period</w:t>
            </w:r>
            <w:r w:rsidRPr="006E28BB">
              <w:rPr>
                <w:rFonts w:ascii="Times New Roman" w:hAnsi="Times New Roman" w:cs="Times New Roman"/>
                <w:sz w:val="24"/>
                <w:szCs w:val="24"/>
                <w:lang w:eastAsia="ru-RU"/>
              </w:rPr>
              <w:t>” For complementary licenses, the standard level</w:t>
            </w:r>
            <w:r w:rsidRPr="00ED0A5F">
              <w:rPr>
                <w:rFonts w:ascii="Times New Roman" w:hAnsi="Times New Roman" w:cs="Times New Roman"/>
                <w:sz w:val="24"/>
                <w:szCs w:val="24"/>
                <w:lang w:eastAsia="ru-RU"/>
              </w:rPr>
              <w:t xml:space="preserve"> of support and maintenance offered by the manufacturer shall apply.</w:t>
            </w:r>
          </w:p>
        </w:tc>
        <w:tc>
          <w:tcPr>
            <w:tcW w:w="1771" w:type="dxa"/>
          </w:tcPr>
          <w:p w14:paraId="7E933493" w14:textId="77777777" w:rsidR="009A287C" w:rsidRPr="00ED0A5F" w:rsidRDefault="009A287C" w:rsidP="00176DB2">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753" w:type="dxa"/>
            <w:tcBorders>
              <w:top w:val="single" w:sz="4" w:space="0" w:color="auto"/>
              <w:left w:val="single" w:sz="4" w:space="0" w:color="auto"/>
              <w:bottom w:val="single" w:sz="4" w:space="0" w:color="auto"/>
              <w:right w:val="single" w:sz="4" w:space="0" w:color="auto"/>
            </w:tcBorders>
          </w:tcPr>
          <w:p w14:paraId="7054D7F9" w14:textId="77777777" w:rsidR="009A287C" w:rsidRPr="00ED0A5F" w:rsidRDefault="009A287C" w:rsidP="00176DB2">
            <w:pPr>
              <w:spacing w:after="0" w:line="276" w:lineRule="auto"/>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03" w:type="dxa"/>
            <w:tcBorders>
              <w:top w:val="single" w:sz="4" w:space="0" w:color="auto"/>
              <w:left w:val="nil"/>
              <w:bottom w:val="single" w:sz="4" w:space="0" w:color="auto"/>
              <w:right w:val="single" w:sz="4" w:space="0" w:color="auto"/>
            </w:tcBorders>
          </w:tcPr>
          <w:p w14:paraId="01EE4CF1" w14:textId="77777777" w:rsidR="009A287C" w:rsidRPr="00ED0A5F" w:rsidRDefault="009A287C" w:rsidP="00176DB2">
            <w:pPr>
              <w:spacing w:after="0" w:line="276" w:lineRule="auto"/>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16686" w:rsidRPr="00ED0A5F" w14:paraId="205AA720" w14:textId="77777777" w:rsidTr="008F67C1">
        <w:trPr>
          <w:jc w:val="center"/>
        </w:trPr>
        <w:tc>
          <w:tcPr>
            <w:tcW w:w="1563" w:type="dxa"/>
          </w:tcPr>
          <w:p w14:paraId="62D72244" w14:textId="77777777" w:rsidR="009A287C" w:rsidRPr="00ED0A5F" w:rsidRDefault="009A287C" w:rsidP="00176DB2">
            <w:pPr>
              <w:spacing w:after="0" w:line="276" w:lineRule="auto"/>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CL.3</w:t>
            </w:r>
          </w:p>
        </w:tc>
        <w:tc>
          <w:tcPr>
            <w:tcW w:w="5236" w:type="dxa"/>
            <w:tcBorders>
              <w:top w:val="nil"/>
              <w:left w:val="single" w:sz="4" w:space="0" w:color="auto"/>
              <w:bottom w:val="single" w:sz="4" w:space="0" w:color="auto"/>
              <w:right w:val="single" w:sz="4" w:space="0" w:color="auto"/>
            </w:tcBorders>
            <w:vAlign w:val="center"/>
          </w:tcPr>
          <w:p w14:paraId="724A6BA8" w14:textId="094F68D9" w:rsidR="009A287C" w:rsidRPr="00ED0A5F" w:rsidRDefault="009A287C"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w:t>
            </w:r>
            <w:r w:rsidR="00DF482C" w:rsidRPr="00ED0A5F">
              <w:rPr>
                <w:rFonts w:ascii="Times New Roman" w:hAnsi="Times New Roman" w:cs="Times New Roman"/>
                <w:sz w:val="24"/>
                <w:szCs w:val="24"/>
                <w:lang w:eastAsia="ru-RU"/>
              </w:rPr>
              <w:t>Tendere</w:t>
            </w:r>
            <w:r w:rsidRPr="00ED0A5F">
              <w:rPr>
                <w:rFonts w:ascii="Times New Roman" w:hAnsi="Times New Roman" w:cs="Times New Roman"/>
                <w:sz w:val="24"/>
                <w:szCs w:val="24"/>
                <w:lang w:eastAsia="ru-RU"/>
              </w:rPr>
              <w:t xml:space="preserve">r shall describe the proposed licensing model (for both solution and complementary licenses), justifying why the proposed model is most optimal for the NBM and presenting a comparative diagram with the licensing models usually proposed by the </w:t>
            </w:r>
            <w:r w:rsidR="00DF482C" w:rsidRPr="00ED0A5F">
              <w:rPr>
                <w:rFonts w:ascii="Times New Roman" w:hAnsi="Times New Roman" w:cs="Times New Roman"/>
                <w:sz w:val="24"/>
                <w:szCs w:val="24"/>
                <w:lang w:eastAsia="ru-RU"/>
              </w:rPr>
              <w:t>Tendere</w:t>
            </w:r>
            <w:r w:rsidRPr="00ED0A5F">
              <w:rPr>
                <w:rFonts w:ascii="Times New Roman" w:hAnsi="Times New Roman" w:cs="Times New Roman"/>
                <w:sz w:val="24"/>
                <w:szCs w:val="24"/>
                <w:lang w:eastAsia="ru-RU"/>
              </w:rPr>
              <w:t>r in similar tenders.</w:t>
            </w:r>
          </w:p>
        </w:tc>
        <w:tc>
          <w:tcPr>
            <w:tcW w:w="1771" w:type="dxa"/>
          </w:tcPr>
          <w:p w14:paraId="2C110DE2" w14:textId="77777777" w:rsidR="009A287C" w:rsidRPr="00ED0A5F" w:rsidRDefault="009A287C" w:rsidP="00176DB2">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753" w:type="dxa"/>
            <w:tcBorders>
              <w:top w:val="single" w:sz="4" w:space="0" w:color="auto"/>
              <w:left w:val="single" w:sz="4" w:space="0" w:color="auto"/>
              <w:bottom w:val="single" w:sz="4" w:space="0" w:color="auto"/>
              <w:right w:val="single" w:sz="4" w:space="0" w:color="auto"/>
            </w:tcBorders>
          </w:tcPr>
          <w:p w14:paraId="254E68B3" w14:textId="77777777" w:rsidR="009A287C" w:rsidRPr="00ED0A5F" w:rsidRDefault="009A287C" w:rsidP="00176DB2">
            <w:pPr>
              <w:spacing w:after="0" w:line="276" w:lineRule="auto"/>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03" w:type="dxa"/>
            <w:tcBorders>
              <w:top w:val="single" w:sz="4" w:space="0" w:color="auto"/>
              <w:left w:val="nil"/>
              <w:bottom w:val="single" w:sz="4" w:space="0" w:color="auto"/>
              <w:right w:val="single" w:sz="4" w:space="0" w:color="auto"/>
            </w:tcBorders>
          </w:tcPr>
          <w:p w14:paraId="4C136D73" w14:textId="77777777" w:rsidR="009A287C" w:rsidRPr="00ED0A5F" w:rsidRDefault="009A287C" w:rsidP="00176DB2">
            <w:pPr>
              <w:spacing w:after="0" w:line="276" w:lineRule="auto"/>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16686" w:rsidRPr="00ED0A5F" w14:paraId="0E89663C" w14:textId="77777777" w:rsidTr="008F67C1">
        <w:trPr>
          <w:jc w:val="center"/>
        </w:trPr>
        <w:tc>
          <w:tcPr>
            <w:tcW w:w="1563" w:type="dxa"/>
          </w:tcPr>
          <w:p w14:paraId="50CA4201" w14:textId="77777777" w:rsidR="009A287C" w:rsidRPr="00ED0A5F" w:rsidRDefault="009A287C" w:rsidP="00176DB2">
            <w:pPr>
              <w:spacing w:after="0" w:line="276" w:lineRule="auto"/>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CL.4</w:t>
            </w:r>
          </w:p>
        </w:tc>
        <w:tc>
          <w:tcPr>
            <w:tcW w:w="5236" w:type="dxa"/>
            <w:tcBorders>
              <w:top w:val="single" w:sz="4" w:space="0" w:color="auto"/>
              <w:left w:val="single" w:sz="4" w:space="0" w:color="auto"/>
              <w:bottom w:val="single" w:sz="4" w:space="0" w:color="auto"/>
              <w:right w:val="single" w:sz="4" w:space="0" w:color="auto"/>
            </w:tcBorders>
            <w:vAlign w:val="center"/>
          </w:tcPr>
          <w:p w14:paraId="7A52EFDC" w14:textId="181A9A76" w:rsidR="009A287C" w:rsidRPr="00ED0A5F" w:rsidRDefault="009A287C"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w:t>
            </w:r>
            <w:r w:rsidR="00DF482C" w:rsidRPr="00ED0A5F">
              <w:rPr>
                <w:rFonts w:ascii="Times New Roman" w:hAnsi="Times New Roman" w:cs="Times New Roman"/>
                <w:sz w:val="24"/>
                <w:szCs w:val="24"/>
                <w:lang w:eastAsia="ru-RU"/>
              </w:rPr>
              <w:t>Tendere</w:t>
            </w:r>
            <w:r w:rsidRPr="00ED0A5F">
              <w:rPr>
                <w:rFonts w:ascii="Times New Roman" w:hAnsi="Times New Roman" w:cs="Times New Roman"/>
                <w:sz w:val="24"/>
                <w:szCs w:val="24"/>
                <w:lang w:eastAsia="ru-RU"/>
              </w:rPr>
              <w:t>r shall present the proposed licensing model in accordance with the licensing policy, detailed and broken down by user / group of users / server / processor / module / volume, as applicable.</w:t>
            </w:r>
          </w:p>
        </w:tc>
        <w:tc>
          <w:tcPr>
            <w:tcW w:w="1771" w:type="dxa"/>
          </w:tcPr>
          <w:p w14:paraId="5AC8C068" w14:textId="77777777" w:rsidR="009A287C" w:rsidRPr="00ED0A5F" w:rsidRDefault="009A287C" w:rsidP="00176DB2">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753" w:type="dxa"/>
            <w:tcBorders>
              <w:top w:val="single" w:sz="4" w:space="0" w:color="auto"/>
              <w:left w:val="single" w:sz="4" w:space="0" w:color="auto"/>
              <w:bottom w:val="single" w:sz="4" w:space="0" w:color="auto"/>
              <w:right w:val="single" w:sz="4" w:space="0" w:color="auto"/>
            </w:tcBorders>
          </w:tcPr>
          <w:p w14:paraId="628A4ECA" w14:textId="77777777" w:rsidR="009A287C" w:rsidRPr="00ED0A5F" w:rsidRDefault="009A287C" w:rsidP="00176DB2">
            <w:pPr>
              <w:spacing w:after="0" w:line="276" w:lineRule="auto"/>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03" w:type="dxa"/>
            <w:tcBorders>
              <w:top w:val="single" w:sz="4" w:space="0" w:color="auto"/>
              <w:left w:val="nil"/>
              <w:bottom w:val="single" w:sz="4" w:space="0" w:color="auto"/>
              <w:right w:val="single" w:sz="4" w:space="0" w:color="auto"/>
            </w:tcBorders>
          </w:tcPr>
          <w:p w14:paraId="6EFD82A2" w14:textId="77777777" w:rsidR="009A287C" w:rsidRPr="00ED0A5F" w:rsidRDefault="009A287C" w:rsidP="00176DB2">
            <w:pPr>
              <w:spacing w:after="0" w:line="276" w:lineRule="auto"/>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16686" w:rsidRPr="00ED0A5F" w14:paraId="2DC38E3A" w14:textId="77777777" w:rsidTr="008F67C1">
        <w:trPr>
          <w:jc w:val="center"/>
        </w:trPr>
        <w:tc>
          <w:tcPr>
            <w:tcW w:w="1563" w:type="dxa"/>
          </w:tcPr>
          <w:p w14:paraId="4823B622" w14:textId="77777777" w:rsidR="009A287C" w:rsidRPr="00ED0A5F" w:rsidRDefault="009A287C" w:rsidP="00176DB2">
            <w:pPr>
              <w:spacing w:after="0" w:line="276" w:lineRule="auto"/>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CL.5</w:t>
            </w:r>
          </w:p>
        </w:tc>
        <w:tc>
          <w:tcPr>
            <w:tcW w:w="5236" w:type="dxa"/>
            <w:tcBorders>
              <w:top w:val="nil"/>
              <w:left w:val="single" w:sz="4" w:space="0" w:color="auto"/>
              <w:bottom w:val="single" w:sz="4" w:space="0" w:color="auto"/>
              <w:right w:val="single" w:sz="4" w:space="0" w:color="auto"/>
            </w:tcBorders>
            <w:vAlign w:val="center"/>
          </w:tcPr>
          <w:p w14:paraId="39B857CC" w14:textId="32956F2C" w:rsidR="00D117A0" w:rsidRPr="00D117A0" w:rsidRDefault="00D117A0" w:rsidP="00D117A0">
            <w:pPr>
              <w:spacing w:after="0"/>
              <w:jc w:val="both"/>
              <w:rPr>
                <w:rFonts w:ascii="Times New Roman" w:hAnsi="Times New Roman" w:cs="Times New Roman"/>
                <w:sz w:val="24"/>
                <w:szCs w:val="24"/>
                <w:lang w:eastAsia="ru-RU"/>
              </w:rPr>
            </w:pPr>
            <w:r w:rsidRPr="00D117A0">
              <w:rPr>
                <w:rFonts w:ascii="Times New Roman" w:hAnsi="Times New Roman" w:cs="Times New Roman"/>
                <w:sz w:val="24"/>
                <w:szCs w:val="24"/>
                <w:lang w:eastAsia="ru-RU"/>
              </w:rPr>
              <w:t xml:space="preserve">The quantity of </w:t>
            </w:r>
            <w:proofErr w:type="spellStart"/>
            <w:r w:rsidRPr="00D117A0">
              <w:rPr>
                <w:rFonts w:ascii="Times New Roman" w:hAnsi="Times New Roman" w:cs="Times New Roman"/>
                <w:sz w:val="24"/>
                <w:szCs w:val="24"/>
                <w:lang w:eastAsia="ru-RU"/>
              </w:rPr>
              <w:t>licences</w:t>
            </w:r>
            <w:proofErr w:type="spellEnd"/>
            <w:r w:rsidRPr="00D117A0">
              <w:rPr>
                <w:rFonts w:ascii="Times New Roman" w:hAnsi="Times New Roman" w:cs="Times New Roman"/>
                <w:sz w:val="24"/>
                <w:szCs w:val="24"/>
                <w:lang w:eastAsia="ru-RU"/>
              </w:rPr>
              <w:t xml:space="preserve"> shall be finally determined during the solution implementation process, based on the actual needs identified by the Contracting Authority (including </w:t>
            </w:r>
            <w:proofErr w:type="gramStart"/>
            <w:r w:rsidRPr="00D117A0">
              <w:rPr>
                <w:rFonts w:ascii="Times New Roman" w:hAnsi="Times New Roman" w:cs="Times New Roman"/>
                <w:sz w:val="24"/>
                <w:szCs w:val="24"/>
                <w:lang w:eastAsia="ru-RU"/>
              </w:rPr>
              <w:t>taking into account</w:t>
            </w:r>
            <w:proofErr w:type="gramEnd"/>
            <w:r w:rsidRPr="00D117A0">
              <w:rPr>
                <w:rFonts w:ascii="Times New Roman" w:hAnsi="Times New Roman" w:cs="Times New Roman"/>
                <w:sz w:val="24"/>
                <w:szCs w:val="24"/>
                <w:lang w:eastAsia="ru-RU"/>
              </w:rPr>
              <w:t xml:space="preserve"> the </w:t>
            </w:r>
            <w:proofErr w:type="spellStart"/>
            <w:r w:rsidRPr="00D117A0">
              <w:rPr>
                <w:rFonts w:ascii="Times New Roman" w:hAnsi="Times New Roman" w:cs="Times New Roman"/>
                <w:sz w:val="24"/>
                <w:szCs w:val="24"/>
                <w:lang w:eastAsia="ru-RU"/>
              </w:rPr>
              <w:t>licences</w:t>
            </w:r>
            <w:proofErr w:type="spellEnd"/>
            <w:r w:rsidRPr="00D117A0">
              <w:rPr>
                <w:rFonts w:ascii="Times New Roman" w:hAnsi="Times New Roman" w:cs="Times New Roman"/>
                <w:sz w:val="24"/>
                <w:szCs w:val="24"/>
                <w:lang w:eastAsia="ru-RU"/>
              </w:rPr>
              <w:t xml:space="preserve"> already held by the Contracting Authority) and on the data provided in Annex No. 9 to these </w:t>
            </w:r>
            <w:r>
              <w:rPr>
                <w:rFonts w:ascii="Times New Roman" w:hAnsi="Times New Roman" w:cs="Times New Roman"/>
                <w:sz w:val="24"/>
                <w:szCs w:val="24"/>
                <w:lang w:eastAsia="ru-RU"/>
              </w:rPr>
              <w:t>„</w:t>
            </w:r>
            <w:r w:rsidRPr="00D117A0">
              <w:rPr>
                <w:rFonts w:ascii="Times New Roman" w:hAnsi="Times New Roman" w:cs="Times New Roman"/>
                <w:sz w:val="24"/>
                <w:szCs w:val="24"/>
                <w:lang w:eastAsia="ru-RU"/>
              </w:rPr>
              <w:t>T</w:t>
            </w:r>
            <w:r>
              <w:rPr>
                <w:rFonts w:ascii="Times New Roman" w:hAnsi="Times New Roman" w:cs="Times New Roman"/>
                <w:sz w:val="24"/>
                <w:szCs w:val="24"/>
                <w:lang w:eastAsia="ru-RU"/>
              </w:rPr>
              <w:t>he</w:t>
            </w:r>
            <w:r w:rsidRPr="00D117A0">
              <w:rPr>
                <w:rFonts w:ascii="Times New Roman" w:hAnsi="Times New Roman" w:cs="Times New Roman"/>
                <w:sz w:val="24"/>
                <w:szCs w:val="24"/>
                <w:lang w:eastAsia="ru-RU"/>
              </w:rPr>
              <w:t xml:space="preserve"> Specifications</w:t>
            </w:r>
            <w:r>
              <w:rPr>
                <w:rFonts w:ascii="Times New Roman" w:hAnsi="Times New Roman" w:cs="Times New Roman"/>
                <w:sz w:val="24"/>
                <w:szCs w:val="24"/>
                <w:lang w:eastAsia="ru-RU"/>
              </w:rPr>
              <w:t>”</w:t>
            </w:r>
            <w:r w:rsidRPr="00D117A0">
              <w:rPr>
                <w:rFonts w:ascii="Times New Roman" w:hAnsi="Times New Roman" w:cs="Times New Roman"/>
                <w:sz w:val="24"/>
                <w:szCs w:val="24"/>
                <w:lang w:eastAsia="ru-RU"/>
              </w:rPr>
              <w:t>.</w:t>
            </w:r>
          </w:p>
          <w:p w14:paraId="700CF809" w14:textId="77777777" w:rsidR="00D117A0" w:rsidRPr="00D117A0" w:rsidRDefault="00D117A0" w:rsidP="00D117A0">
            <w:pPr>
              <w:spacing w:after="0"/>
              <w:jc w:val="both"/>
              <w:rPr>
                <w:rFonts w:ascii="Times New Roman" w:hAnsi="Times New Roman" w:cs="Times New Roman"/>
                <w:sz w:val="24"/>
                <w:szCs w:val="24"/>
                <w:lang w:eastAsia="ru-RU"/>
              </w:rPr>
            </w:pPr>
            <w:r w:rsidRPr="00D117A0">
              <w:rPr>
                <w:rFonts w:ascii="Times New Roman" w:hAnsi="Times New Roman" w:cs="Times New Roman"/>
                <w:sz w:val="24"/>
                <w:szCs w:val="24"/>
                <w:lang w:eastAsia="ru-RU"/>
              </w:rPr>
              <w:lastRenderedPageBreak/>
              <w:t xml:space="preserve">Payment shall be made </w:t>
            </w:r>
            <w:proofErr w:type="gramStart"/>
            <w:r w:rsidRPr="00D117A0">
              <w:rPr>
                <w:rFonts w:ascii="Times New Roman" w:hAnsi="Times New Roman" w:cs="Times New Roman"/>
                <w:sz w:val="24"/>
                <w:szCs w:val="24"/>
                <w:lang w:eastAsia="ru-RU"/>
              </w:rPr>
              <w:t>for</w:t>
            </w:r>
            <w:proofErr w:type="gramEnd"/>
            <w:r w:rsidRPr="00D117A0">
              <w:rPr>
                <w:rFonts w:ascii="Times New Roman" w:hAnsi="Times New Roman" w:cs="Times New Roman"/>
                <w:sz w:val="24"/>
                <w:szCs w:val="24"/>
                <w:lang w:eastAsia="ru-RU"/>
              </w:rPr>
              <w:t xml:space="preserve"> the number of </w:t>
            </w:r>
            <w:proofErr w:type="spellStart"/>
            <w:r w:rsidRPr="00D117A0">
              <w:rPr>
                <w:rFonts w:ascii="Times New Roman" w:hAnsi="Times New Roman" w:cs="Times New Roman"/>
                <w:sz w:val="24"/>
                <w:szCs w:val="24"/>
                <w:lang w:eastAsia="ru-RU"/>
              </w:rPr>
              <w:t>licences</w:t>
            </w:r>
            <w:proofErr w:type="spellEnd"/>
            <w:r w:rsidRPr="00D117A0">
              <w:rPr>
                <w:rFonts w:ascii="Times New Roman" w:hAnsi="Times New Roman" w:cs="Times New Roman"/>
                <w:sz w:val="24"/>
                <w:szCs w:val="24"/>
                <w:lang w:eastAsia="ru-RU"/>
              </w:rPr>
              <w:t xml:space="preserve"> actually (de facto) used by the Contracting Authority, provided that this number does not exceed the quantity of </w:t>
            </w:r>
            <w:proofErr w:type="spellStart"/>
            <w:r w:rsidRPr="00D117A0">
              <w:rPr>
                <w:rFonts w:ascii="Times New Roman" w:hAnsi="Times New Roman" w:cs="Times New Roman"/>
                <w:sz w:val="24"/>
                <w:szCs w:val="24"/>
                <w:lang w:eastAsia="ru-RU"/>
              </w:rPr>
              <w:t>licences</w:t>
            </w:r>
            <w:proofErr w:type="spellEnd"/>
            <w:r w:rsidRPr="00D117A0">
              <w:rPr>
                <w:rFonts w:ascii="Times New Roman" w:hAnsi="Times New Roman" w:cs="Times New Roman"/>
                <w:sz w:val="24"/>
                <w:szCs w:val="24"/>
                <w:lang w:eastAsia="ru-RU"/>
              </w:rPr>
              <w:t xml:space="preserve"> offered by the Tenderer.</w:t>
            </w:r>
          </w:p>
          <w:p w14:paraId="1D0F01E2" w14:textId="4B0B4583" w:rsidR="009A287C" w:rsidRPr="00ED0A5F" w:rsidRDefault="00D117A0" w:rsidP="00D117A0">
            <w:pPr>
              <w:spacing w:after="0"/>
              <w:jc w:val="both"/>
              <w:rPr>
                <w:rFonts w:ascii="Times New Roman" w:hAnsi="Times New Roman" w:cs="Times New Roman"/>
                <w:sz w:val="24"/>
                <w:szCs w:val="24"/>
                <w:lang w:eastAsia="ru-RU"/>
              </w:rPr>
            </w:pPr>
            <w:r w:rsidRPr="00D117A0">
              <w:rPr>
                <w:rFonts w:ascii="Times New Roman" w:hAnsi="Times New Roman" w:cs="Times New Roman"/>
                <w:sz w:val="24"/>
                <w:szCs w:val="24"/>
                <w:lang w:eastAsia="ru-RU"/>
              </w:rPr>
              <w:t xml:space="preserve">In the event that, during the implementation process, it is determined that the number of required </w:t>
            </w:r>
            <w:proofErr w:type="spellStart"/>
            <w:r w:rsidRPr="00D117A0">
              <w:rPr>
                <w:rFonts w:ascii="Times New Roman" w:hAnsi="Times New Roman" w:cs="Times New Roman"/>
                <w:sz w:val="24"/>
                <w:szCs w:val="24"/>
                <w:lang w:eastAsia="ru-RU"/>
              </w:rPr>
              <w:t>licences</w:t>
            </w:r>
            <w:proofErr w:type="spellEnd"/>
            <w:r w:rsidRPr="00D117A0">
              <w:rPr>
                <w:rFonts w:ascii="Times New Roman" w:hAnsi="Times New Roman" w:cs="Times New Roman"/>
                <w:sz w:val="24"/>
                <w:szCs w:val="24"/>
                <w:lang w:eastAsia="ru-RU"/>
              </w:rPr>
              <w:t xml:space="preserve"> exceeds the quantity indicated in the tender, the costs for the difference in the number/quantity of </w:t>
            </w:r>
            <w:proofErr w:type="spellStart"/>
            <w:r w:rsidRPr="00D117A0">
              <w:rPr>
                <w:rFonts w:ascii="Times New Roman" w:hAnsi="Times New Roman" w:cs="Times New Roman"/>
                <w:sz w:val="24"/>
                <w:szCs w:val="24"/>
                <w:lang w:eastAsia="ru-RU"/>
              </w:rPr>
              <w:t>licences</w:t>
            </w:r>
            <w:proofErr w:type="spellEnd"/>
            <w:r w:rsidRPr="00D117A0">
              <w:rPr>
                <w:rFonts w:ascii="Times New Roman" w:hAnsi="Times New Roman" w:cs="Times New Roman"/>
                <w:sz w:val="24"/>
                <w:szCs w:val="24"/>
                <w:lang w:eastAsia="ru-RU"/>
              </w:rPr>
              <w:t xml:space="preserve"> shall be borne entirely by the Tenderer (Implementer), without any impact on the contract value and without the right to request any adjustment thereof.</w:t>
            </w:r>
          </w:p>
        </w:tc>
        <w:tc>
          <w:tcPr>
            <w:tcW w:w="1771" w:type="dxa"/>
          </w:tcPr>
          <w:p w14:paraId="63C7F22C" w14:textId="77777777" w:rsidR="009A287C" w:rsidRPr="00ED0A5F" w:rsidRDefault="009A287C" w:rsidP="00176DB2">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753" w:type="dxa"/>
            <w:tcBorders>
              <w:top w:val="single" w:sz="4" w:space="0" w:color="auto"/>
              <w:left w:val="single" w:sz="4" w:space="0" w:color="auto"/>
              <w:bottom w:val="single" w:sz="4" w:space="0" w:color="auto"/>
              <w:right w:val="single" w:sz="4" w:space="0" w:color="auto"/>
            </w:tcBorders>
          </w:tcPr>
          <w:p w14:paraId="08A26F3C" w14:textId="77777777" w:rsidR="009A287C" w:rsidRPr="00ED0A5F" w:rsidRDefault="009A287C" w:rsidP="00176DB2">
            <w:pPr>
              <w:spacing w:after="0" w:line="276" w:lineRule="auto"/>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03" w:type="dxa"/>
            <w:tcBorders>
              <w:top w:val="single" w:sz="4" w:space="0" w:color="auto"/>
              <w:left w:val="nil"/>
              <w:bottom w:val="single" w:sz="4" w:space="0" w:color="auto"/>
              <w:right w:val="single" w:sz="4" w:space="0" w:color="auto"/>
            </w:tcBorders>
          </w:tcPr>
          <w:p w14:paraId="5A91FDD4" w14:textId="77777777" w:rsidR="009A287C" w:rsidRPr="00ED0A5F" w:rsidRDefault="009A287C" w:rsidP="00176DB2">
            <w:pPr>
              <w:spacing w:after="0" w:line="276" w:lineRule="auto"/>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16686" w:rsidRPr="00ED0A5F" w14:paraId="78F809C2" w14:textId="77777777" w:rsidTr="008F67C1">
        <w:trPr>
          <w:jc w:val="center"/>
        </w:trPr>
        <w:tc>
          <w:tcPr>
            <w:tcW w:w="1563" w:type="dxa"/>
          </w:tcPr>
          <w:p w14:paraId="4234033D" w14:textId="77777777" w:rsidR="009A287C" w:rsidRPr="00ED0A5F" w:rsidRDefault="009A287C" w:rsidP="00176DB2">
            <w:pPr>
              <w:spacing w:after="0" w:line="276" w:lineRule="auto"/>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CL.6</w:t>
            </w:r>
          </w:p>
        </w:tc>
        <w:tc>
          <w:tcPr>
            <w:tcW w:w="5236" w:type="dxa"/>
            <w:tcBorders>
              <w:top w:val="nil"/>
              <w:left w:val="single" w:sz="4" w:space="0" w:color="auto"/>
              <w:bottom w:val="single" w:sz="4" w:space="0" w:color="auto"/>
              <w:right w:val="single" w:sz="4" w:space="0" w:color="auto"/>
            </w:tcBorders>
            <w:vAlign w:val="center"/>
          </w:tcPr>
          <w:p w14:paraId="606D0F87" w14:textId="08070AF1" w:rsidR="009A287C" w:rsidRPr="00ED0A5F" w:rsidRDefault="009A287C"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As part of the proposal, the </w:t>
            </w:r>
            <w:r w:rsidR="00DF482C" w:rsidRPr="00ED0A5F">
              <w:rPr>
                <w:rFonts w:ascii="Times New Roman" w:hAnsi="Times New Roman" w:cs="Times New Roman"/>
                <w:sz w:val="24"/>
                <w:szCs w:val="24"/>
                <w:lang w:eastAsia="ru-RU"/>
              </w:rPr>
              <w:t>Tendere</w:t>
            </w:r>
            <w:r w:rsidRPr="00ED0A5F">
              <w:rPr>
                <w:rFonts w:ascii="Times New Roman" w:hAnsi="Times New Roman" w:cs="Times New Roman"/>
                <w:sz w:val="24"/>
                <w:szCs w:val="24"/>
                <w:lang w:eastAsia="ru-RU"/>
              </w:rPr>
              <w:t xml:space="preserve">r shall provide the optimal licensing model based on the estimated number of users listed </w:t>
            </w:r>
            <w:r w:rsidRPr="00534AC8">
              <w:rPr>
                <w:rFonts w:ascii="Times New Roman" w:hAnsi="Times New Roman" w:cs="Times New Roman"/>
                <w:sz w:val="24"/>
                <w:szCs w:val="24"/>
                <w:lang w:eastAsia="ru-RU"/>
              </w:rPr>
              <w:t>in Annex No. 9 “</w:t>
            </w:r>
            <w:r w:rsidR="00534AC8" w:rsidRPr="00534AC8">
              <w:rPr>
                <w:rFonts w:ascii="Times New Roman" w:hAnsi="Times New Roman" w:cs="Times New Roman"/>
                <w:sz w:val="24"/>
                <w:szCs w:val="24"/>
                <w:lang w:eastAsia="ru-RU"/>
              </w:rPr>
              <w:t>Estimation of the number of users</w:t>
            </w:r>
            <w:r w:rsidRPr="00534AC8">
              <w:rPr>
                <w:rFonts w:ascii="Times New Roman" w:hAnsi="Times New Roman" w:cs="Times New Roman"/>
                <w:sz w:val="24"/>
                <w:szCs w:val="24"/>
                <w:lang w:eastAsia="ru-RU"/>
              </w:rPr>
              <w:t>” and considering the details in Annex No. 8 “</w:t>
            </w:r>
            <w:r w:rsidR="00534AC8" w:rsidRPr="00534AC8">
              <w:rPr>
                <w:rFonts w:ascii="Times New Roman" w:hAnsi="Times New Roman" w:cs="Times New Roman"/>
                <w:sz w:val="24"/>
                <w:szCs w:val="24"/>
                <w:lang w:eastAsia="ru-RU"/>
              </w:rPr>
              <w:t>NBM process volumetry</w:t>
            </w:r>
            <w:r w:rsidRPr="00534AC8">
              <w:rPr>
                <w:rFonts w:ascii="Times New Roman" w:hAnsi="Times New Roman" w:cs="Times New Roman"/>
                <w:sz w:val="24"/>
                <w:szCs w:val="24"/>
                <w:lang w:eastAsia="ru-RU"/>
              </w:rPr>
              <w:t xml:space="preserve">” of </w:t>
            </w:r>
            <w:r w:rsidR="00185543" w:rsidRPr="00534AC8">
              <w:rPr>
                <w:rFonts w:ascii="Times New Roman" w:hAnsi="Times New Roman" w:cs="Times New Roman"/>
                <w:sz w:val="24"/>
                <w:szCs w:val="24"/>
                <w:lang w:eastAsia="ru-RU"/>
              </w:rPr>
              <w:t>,,T</w:t>
            </w:r>
            <w:r w:rsidRPr="00534AC8">
              <w:rPr>
                <w:rFonts w:ascii="Times New Roman" w:hAnsi="Times New Roman" w:cs="Times New Roman"/>
                <w:sz w:val="24"/>
                <w:szCs w:val="24"/>
                <w:lang w:eastAsia="ru-RU"/>
              </w:rPr>
              <w:t xml:space="preserve">he </w:t>
            </w:r>
            <w:r w:rsidR="00185543" w:rsidRPr="00534AC8">
              <w:rPr>
                <w:rFonts w:ascii="Times New Roman" w:hAnsi="Times New Roman" w:cs="Times New Roman"/>
                <w:sz w:val="24"/>
                <w:szCs w:val="24"/>
                <w:lang w:eastAsia="ru-RU"/>
              </w:rPr>
              <w:t>Specifications</w:t>
            </w:r>
            <w:r w:rsidRPr="00534AC8">
              <w:rPr>
                <w:rFonts w:ascii="Times New Roman" w:hAnsi="Times New Roman" w:cs="Times New Roman"/>
                <w:sz w:val="24"/>
                <w:szCs w:val="24"/>
                <w:lang w:eastAsia="ru-RU"/>
              </w:rPr>
              <w:t>, as well as the requirements in the chapter “Non-Functional Requirements” regarding the solution’s performance and</w:t>
            </w:r>
            <w:r w:rsidRPr="00ED0A5F">
              <w:rPr>
                <w:rFonts w:ascii="Times New Roman" w:hAnsi="Times New Roman" w:cs="Times New Roman"/>
                <w:sz w:val="24"/>
                <w:szCs w:val="24"/>
                <w:lang w:eastAsia="ru-RU"/>
              </w:rPr>
              <w:t xml:space="preserve"> resilience characteristics.  </w:t>
            </w:r>
          </w:p>
        </w:tc>
        <w:tc>
          <w:tcPr>
            <w:tcW w:w="1771" w:type="dxa"/>
          </w:tcPr>
          <w:p w14:paraId="52F99C1D" w14:textId="77777777" w:rsidR="009A287C" w:rsidRPr="00ED0A5F" w:rsidRDefault="009A287C" w:rsidP="00176DB2">
            <w:pPr>
              <w:spacing w:after="0" w:line="276" w:lineRule="auto"/>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753" w:type="dxa"/>
            <w:tcBorders>
              <w:top w:val="single" w:sz="4" w:space="0" w:color="auto"/>
              <w:left w:val="single" w:sz="4" w:space="0" w:color="auto"/>
              <w:bottom w:val="single" w:sz="4" w:space="0" w:color="auto"/>
              <w:right w:val="single" w:sz="4" w:space="0" w:color="auto"/>
            </w:tcBorders>
          </w:tcPr>
          <w:p w14:paraId="4CE6D7DB" w14:textId="77777777" w:rsidR="009A287C" w:rsidRPr="00ED0A5F" w:rsidRDefault="009A287C" w:rsidP="00176DB2">
            <w:pPr>
              <w:spacing w:after="0" w:line="276" w:lineRule="auto"/>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03" w:type="dxa"/>
            <w:tcBorders>
              <w:top w:val="single" w:sz="4" w:space="0" w:color="auto"/>
              <w:left w:val="nil"/>
              <w:bottom w:val="single" w:sz="4" w:space="0" w:color="auto"/>
              <w:right w:val="single" w:sz="4" w:space="0" w:color="auto"/>
            </w:tcBorders>
          </w:tcPr>
          <w:p w14:paraId="4EF3C5CC" w14:textId="77777777" w:rsidR="009A287C" w:rsidRPr="00ED0A5F" w:rsidRDefault="009A287C" w:rsidP="00176DB2">
            <w:pPr>
              <w:spacing w:after="0" w:line="276" w:lineRule="auto"/>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16686" w:rsidRPr="00ED0A5F" w14:paraId="454C5DC2" w14:textId="77777777" w:rsidTr="008F67C1">
        <w:trPr>
          <w:jc w:val="center"/>
        </w:trPr>
        <w:tc>
          <w:tcPr>
            <w:tcW w:w="1563" w:type="dxa"/>
          </w:tcPr>
          <w:p w14:paraId="5E9B51D5" w14:textId="77777777" w:rsidR="009A287C" w:rsidRPr="00B07BF7" w:rsidRDefault="009A287C" w:rsidP="00176DB2">
            <w:pPr>
              <w:spacing w:after="0" w:line="276" w:lineRule="auto"/>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CL.7</w:t>
            </w:r>
          </w:p>
        </w:tc>
        <w:tc>
          <w:tcPr>
            <w:tcW w:w="5236" w:type="dxa"/>
            <w:tcBorders>
              <w:top w:val="nil"/>
              <w:left w:val="single" w:sz="4" w:space="0" w:color="auto"/>
              <w:bottom w:val="single" w:sz="4" w:space="0" w:color="auto"/>
              <w:right w:val="single" w:sz="4" w:space="0" w:color="auto"/>
            </w:tcBorders>
            <w:vAlign w:val="center"/>
          </w:tcPr>
          <w:p w14:paraId="079F4A0D" w14:textId="0FFBDD06" w:rsidR="009A287C" w:rsidRPr="00B07BF7" w:rsidRDefault="009A287C" w:rsidP="00176DB2">
            <w:pPr>
              <w:spacing w:after="0"/>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The number of users indicated in Annex No. 9 “</w:t>
            </w:r>
            <w:r w:rsidR="006B09E6" w:rsidRPr="006B09E6">
              <w:rPr>
                <w:rFonts w:ascii="Times New Roman" w:hAnsi="Times New Roman" w:cs="Times New Roman"/>
                <w:sz w:val="24"/>
                <w:szCs w:val="24"/>
                <w:lang w:eastAsia="ru-RU"/>
              </w:rPr>
              <w:t>Estimation of the number of users</w:t>
            </w:r>
            <w:r w:rsidRPr="00B07BF7">
              <w:rPr>
                <w:rFonts w:ascii="Times New Roman" w:hAnsi="Times New Roman" w:cs="Times New Roman"/>
                <w:sz w:val="24"/>
                <w:szCs w:val="24"/>
                <w:lang w:eastAsia="ru-RU"/>
              </w:rPr>
              <w:t>” represents the maximum number of nominal users, who also implicitly have access to reports. This does not include potential users who only require access to reports, as indicated in the “Reporting” row of the mentioned Annex.</w:t>
            </w:r>
          </w:p>
        </w:tc>
        <w:tc>
          <w:tcPr>
            <w:tcW w:w="1771" w:type="dxa"/>
          </w:tcPr>
          <w:p w14:paraId="04E876E5" w14:textId="77777777" w:rsidR="009A287C" w:rsidRPr="00B07BF7" w:rsidRDefault="009A287C" w:rsidP="00176DB2">
            <w:pPr>
              <w:spacing w:after="0" w:line="276" w:lineRule="auto"/>
              <w:jc w:val="both"/>
              <w:rPr>
                <w:rFonts w:ascii="Times New Roman" w:hAnsi="Times New Roman" w:cs="Times New Roman"/>
                <w:sz w:val="24"/>
                <w:szCs w:val="24"/>
              </w:rPr>
            </w:pPr>
            <w:r w:rsidRPr="00B07BF7">
              <w:rPr>
                <w:rFonts w:ascii="Times New Roman" w:hAnsi="Times New Roman" w:cs="Times New Roman"/>
                <w:sz w:val="24"/>
                <w:szCs w:val="24"/>
                <w:lang w:eastAsia="ru-RU"/>
              </w:rPr>
              <w:t>Mandatory</w:t>
            </w:r>
          </w:p>
        </w:tc>
        <w:tc>
          <w:tcPr>
            <w:tcW w:w="753" w:type="dxa"/>
            <w:tcBorders>
              <w:top w:val="single" w:sz="4" w:space="0" w:color="auto"/>
              <w:left w:val="single" w:sz="4" w:space="0" w:color="auto"/>
              <w:bottom w:val="single" w:sz="4" w:space="0" w:color="auto"/>
              <w:right w:val="single" w:sz="4" w:space="0" w:color="auto"/>
            </w:tcBorders>
          </w:tcPr>
          <w:p w14:paraId="6525DC12"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c>
          <w:tcPr>
            <w:tcW w:w="803" w:type="dxa"/>
            <w:tcBorders>
              <w:top w:val="single" w:sz="4" w:space="0" w:color="auto"/>
              <w:left w:val="nil"/>
              <w:bottom w:val="single" w:sz="4" w:space="0" w:color="auto"/>
              <w:right w:val="single" w:sz="4" w:space="0" w:color="auto"/>
            </w:tcBorders>
          </w:tcPr>
          <w:p w14:paraId="7878972C"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r>
      <w:tr w:rsidR="00A16686" w:rsidRPr="00ED0A5F" w14:paraId="6D08DEAA" w14:textId="77777777" w:rsidTr="008F67C1">
        <w:trPr>
          <w:jc w:val="center"/>
        </w:trPr>
        <w:tc>
          <w:tcPr>
            <w:tcW w:w="1563" w:type="dxa"/>
          </w:tcPr>
          <w:p w14:paraId="1DB5AF2D" w14:textId="77777777" w:rsidR="009A287C" w:rsidRPr="00B07BF7" w:rsidRDefault="009A287C" w:rsidP="00176DB2">
            <w:pPr>
              <w:spacing w:after="0" w:line="276" w:lineRule="auto"/>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CL.8</w:t>
            </w:r>
          </w:p>
        </w:tc>
        <w:tc>
          <w:tcPr>
            <w:tcW w:w="5236" w:type="dxa"/>
            <w:tcBorders>
              <w:top w:val="nil"/>
              <w:left w:val="single" w:sz="4" w:space="0" w:color="auto"/>
              <w:bottom w:val="single" w:sz="4" w:space="0" w:color="auto"/>
              <w:right w:val="single" w:sz="4" w:space="0" w:color="auto"/>
            </w:tcBorders>
            <w:vAlign w:val="center"/>
          </w:tcPr>
          <w:p w14:paraId="5E0E00B3" w14:textId="435AF2B3" w:rsidR="009A287C" w:rsidRPr="00B07BF7" w:rsidRDefault="009A287C" w:rsidP="00176DB2">
            <w:pPr>
              <w:spacing w:after="0"/>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If the licensing model involves separate licenses only for report access, the number of users from Annex No. 9 “</w:t>
            </w:r>
            <w:r w:rsidR="006B09E6" w:rsidRPr="006B09E6">
              <w:rPr>
                <w:rFonts w:ascii="Times New Roman" w:hAnsi="Times New Roman" w:cs="Times New Roman"/>
                <w:sz w:val="24"/>
                <w:szCs w:val="24"/>
                <w:lang w:eastAsia="ru-RU"/>
              </w:rPr>
              <w:t>Estimation of the number of users</w:t>
            </w:r>
            <w:r w:rsidRPr="00B07BF7">
              <w:rPr>
                <w:rFonts w:ascii="Times New Roman" w:hAnsi="Times New Roman" w:cs="Times New Roman"/>
                <w:sz w:val="24"/>
                <w:szCs w:val="24"/>
                <w:lang w:eastAsia="ru-RU"/>
              </w:rPr>
              <w:t xml:space="preserve">”, including administrative users, shall be </w:t>
            </w:r>
            <w:proofErr w:type="gramStart"/>
            <w:r w:rsidRPr="00B07BF7">
              <w:rPr>
                <w:rFonts w:ascii="Times New Roman" w:hAnsi="Times New Roman" w:cs="Times New Roman"/>
                <w:sz w:val="24"/>
                <w:szCs w:val="24"/>
                <w:lang w:eastAsia="ru-RU"/>
              </w:rPr>
              <w:t>taken into account</w:t>
            </w:r>
            <w:proofErr w:type="gramEnd"/>
            <w:r w:rsidRPr="00B07BF7">
              <w:rPr>
                <w:rFonts w:ascii="Times New Roman" w:hAnsi="Times New Roman" w:cs="Times New Roman"/>
                <w:sz w:val="24"/>
                <w:szCs w:val="24"/>
                <w:lang w:eastAsia="ru-RU"/>
              </w:rPr>
              <w:t>.</w:t>
            </w:r>
          </w:p>
        </w:tc>
        <w:tc>
          <w:tcPr>
            <w:tcW w:w="1771" w:type="dxa"/>
          </w:tcPr>
          <w:p w14:paraId="5A3DCB70" w14:textId="77777777" w:rsidR="009A287C" w:rsidRPr="00B07BF7" w:rsidRDefault="009A287C" w:rsidP="00176DB2">
            <w:pPr>
              <w:spacing w:after="0" w:line="276" w:lineRule="auto"/>
              <w:jc w:val="both"/>
              <w:rPr>
                <w:rFonts w:ascii="Times New Roman" w:hAnsi="Times New Roman" w:cs="Times New Roman"/>
                <w:sz w:val="24"/>
                <w:szCs w:val="24"/>
              </w:rPr>
            </w:pPr>
            <w:r w:rsidRPr="00B07BF7">
              <w:rPr>
                <w:rFonts w:ascii="Times New Roman" w:hAnsi="Times New Roman" w:cs="Times New Roman"/>
                <w:sz w:val="24"/>
                <w:szCs w:val="24"/>
                <w:lang w:eastAsia="ru-RU"/>
              </w:rPr>
              <w:t>Mandatory</w:t>
            </w:r>
          </w:p>
        </w:tc>
        <w:tc>
          <w:tcPr>
            <w:tcW w:w="753" w:type="dxa"/>
            <w:tcBorders>
              <w:top w:val="single" w:sz="4" w:space="0" w:color="auto"/>
              <w:left w:val="single" w:sz="4" w:space="0" w:color="auto"/>
              <w:bottom w:val="single" w:sz="4" w:space="0" w:color="auto"/>
              <w:right w:val="single" w:sz="4" w:space="0" w:color="auto"/>
            </w:tcBorders>
          </w:tcPr>
          <w:p w14:paraId="0FB25D8F"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c>
          <w:tcPr>
            <w:tcW w:w="803" w:type="dxa"/>
            <w:tcBorders>
              <w:top w:val="single" w:sz="4" w:space="0" w:color="auto"/>
              <w:left w:val="nil"/>
              <w:bottom w:val="single" w:sz="4" w:space="0" w:color="auto"/>
              <w:right w:val="single" w:sz="4" w:space="0" w:color="auto"/>
            </w:tcBorders>
          </w:tcPr>
          <w:p w14:paraId="48BBF092"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r>
      <w:tr w:rsidR="00A16686" w:rsidRPr="00ED0A5F" w14:paraId="6867FA10" w14:textId="77777777" w:rsidTr="008F67C1">
        <w:trPr>
          <w:jc w:val="center"/>
        </w:trPr>
        <w:tc>
          <w:tcPr>
            <w:tcW w:w="1563" w:type="dxa"/>
          </w:tcPr>
          <w:p w14:paraId="0853007E" w14:textId="77777777" w:rsidR="009A287C" w:rsidRPr="00B07BF7" w:rsidRDefault="009A287C" w:rsidP="00176DB2">
            <w:pPr>
              <w:spacing w:after="0" w:line="276" w:lineRule="auto"/>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CL.9</w:t>
            </w:r>
          </w:p>
        </w:tc>
        <w:tc>
          <w:tcPr>
            <w:tcW w:w="5236" w:type="dxa"/>
            <w:tcBorders>
              <w:top w:val="single" w:sz="4" w:space="0" w:color="auto"/>
              <w:left w:val="single" w:sz="4" w:space="0" w:color="auto"/>
              <w:bottom w:val="single" w:sz="4" w:space="0" w:color="auto"/>
              <w:right w:val="single" w:sz="4" w:space="0" w:color="auto"/>
            </w:tcBorders>
            <w:vAlign w:val="center"/>
          </w:tcPr>
          <w:p w14:paraId="7346A86E" w14:textId="77777777" w:rsidR="009A287C" w:rsidRPr="00B07BF7" w:rsidRDefault="009A287C" w:rsidP="00176DB2">
            <w:pPr>
              <w:spacing w:after="0"/>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For volume-based licensing models, the solution must not reject transaction input and execution if the licensed volume is exceeded. Additionally, no penalties shall be applied, and license count revisions shall occur at the next license maintenance cycle.</w:t>
            </w:r>
          </w:p>
        </w:tc>
        <w:tc>
          <w:tcPr>
            <w:tcW w:w="1771" w:type="dxa"/>
          </w:tcPr>
          <w:p w14:paraId="78B868D0" w14:textId="77777777" w:rsidR="009A287C" w:rsidRPr="00B07BF7" w:rsidRDefault="009A287C" w:rsidP="00176DB2">
            <w:pPr>
              <w:spacing w:after="0" w:line="276" w:lineRule="auto"/>
              <w:jc w:val="both"/>
              <w:rPr>
                <w:rFonts w:ascii="Times New Roman" w:hAnsi="Times New Roman" w:cs="Times New Roman"/>
                <w:sz w:val="24"/>
                <w:szCs w:val="24"/>
              </w:rPr>
            </w:pPr>
            <w:r w:rsidRPr="00B07BF7">
              <w:rPr>
                <w:rFonts w:ascii="Times New Roman" w:hAnsi="Times New Roman" w:cs="Times New Roman"/>
                <w:sz w:val="24"/>
                <w:szCs w:val="24"/>
                <w:lang w:eastAsia="ru-RU"/>
              </w:rPr>
              <w:t>Mandatory</w:t>
            </w:r>
          </w:p>
        </w:tc>
        <w:tc>
          <w:tcPr>
            <w:tcW w:w="753" w:type="dxa"/>
            <w:tcBorders>
              <w:top w:val="single" w:sz="4" w:space="0" w:color="auto"/>
              <w:left w:val="single" w:sz="4" w:space="0" w:color="auto"/>
              <w:bottom w:val="single" w:sz="4" w:space="0" w:color="auto"/>
              <w:right w:val="single" w:sz="4" w:space="0" w:color="auto"/>
            </w:tcBorders>
          </w:tcPr>
          <w:p w14:paraId="5599E048"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c>
          <w:tcPr>
            <w:tcW w:w="803" w:type="dxa"/>
            <w:tcBorders>
              <w:top w:val="single" w:sz="4" w:space="0" w:color="auto"/>
              <w:left w:val="nil"/>
              <w:bottom w:val="single" w:sz="4" w:space="0" w:color="auto"/>
              <w:right w:val="single" w:sz="4" w:space="0" w:color="auto"/>
            </w:tcBorders>
          </w:tcPr>
          <w:p w14:paraId="0B3E1994"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r>
      <w:tr w:rsidR="009A287C" w:rsidRPr="00ED0A5F" w14:paraId="1FAB2612" w14:textId="77777777" w:rsidTr="008F67C1">
        <w:trPr>
          <w:jc w:val="center"/>
        </w:trPr>
        <w:tc>
          <w:tcPr>
            <w:tcW w:w="1563" w:type="dxa"/>
          </w:tcPr>
          <w:p w14:paraId="77F11399" w14:textId="77777777" w:rsidR="009A287C" w:rsidRPr="00B07BF7" w:rsidRDefault="009A287C" w:rsidP="00176DB2">
            <w:pPr>
              <w:spacing w:after="0" w:line="276" w:lineRule="auto"/>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CL.10</w:t>
            </w:r>
          </w:p>
        </w:tc>
        <w:tc>
          <w:tcPr>
            <w:tcW w:w="5236" w:type="dxa"/>
            <w:tcBorders>
              <w:top w:val="nil"/>
              <w:left w:val="single" w:sz="4" w:space="0" w:color="auto"/>
              <w:bottom w:val="single" w:sz="4" w:space="0" w:color="auto"/>
              <w:right w:val="single" w:sz="4" w:space="0" w:color="auto"/>
            </w:tcBorders>
            <w:vAlign w:val="center"/>
          </w:tcPr>
          <w:p w14:paraId="7689C1F9" w14:textId="58C83188" w:rsidR="009A287C" w:rsidRPr="00B07BF7" w:rsidRDefault="009A287C" w:rsidP="00176DB2">
            <w:pPr>
              <w:spacing w:after="0"/>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 xml:space="preserve">Any additional information requests necessary for defining the number of licenses shall be submitted by the </w:t>
            </w:r>
            <w:r w:rsidR="00DF482C" w:rsidRPr="00ED0A5F">
              <w:rPr>
                <w:rFonts w:ascii="Times New Roman" w:hAnsi="Times New Roman" w:cs="Times New Roman"/>
                <w:sz w:val="24"/>
                <w:szCs w:val="24"/>
                <w:lang w:eastAsia="ru-RU"/>
              </w:rPr>
              <w:t>Tendere</w:t>
            </w:r>
            <w:r w:rsidRPr="00B07BF7">
              <w:rPr>
                <w:rFonts w:ascii="Times New Roman" w:hAnsi="Times New Roman" w:cs="Times New Roman"/>
                <w:sz w:val="24"/>
                <w:szCs w:val="24"/>
                <w:lang w:eastAsia="ru-RU"/>
              </w:rPr>
              <w:t>r to the NBM during the Q&amp;A period and will be handled in accordance with the provisions of the standard documentation.</w:t>
            </w:r>
          </w:p>
        </w:tc>
        <w:tc>
          <w:tcPr>
            <w:tcW w:w="1771" w:type="dxa"/>
          </w:tcPr>
          <w:p w14:paraId="1DE37528" w14:textId="77777777" w:rsidR="009A287C" w:rsidRPr="00B07BF7" w:rsidRDefault="009A287C" w:rsidP="00176DB2">
            <w:pPr>
              <w:spacing w:after="0" w:line="276" w:lineRule="auto"/>
              <w:jc w:val="both"/>
              <w:rPr>
                <w:rFonts w:ascii="Times New Roman" w:hAnsi="Times New Roman" w:cs="Times New Roman"/>
                <w:sz w:val="24"/>
                <w:szCs w:val="24"/>
              </w:rPr>
            </w:pPr>
            <w:r w:rsidRPr="00B07BF7">
              <w:rPr>
                <w:rFonts w:ascii="Times New Roman" w:hAnsi="Times New Roman" w:cs="Times New Roman"/>
                <w:sz w:val="24"/>
                <w:szCs w:val="24"/>
                <w:lang w:eastAsia="ru-RU"/>
              </w:rPr>
              <w:t>Mandatory</w:t>
            </w:r>
          </w:p>
        </w:tc>
        <w:tc>
          <w:tcPr>
            <w:tcW w:w="753" w:type="dxa"/>
          </w:tcPr>
          <w:p w14:paraId="3A123136"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c>
          <w:tcPr>
            <w:tcW w:w="803" w:type="dxa"/>
          </w:tcPr>
          <w:p w14:paraId="66F6A880"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r>
      <w:tr w:rsidR="009A287C" w:rsidRPr="00ED0A5F" w14:paraId="7F82FD88" w14:textId="77777777" w:rsidTr="008F67C1">
        <w:trPr>
          <w:jc w:val="center"/>
        </w:trPr>
        <w:tc>
          <w:tcPr>
            <w:tcW w:w="1563" w:type="dxa"/>
          </w:tcPr>
          <w:p w14:paraId="03E045C7" w14:textId="77777777" w:rsidR="009A287C" w:rsidRPr="00B07BF7" w:rsidRDefault="009A287C" w:rsidP="00176DB2">
            <w:pPr>
              <w:spacing w:after="0" w:line="276" w:lineRule="auto"/>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CL.11</w:t>
            </w:r>
          </w:p>
        </w:tc>
        <w:tc>
          <w:tcPr>
            <w:tcW w:w="5236" w:type="dxa"/>
            <w:tcBorders>
              <w:top w:val="single" w:sz="4" w:space="0" w:color="auto"/>
              <w:left w:val="single" w:sz="4" w:space="0" w:color="auto"/>
              <w:bottom w:val="single" w:sz="4" w:space="0" w:color="auto"/>
              <w:right w:val="single" w:sz="4" w:space="0" w:color="auto"/>
            </w:tcBorders>
            <w:vAlign w:val="center"/>
          </w:tcPr>
          <w:p w14:paraId="4DE19079" w14:textId="77777777" w:rsidR="009A287C" w:rsidRPr="00B07BF7" w:rsidRDefault="009A287C" w:rsidP="00176DB2">
            <w:pPr>
              <w:spacing w:after="0"/>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The following scenarios must be considered when calculating the number of licenses:</w:t>
            </w:r>
          </w:p>
        </w:tc>
        <w:tc>
          <w:tcPr>
            <w:tcW w:w="1771" w:type="dxa"/>
          </w:tcPr>
          <w:p w14:paraId="6170601A" w14:textId="77777777" w:rsidR="009A287C" w:rsidRPr="00B07BF7" w:rsidRDefault="009A287C" w:rsidP="00176DB2">
            <w:pPr>
              <w:spacing w:after="0" w:line="276" w:lineRule="auto"/>
              <w:jc w:val="both"/>
              <w:rPr>
                <w:rFonts w:ascii="Times New Roman" w:hAnsi="Times New Roman" w:cs="Times New Roman"/>
                <w:sz w:val="24"/>
                <w:szCs w:val="24"/>
              </w:rPr>
            </w:pPr>
            <w:r w:rsidRPr="00B07BF7">
              <w:rPr>
                <w:rFonts w:ascii="Times New Roman" w:hAnsi="Times New Roman" w:cs="Times New Roman"/>
                <w:sz w:val="24"/>
                <w:szCs w:val="24"/>
                <w:lang w:eastAsia="ru-RU"/>
              </w:rPr>
              <w:t>Mandatory</w:t>
            </w:r>
          </w:p>
        </w:tc>
        <w:tc>
          <w:tcPr>
            <w:tcW w:w="753" w:type="dxa"/>
          </w:tcPr>
          <w:p w14:paraId="2F239FBC"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c>
          <w:tcPr>
            <w:tcW w:w="803" w:type="dxa"/>
          </w:tcPr>
          <w:p w14:paraId="04B3C46B"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r>
      <w:tr w:rsidR="009A287C" w:rsidRPr="00ED0A5F" w14:paraId="55346EA4" w14:textId="77777777" w:rsidTr="008F67C1">
        <w:trPr>
          <w:jc w:val="center"/>
        </w:trPr>
        <w:tc>
          <w:tcPr>
            <w:tcW w:w="1563" w:type="dxa"/>
          </w:tcPr>
          <w:p w14:paraId="5F45413E" w14:textId="77777777" w:rsidR="009A287C" w:rsidRPr="00B07BF7" w:rsidRDefault="009A287C" w:rsidP="00176DB2">
            <w:pPr>
              <w:spacing w:after="0" w:line="276" w:lineRule="auto"/>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lastRenderedPageBreak/>
              <w:t>CL.11 a.</w:t>
            </w:r>
          </w:p>
        </w:tc>
        <w:tc>
          <w:tcPr>
            <w:tcW w:w="5236" w:type="dxa"/>
            <w:tcBorders>
              <w:top w:val="nil"/>
              <w:left w:val="single" w:sz="4" w:space="0" w:color="auto"/>
              <w:bottom w:val="single" w:sz="4" w:space="0" w:color="auto"/>
              <w:right w:val="single" w:sz="4" w:space="0" w:color="auto"/>
            </w:tcBorders>
            <w:vAlign w:val="center"/>
          </w:tcPr>
          <w:p w14:paraId="7EE4C4A8" w14:textId="4E4816EB" w:rsidR="009A287C" w:rsidRPr="00B07BF7" w:rsidRDefault="00CA171F"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NBM</w:t>
            </w:r>
            <w:r w:rsidR="009A287C" w:rsidRPr="00B07BF7">
              <w:rPr>
                <w:rFonts w:ascii="Times New Roman" w:hAnsi="Times New Roman" w:cs="Times New Roman"/>
                <w:sz w:val="24"/>
                <w:szCs w:val="24"/>
                <w:lang w:eastAsia="ru-RU"/>
              </w:rPr>
              <w:t xml:space="preserve"> will maintain two additional </w:t>
            </w:r>
            <w:r w:rsidR="009A287C" w:rsidRPr="00ED0A5F">
              <w:rPr>
                <w:rFonts w:ascii="Times New Roman" w:hAnsi="Times New Roman" w:cs="Times New Roman"/>
                <w:sz w:val="24"/>
                <w:szCs w:val="24"/>
                <w:lang w:eastAsia="ru-RU"/>
              </w:rPr>
              <w:t>environments</w:t>
            </w:r>
            <w:r w:rsidRPr="00ED0A5F">
              <w:rPr>
                <w:rFonts w:ascii="Times New Roman" w:hAnsi="Times New Roman" w:cs="Times New Roman"/>
                <w:sz w:val="24"/>
                <w:szCs w:val="24"/>
                <w:lang w:eastAsia="ru-RU"/>
              </w:rPr>
              <w:t xml:space="preserve"> - o</w:t>
            </w:r>
            <w:r w:rsidR="009A287C" w:rsidRPr="00ED0A5F">
              <w:rPr>
                <w:rFonts w:ascii="Times New Roman" w:hAnsi="Times New Roman" w:cs="Times New Roman"/>
                <w:sz w:val="24"/>
                <w:szCs w:val="24"/>
                <w:lang w:eastAsia="ru-RU"/>
              </w:rPr>
              <w:t>ne for development and one for testing</w:t>
            </w:r>
            <w:r w:rsidRPr="00ED0A5F">
              <w:rPr>
                <w:rFonts w:ascii="Times New Roman" w:hAnsi="Times New Roman" w:cs="Times New Roman"/>
                <w:sz w:val="24"/>
                <w:szCs w:val="24"/>
                <w:lang w:eastAsia="ru-RU"/>
              </w:rPr>
              <w:t xml:space="preserve">, </w:t>
            </w:r>
            <w:r w:rsidR="009A287C" w:rsidRPr="00ED0A5F">
              <w:rPr>
                <w:rFonts w:ascii="Times New Roman" w:hAnsi="Times New Roman" w:cs="Times New Roman"/>
                <w:sz w:val="24"/>
                <w:szCs w:val="24"/>
                <w:lang w:eastAsia="ru-RU"/>
              </w:rPr>
              <w:t>even afte</w:t>
            </w:r>
            <w:r w:rsidR="009A287C" w:rsidRPr="00B07BF7">
              <w:rPr>
                <w:rFonts w:ascii="Times New Roman" w:hAnsi="Times New Roman" w:cs="Times New Roman"/>
                <w:sz w:val="24"/>
                <w:szCs w:val="24"/>
                <w:lang w:eastAsia="ru-RU"/>
              </w:rPr>
              <w:t xml:space="preserve">r the system goes live, for continued development and testing purposes. The estimated number of concurrent users accessing both environments post-production is approximately 3 users per lot. The </w:t>
            </w:r>
            <w:r w:rsidR="00DF482C" w:rsidRPr="00ED0A5F">
              <w:rPr>
                <w:rFonts w:ascii="Times New Roman" w:hAnsi="Times New Roman" w:cs="Times New Roman"/>
                <w:sz w:val="24"/>
                <w:szCs w:val="24"/>
                <w:lang w:eastAsia="ru-RU"/>
              </w:rPr>
              <w:t>Tendere</w:t>
            </w:r>
            <w:r w:rsidR="009A287C" w:rsidRPr="00B07BF7">
              <w:rPr>
                <w:rFonts w:ascii="Times New Roman" w:hAnsi="Times New Roman" w:cs="Times New Roman"/>
                <w:sz w:val="24"/>
                <w:szCs w:val="24"/>
                <w:lang w:eastAsia="ru-RU"/>
              </w:rPr>
              <w:t xml:space="preserve">r must account for this scenario and, if additional licenses are required, must include a separate line (test environment licenses) in the TCO form “Total Cost of Ownership” – Annex No. 4 </w:t>
            </w:r>
            <w:proofErr w:type="gramStart"/>
            <w:r w:rsidR="009A287C" w:rsidRPr="00B07BF7">
              <w:rPr>
                <w:rFonts w:ascii="Times New Roman" w:hAnsi="Times New Roman" w:cs="Times New Roman"/>
                <w:sz w:val="24"/>
                <w:szCs w:val="24"/>
                <w:lang w:eastAsia="ru-RU"/>
              </w:rPr>
              <w:t xml:space="preserve">of </w:t>
            </w:r>
            <w:r w:rsidRPr="00ED0A5F">
              <w:rPr>
                <w:rFonts w:ascii="Times New Roman" w:hAnsi="Times New Roman" w:cs="Times New Roman"/>
                <w:sz w:val="24"/>
                <w:szCs w:val="24"/>
                <w:lang w:eastAsia="ru-RU"/>
              </w:rPr>
              <w:t>,,T</w:t>
            </w:r>
            <w:r w:rsidR="009A287C" w:rsidRPr="00B07BF7">
              <w:rPr>
                <w:rFonts w:ascii="Times New Roman" w:hAnsi="Times New Roman" w:cs="Times New Roman"/>
                <w:sz w:val="24"/>
                <w:szCs w:val="24"/>
                <w:lang w:eastAsia="ru-RU"/>
              </w:rPr>
              <w:t>he</w:t>
            </w:r>
            <w:proofErr w:type="gramEnd"/>
            <w:r w:rsidR="009A287C" w:rsidRPr="00B07BF7">
              <w:rPr>
                <w:rFonts w:ascii="Times New Roman" w:hAnsi="Times New Roman" w:cs="Times New Roman"/>
                <w:sz w:val="24"/>
                <w:szCs w:val="24"/>
                <w:lang w:eastAsia="ru-RU"/>
              </w:rPr>
              <w:t xml:space="preserve"> </w:t>
            </w:r>
            <w:r w:rsidRPr="00ED0A5F">
              <w:rPr>
                <w:rFonts w:ascii="Times New Roman" w:hAnsi="Times New Roman" w:cs="Times New Roman"/>
                <w:sz w:val="24"/>
                <w:szCs w:val="24"/>
                <w:lang w:eastAsia="ru-RU"/>
              </w:rPr>
              <w:t>Specifications”</w:t>
            </w:r>
            <w:r w:rsidR="009A287C" w:rsidRPr="00B07BF7">
              <w:rPr>
                <w:rFonts w:ascii="Times New Roman" w:hAnsi="Times New Roman" w:cs="Times New Roman"/>
                <w:sz w:val="24"/>
                <w:szCs w:val="24"/>
                <w:lang w:eastAsia="ru-RU"/>
              </w:rPr>
              <w:t>, and present the related costs.</w:t>
            </w:r>
          </w:p>
        </w:tc>
        <w:tc>
          <w:tcPr>
            <w:tcW w:w="1771" w:type="dxa"/>
          </w:tcPr>
          <w:p w14:paraId="295958C5" w14:textId="77777777" w:rsidR="009A287C" w:rsidRPr="00B07BF7" w:rsidRDefault="009A287C" w:rsidP="00176DB2">
            <w:pPr>
              <w:spacing w:after="0" w:line="276" w:lineRule="auto"/>
              <w:jc w:val="both"/>
              <w:rPr>
                <w:rFonts w:ascii="Times New Roman" w:hAnsi="Times New Roman" w:cs="Times New Roman"/>
                <w:sz w:val="24"/>
                <w:szCs w:val="24"/>
              </w:rPr>
            </w:pPr>
            <w:r w:rsidRPr="00B07BF7">
              <w:rPr>
                <w:rFonts w:ascii="Times New Roman" w:hAnsi="Times New Roman" w:cs="Times New Roman"/>
                <w:sz w:val="24"/>
                <w:szCs w:val="24"/>
                <w:lang w:eastAsia="ru-RU"/>
              </w:rPr>
              <w:t>Mandatory</w:t>
            </w:r>
          </w:p>
        </w:tc>
        <w:tc>
          <w:tcPr>
            <w:tcW w:w="753" w:type="dxa"/>
          </w:tcPr>
          <w:p w14:paraId="63AF3B3B"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c>
          <w:tcPr>
            <w:tcW w:w="803" w:type="dxa"/>
          </w:tcPr>
          <w:p w14:paraId="54803314"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r>
      <w:tr w:rsidR="009A287C" w:rsidRPr="00ED0A5F" w14:paraId="43C6F8D9" w14:textId="77777777" w:rsidTr="008F67C1">
        <w:trPr>
          <w:jc w:val="center"/>
        </w:trPr>
        <w:tc>
          <w:tcPr>
            <w:tcW w:w="1563" w:type="dxa"/>
          </w:tcPr>
          <w:p w14:paraId="57856464" w14:textId="77777777" w:rsidR="009A287C" w:rsidRPr="00B07BF7" w:rsidRDefault="009A287C" w:rsidP="00176DB2">
            <w:pPr>
              <w:spacing w:after="0" w:line="276" w:lineRule="auto"/>
              <w:ind w:left="13" w:hanging="64"/>
              <w:rPr>
                <w:rFonts w:ascii="Times New Roman" w:hAnsi="Times New Roman" w:cs="Times New Roman"/>
                <w:sz w:val="24"/>
                <w:szCs w:val="24"/>
                <w:lang w:eastAsia="ru-RU"/>
              </w:rPr>
            </w:pPr>
            <w:r w:rsidRPr="00B07BF7">
              <w:rPr>
                <w:rFonts w:ascii="Times New Roman" w:hAnsi="Times New Roman" w:cs="Times New Roman"/>
                <w:sz w:val="24"/>
                <w:szCs w:val="24"/>
                <w:lang w:eastAsia="ru-RU"/>
              </w:rPr>
              <w:t xml:space="preserve"> CL 11 b.</w:t>
            </w:r>
          </w:p>
        </w:tc>
        <w:tc>
          <w:tcPr>
            <w:tcW w:w="5236" w:type="dxa"/>
            <w:tcBorders>
              <w:top w:val="nil"/>
              <w:left w:val="single" w:sz="4" w:space="0" w:color="auto"/>
              <w:bottom w:val="single" w:sz="4" w:space="0" w:color="auto"/>
              <w:right w:val="single" w:sz="4" w:space="0" w:color="auto"/>
            </w:tcBorders>
            <w:vAlign w:val="center"/>
          </w:tcPr>
          <w:p w14:paraId="33692FDD" w14:textId="39EE97F0" w:rsidR="009A287C" w:rsidRPr="00B07BF7" w:rsidRDefault="009A287C" w:rsidP="00176DB2">
            <w:pPr>
              <w:spacing w:after="0"/>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 xml:space="preserve">For resilience and backup purposes, the NBM intends to implement a failover-resilient architecture in an active/passive mode (replication to a backup site located at a different facility, with full system recovery capability within 1 hour). The </w:t>
            </w:r>
            <w:r w:rsidR="00DF482C" w:rsidRPr="00ED0A5F">
              <w:rPr>
                <w:rFonts w:ascii="Times New Roman" w:hAnsi="Times New Roman" w:cs="Times New Roman"/>
                <w:sz w:val="24"/>
                <w:szCs w:val="24"/>
                <w:lang w:eastAsia="ru-RU"/>
              </w:rPr>
              <w:t>Tendere</w:t>
            </w:r>
            <w:r w:rsidRPr="00B07BF7">
              <w:rPr>
                <w:rFonts w:ascii="Times New Roman" w:hAnsi="Times New Roman" w:cs="Times New Roman"/>
                <w:sz w:val="24"/>
                <w:szCs w:val="24"/>
                <w:lang w:eastAsia="ru-RU"/>
              </w:rPr>
              <w:t xml:space="preserve">r must account for this scenario and, if additional licenses are required, must include a separate line (backup licenses) in the TCO form “Total Cost of Ownership” – Annex No. 4 </w:t>
            </w:r>
            <w:proofErr w:type="gramStart"/>
            <w:r w:rsidRPr="00B07BF7">
              <w:rPr>
                <w:rFonts w:ascii="Times New Roman" w:hAnsi="Times New Roman" w:cs="Times New Roman"/>
                <w:sz w:val="24"/>
                <w:szCs w:val="24"/>
                <w:lang w:eastAsia="ru-RU"/>
              </w:rPr>
              <w:t xml:space="preserve">of </w:t>
            </w:r>
            <w:r w:rsidR="00185543" w:rsidRPr="006B09E6">
              <w:rPr>
                <w:rFonts w:ascii="Times New Roman" w:hAnsi="Times New Roman" w:cs="Times New Roman"/>
                <w:sz w:val="24"/>
                <w:szCs w:val="24"/>
                <w:lang w:eastAsia="ru-RU"/>
              </w:rPr>
              <w:t>,,T</w:t>
            </w:r>
            <w:r w:rsidRPr="00B07BF7">
              <w:rPr>
                <w:rFonts w:ascii="Times New Roman" w:hAnsi="Times New Roman" w:cs="Times New Roman"/>
                <w:sz w:val="24"/>
                <w:szCs w:val="24"/>
                <w:lang w:eastAsia="ru-RU"/>
              </w:rPr>
              <w:t>he</w:t>
            </w:r>
            <w:proofErr w:type="gramEnd"/>
            <w:r w:rsidRPr="00B07BF7">
              <w:rPr>
                <w:rFonts w:ascii="Times New Roman" w:hAnsi="Times New Roman" w:cs="Times New Roman"/>
                <w:sz w:val="24"/>
                <w:szCs w:val="24"/>
                <w:lang w:eastAsia="ru-RU"/>
              </w:rPr>
              <w:t xml:space="preserve"> </w:t>
            </w:r>
            <w:r w:rsidR="00185543" w:rsidRPr="00ED0A5F">
              <w:rPr>
                <w:rFonts w:ascii="Times New Roman" w:hAnsi="Times New Roman" w:cs="Times New Roman"/>
                <w:sz w:val="24"/>
                <w:szCs w:val="24"/>
                <w:lang w:eastAsia="ru-RU"/>
              </w:rPr>
              <w:t>Specifications”</w:t>
            </w:r>
            <w:r w:rsidRPr="00B07BF7">
              <w:rPr>
                <w:rFonts w:ascii="Times New Roman" w:hAnsi="Times New Roman" w:cs="Times New Roman"/>
                <w:sz w:val="24"/>
                <w:szCs w:val="24"/>
                <w:lang w:eastAsia="ru-RU"/>
              </w:rPr>
              <w:t>, and present the related costs.</w:t>
            </w:r>
          </w:p>
        </w:tc>
        <w:tc>
          <w:tcPr>
            <w:tcW w:w="1771" w:type="dxa"/>
          </w:tcPr>
          <w:p w14:paraId="655DFB76" w14:textId="77777777" w:rsidR="009A287C" w:rsidRPr="00B07BF7" w:rsidRDefault="009A287C" w:rsidP="00176DB2">
            <w:pPr>
              <w:spacing w:after="0" w:line="276" w:lineRule="auto"/>
              <w:jc w:val="both"/>
              <w:rPr>
                <w:rFonts w:ascii="Times New Roman" w:hAnsi="Times New Roman" w:cs="Times New Roman"/>
                <w:sz w:val="24"/>
                <w:szCs w:val="24"/>
              </w:rPr>
            </w:pPr>
            <w:r w:rsidRPr="00B07BF7">
              <w:rPr>
                <w:rFonts w:ascii="Times New Roman" w:hAnsi="Times New Roman" w:cs="Times New Roman"/>
                <w:sz w:val="24"/>
                <w:szCs w:val="24"/>
                <w:lang w:eastAsia="ru-RU"/>
              </w:rPr>
              <w:t>Mandatory</w:t>
            </w:r>
          </w:p>
        </w:tc>
        <w:tc>
          <w:tcPr>
            <w:tcW w:w="753" w:type="dxa"/>
          </w:tcPr>
          <w:p w14:paraId="6184D753"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c>
          <w:tcPr>
            <w:tcW w:w="803" w:type="dxa"/>
          </w:tcPr>
          <w:p w14:paraId="404575DA"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r>
      <w:tr w:rsidR="009A287C" w:rsidRPr="00ED0A5F" w14:paraId="2ED990AE" w14:textId="77777777" w:rsidTr="008F67C1">
        <w:trPr>
          <w:jc w:val="center"/>
        </w:trPr>
        <w:tc>
          <w:tcPr>
            <w:tcW w:w="1563" w:type="dxa"/>
          </w:tcPr>
          <w:p w14:paraId="43456FB4" w14:textId="77777777" w:rsidR="009A287C" w:rsidRPr="00B07BF7" w:rsidRDefault="009A287C" w:rsidP="00176DB2">
            <w:pPr>
              <w:spacing w:after="0" w:line="276" w:lineRule="auto"/>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CL.12</w:t>
            </w:r>
          </w:p>
        </w:tc>
        <w:tc>
          <w:tcPr>
            <w:tcW w:w="5236" w:type="dxa"/>
            <w:tcBorders>
              <w:top w:val="nil"/>
              <w:left w:val="single" w:sz="4" w:space="0" w:color="auto"/>
              <w:bottom w:val="single" w:sz="4" w:space="0" w:color="auto"/>
              <w:right w:val="single" w:sz="4" w:space="0" w:color="auto"/>
            </w:tcBorders>
            <w:vAlign w:val="center"/>
          </w:tcPr>
          <w:p w14:paraId="59DB222F" w14:textId="1D0595F3" w:rsidR="009A287C" w:rsidRPr="00B07BF7" w:rsidRDefault="009A287C" w:rsidP="00176DB2">
            <w:pPr>
              <w:spacing w:after="0"/>
              <w:ind w:left="-57" w:right="-57"/>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 xml:space="preserve">Solution-related licenses shall be delivered no earlier than the acceptance of the Go-Live </w:t>
            </w:r>
            <w:r w:rsidR="00ED6002" w:rsidRPr="00ED6002">
              <w:rPr>
                <w:rFonts w:ascii="Times New Roman" w:hAnsi="Times New Roman" w:cs="Times New Roman"/>
                <w:sz w:val="24"/>
                <w:szCs w:val="24"/>
                <w:lang w:eastAsia="ru-RU"/>
              </w:rPr>
              <w:t>phase</w:t>
            </w:r>
            <w:r w:rsidRPr="00B07BF7">
              <w:rPr>
                <w:rFonts w:ascii="Times New Roman" w:hAnsi="Times New Roman" w:cs="Times New Roman"/>
                <w:sz w:val="24"/>
                <w:szCs w:val="24"/>
                <w:lang w:eastAsia="ru-RU"/>
              </w:rPr>
              <w:t xml:space="preserve"> of the solution/module group/module (as applicable). </w:t>
            </w:r>
            <w:r w:rsidRPr="00B07BF7">
              <w:rPr>
                <w:rFonts w:ascii="Times New Roman" w:hAnsi="Times New Roman" w:cs="Times New Roman"/>
                <w:b/>
                <w:bCs/>
                <w:sz w:val="24"/>
                <w:szCs w:val="24"/>
                <w:lang w:eastAsia="ru-RU"/>
              </w:rPr>
              <w:t xml:space="preserve">Support and maintenance services will commence from the acceptance of the final Go-Live </w:t>
            </w:r>
            <w:r w:rsidR="00ED6002" w:rsidRPr="00ED6002">
              <w:rPr>
                <w:rFonts w:ascii="Times New Roman" w:hAnsi="Times New Roman" w:cs="Times New Roman"/>
                <w:b/>
                <w:bCs/>
                <w:sz w:val="24"/>
                <w:szCs w:val="24"/>
                <w:lang w:eastAsia="ru-RU"/>
              </w:rPr>
              <w:t>phase</w:t>
            </w:r>
            <w:r w:rsidRPr="00B07BF7">
              <w:rPr>
                <w:rFonts w:ascii="Times New Roman" w:hAnsi="Times New Roman" w:cs="Times New Roman"/>
                <w:b/>
                <w:bCs/>
                <w:sz w:val="24"/>
                <w:szCs w:val="24"/>
                <w:lang w:eastAsia="ru-RU"/>
              </w:rPr>
              <w:t>.</w:t>
            </w:r>
          </w:p>
          <w:p w14:paraId="46BB3E17" w14:textId="4612BA11" w:rsidR="009A287C" w:rsidRPr="00B07BF7" w:rsidRDefault="009A287C" w:rsidP="00176DB2">
            <w:pPr>
              <w:spacing w:after="0"/>
              <w:ind w:left="-57" w:right="-57"/>
              <w:jc w:val="both"/>
              <w:rPr>
                <w:rFonts w:ascii="Times New Roman" w:hAnsi="Times New Roman" w:cs="Times New Roman"/>
                <w:sz w:val="24"/>
                <w:szCs w:val="24"/>
                <w:lang w:eastAsia="ru-RU"/>
              </w:rPr>
            </w:pPr>
            <w:r w:rsidRPr="00B07BF7">
              <w:rPr>
                <w:rFonts w:ascii="Times New Roman" w:hAnsi="Times New Roman" w:cs="Times New Roman"/>
                <w:b/>
                <w:bCs/>
                <w:i/>
                <w:iCs/>
                <w:sz w:val="24"/>
                <w:szCs w:val="24"/>
                <w:lang w:eastAsia="ru-RU"/>
              </w:rPr>
              <w:t>Note:</w:t>
            </w:r>
            <w:r w:rsidRPr="00B07BF7">
              <w:rPr>
                <w:rFonts w:ascii="Times New Roman" w:hAnsi="Times New Roman" w:cs="Times New Roman"/>
                <w:sz w:val="24"/>
                <w:szCs w:val="24"/>
                <w:lang w:eastAsia="ru-RU"/>
              </w:rPr>
              <w:t xml:space="preserve"> If licenses are activated before the acceptance of the Go-Live </w:t>
            </w:r>
            <w:r w:rsidR="00ED6002" w:rsidRPr="00ED6002">
              <w:rPr>
                <w:rFonts w:ascii="Times New Roman" w:hAnsi="Times New Roman" w:cs="Times New Roman"/>
                <w:sz w:val="24"/>
                <w:szCs w:val="24"/>
                <w:lang w:eastAsia="ru-RU"/>
              </w:rPr>
              <w:t>phase</w:t>
            </w:r>
            <w:r w:rsidRPr="00B07BF7">
              <w:rPr>
                <w:rFonts w:ascii="Times New Roman" w:hAnsi="Times New Roman" w:cs="Times New Roman"/>
                <w:sz w:val="24"/>
                <w:szCs w:val="24"/>
                <w:lang w:eastAsia="ru-RU"/>
              </w:rPr>
              <w:t xml:space="preserve"> of the solution/module group/module (as applicable), any costs incurred by the license manufacturer during the implementation period shall be borne by the </w:t>
            </w:r>
            <w:r w:rsidR="00DF482C" w:rsidRPr="00ED0A5F">
              <w:rPr>
                <w:rFonts w:ascii="Times New Roman" w:hAnsi="Times New Roman" w:cs="Times New Roman"/>
                <w:sz w:val="24"/>
                <w:szCs w:val="24"/>
                <w:lang w:eastAsia="ru-RU"/>
              </w:rPr>
              <w:t>Tendere</w:t>
            </w:r>
            <w:r w:rsidRPr="00B07BF7">
              <w:rPr>
                <w:rFonts w:ascii="Times New Roman" w:hAnsi="Times New Roman" w:cs="Times New Roman"/>
                <w:sz w:val="24"/>
                <w:szCs w:val="24"/>
                <w:lang w:eastAsia="ru-RU"/>
              </w:rPr>
              <w:t>r</w:t>
            </w:r>
            <w:r w:rsidRPr="00B07BF7">
              <w:rPr>
                <w:rFonts w:ascii="Times New Roman" w:hAnsi="Times New Roman" w:cs="Times New Roman"/>
                <w:i/>
                <w:iCs/>
                <w:sz w:val="24"/>
                <w:szCs w:val="24"/>
                <w:lang w:eastAsia="ru-RU"/>
              </w:rPr>
              <w:t>.</w:t>
            </w:r>
          </w:p>
        </w:tc>
        <w:tc>
          <w:tcPr>
            <w:tcW w:w="1771" w:type="dxa"/>
          </w:tcPr>
          <w:p w14:paraId="1849CA1B" w14:textId="77777777" w:rsidR="009A287C" w:rsidRPr="00B07BF7" w:rsidRDefault="009A287C" w:rsidP="00176DB2">
            <w:pPr>
              <w:spacing w:after="0" w:line="276" w:lineRule="auto"/>
              <w:jc w:val="both"/>
              <w:rPr>
                <w:rFonts w:ascii="Times New Roman" w:hAnsi="Times New Roman" w:cs="Times New Roman"/>
                <w:sz w:val="24"/>
                <w:szCs w:val="24"/>
              </w:rPr>
            </w:pPr>
            <w:r w:rsidRPr="00B07BF7">
              <w:rPr>
                <w:rFonts w:ascii="Times New Roman" w:hAnsi="Times New Roman" w:cs="Times New Roman"/>
                <w:sz w:val="24"/>
                <w:szCs w:val="24"/>
                <w:lang w:eastAsia="ru-RU"/>
              </w:rPr>
              <w:t>Mandatory</w:t>
            </w:r>
          </w:p>
        </w:tc>
        <w:tc>
          <w:tcPr>
            <w:tcW w:w="753" w:type="dxa"/>
          </w:tcPr>
          <w:p w14:paraId="61DB27CD"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c>
          <w:tcPr>
            <w:tcW w:w="803" w:type="dxa"/>
          </w:tcPr>
          <w:p w14:paraId="2F92D3F1"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r>
      <w:tr w:rsidR="009A287C" w:rsidRPr="00ED0A5F" w14:paraId="74B8196B" w14:textId="77777777" w:rsidTr="008F67C1">
        <w:trPr>
          <w:jc w:val="center"/>
        </w:trPr>
        <w:tc>
          <w:tcPr>
            <w:tcW w:w="1563" w:type="dxa"/>
          </w:tcPr>
          <w:p w14:paraId="6B902BAA" w14:textId="77777777" w:rsidR="009A287C" w:rsidRPr="00B07BF7" w:rsidRDefault="009A287C" w:rsidP="00176DB2">
            <w:pPr>
              <w:spacing w:after="0" w:line="276" w:lineRule="auto"/>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CL.13</w:t>
            </w:r>
          </w:p>
        </w:tc>
        <w:tc>
          <w:tcPr>
            <w:tcW w:w="5236" w:type="dxa"/>
            <w:tcBorders>
              <w:top w:val="nil"/>
              <w:left w:val="single" w:sz="4" w:space="0" w:color="auto"/>
              <w:bottom w:val="single" w:sz="4" w:space="0" w:color="auto"/>
              <w:right w:val="single" w:sz="4" w:space="0" w:color="auto"/>
            </w:tcBorders>
            <w:vAlign w:val="center"/>
          </w:tcPr>
          <w:p w14:paraId="14E80B67" w14:textId="1E65A1FC" w:rsidR="009A287C" w:rsidRPr="00B07BF7" w:rsidRDefault="009A287C" w:rsidP="00176DB2">
            <w:pPr>
              <w:spacing w:after="0"/>
              <w:ind w:left="-57" w:right="-57"/>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 xml:space="preserve">The delivery of complementary licenses (except for operating system licenses) shall be coordinated by the Parties and executed according to implementation needs, but not before the acceptance of the Go-Live stage of the solution/module group/module (as applicable). </w:t>
            </w:r>
            <w:r w:rsidRPr="00B07BF7">
              <w:rPr>
                <w:rFonts w:ascii="Times New Roman" w:hAnsi="Times New Roman" w:cs="Times New Roman"/>
                <w:b/>
                <w:bCs/>
                <w:sz w:val="24"/>
                <w:szCs w:val="24"/>
                <w:lang w:eastAsia="ru-RU"/>
              </w:rPr>
              <w:t xml:space="preserve">Support and maintenance services will commence from the acceptance of the final Go-Live </w:t>
            </w:r>
            <w:r w:rsidR="00ED6002" w:rsidRPr="00ED6002">
              <w:rPr>
                <w:rFonts w:ascii="Times New Roman" w:hAnsi="Times New Roman" w:cs="Times New Roman"/>
                <w:b/>
                <w:bCs/>
                <w:sz w:val="24"/>
                <w:szCs w:val="24"/>
                <w:lang w:eastAsia="ru-RU"/>
              </w:rPr>
              <w:t>phase</w:t>
            </w:r>
            <w:r w:rsidRPr="00B07BF7">
              <w:rPr>
                <w:rFonts w:ascii="Times New Roman" w:hAnsi="Times New Roman" w:cs="Times New Roman"/>
                <w:b/>
                <w:bCs/>
                <w:sz w:val="24"/>
                <w:szCs w:val="24"/>
                <w:lang w:eastAsia="ru-RU"/>
              </w:rPr>
              <w:t>.</w:t>
            </w:r>
          </w:p>
          <w:p w14:paraId="250A1E99" w14:textId="7BE1955B" w:rsidR="009A287C" w:rsidRPr="00B07BF7" w:rsidRDefault="009A287C" w:rsidP="00176DB2">
            <w:pPr>
              <w:spacing w:after="0"/>
              <w:ind w:left="-57" w:right="-57"/>
              <w:jc w:val="both"/>
              <w:rPr>
                <w:rFonts w:ascii="Times New Roman" w:hAnsi="Times New Roman" w:cs="Times New Roman"/>
                <w:sz w:val="24"/>
                <w:szCs w:val="24"/>
                <w:lang w:eastAsia="ru-RU"/>
              </w:rPr>
            </w:pPr>
            <w:r w:rsidRPr="00B07BF7">
              <w:rPr>
                <w:rFonts w:ascii="Times New Roman" w:hAnsi="Times New Roman" w:cs="Times New Roman"/>
                <w:b/>
                <w:bCs/>
                <w:i/>
                <w:iCs/>
                <w:sz w:val="24"/>
                <w:szCs w:val="24"/>
                <w:lang w:eastAsia="ru-RU"/>
              </w:rPr>
              <w:t>Note:</w:t>
            </w:r>
            <w:r w:rsidRPr="00B07BF7">
              <w:rPr>
                <w:rFonts w:ascii="Times New Roman" w:hAnsi="Times New Roman" w:cs="Times New Roman"/>
                <w:sz w:val="24"/>
                <w:szCs w:val="24"/>
                <w:lang w:eastAsia="ru-RU"/>
              </w:rPr>
              <w:t xml:space="preserve"> If licenses are activated before the acceptance of the Go-Live </w:t>
            </w:r>
            <w:r w:rsidR="00ED6002" w:rsidRPr="00ED6002">
              <w:rPr>
                <w:rFonts w:ascii="Times New Roman" w:hAnsi="Times New Roman" w:cs="Times New Roman"/>
                <w:sz w:val="24"/>
                <w:szCs w:val="24"/>
                <w:lang w:eastAsia="ru-RU"/>
              </w:rPr>
              <w:t>phase</w:t>
            </w:r>
            <w:r w:rsidRPr="00B07BF7">
              <w:rPr>
                <w:rFonts w:ascii="Times New Roman" w:hAnsi="Times New Roman" w:cs="Times New Roman"/>
                <w:sz w:val="24"/>
                <w:szCs w:val="24"/>
                <w:lang w:eastAsia="ru-RU"/>
              </w:rPr>
              <w:t xml:space="preserve"> of the solution/module group/module (as applicable), any costs incurred by the license manufacturer during the implementation period shall be borne by the </w:t>
            </w:r>
            <w:r w:rsidR="00DF482C" w:rsidRPr="00ED0A5F">
              <w:rPr>
                <w:rFonts w:ascii="Times New Roman" w:hAnsi="Times New Roman" w:cs="Times New Roman"/>
                <w:sz w:val="24"/>
                <w:szCs w:val="24"/>
                <w:lang w:eastAsia="ru-RU"/>
              </w:rPr>
              <w:t>Tendere</w:t>
            </w:r>
            <w:r w:rsidRPr="00B07BF7">
              <w:rPr>
                <w:rFonts w:ascii="Times New Roman" w:hAnsi="Times New Roman" w:cs="Times New Roman"/>
                <w:sz w:val="24"/>
                <w:szCs w:val="24"/>
                <w:lang w:eastAsia="ru-RU"/>
              </w:rPr>
              <w:t>r.</w:t>
            </w:r>
          </w:p>
        </w:tc>
        <w:tc>
          <w:tcPr>
            <w:tcW w:w="1771" w:type="dxa"/>
          </w:tcPr>
          <w:p w14:paraId="1044A58F" w14:textId="77777777" w:rsidR="009A287C" w:rsidRPr="00B07BF7" w:rsidRDefault="009A287C" w:rsidP="00176DB2">
            <w:pPr>
              <w:spacing w:after="0" w:line="276" w:lineRule="auto"/>
              <w:jc w:val="both"/>
              <w:rPr>
                <w:rFonts w:ascii="Times New Roman" w:hAnsi="Times New Roman" w:cs="Times New Roman"/>
                <w:sz w:val="24"/>
                <w:szCs w:val="24"/>
              </w:rPr>
            </w:pPr>
            <w:r w:rsidRPr="00B07BF7">
              <w:rPr>
                <w:rFonts w:ascii="Times New Roman" w:hAnsi="Times New Roman" w:cs="Times New Roman"/>
                <w:sz w:val="24"/>
                <w:szCs w:val="24"/>
                <w:lang w:eastAsia="ru-RU"/>
              </w:rPr>
              <w:t>Mandatory</w:t>
            </w:r>
          </w:p>
        </w:tc>
        <w:tc>
          <w:tcPr>
            <w:tcW w:w="753" w:type="dxa"/>
          </w:tcPr>
          <w:p w14:paraId="3490077D"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c>
          <w:tcPr>
            <w:tcW w:w="803" w:type="dxa"/>
          </w:tcPr>
          <w:p w14:paraId="147C0427"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r>
      <w:tr w:rsidR="009A287C" w:rsidRPr="00ED0A5F" w14:paraId="2BEAC72A" w14:textId="77777777" w:rsidTr="008F67C1">
        <w:trPr>
          <w:jc w:val="center"/>
        </w:trPr>
        <w:tc>
          <w:tcPr>
            <w:tcW w:w="1563" w:type="dxa"/>
          </w:tcPr>
          <w:p w14:paraId="55B40220" w14:textId="77777777" w:rsidR="009A287C" w:rsidRPr="00B07BF7" w:rsidRDefault="009A287C" w:rsidP="00176DB2">
            <w:pPr>
              <w:spacing w:after="0" w:line="276" w:lineRule="auto"/>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CL.14</w:t>
            </w:r>
          </w:p>
        </w:tc>
        <w:tc>
          <w:tcPr>
            <w:tcW w:w="5236" w:type="dxa"/>
            <w:tcBorders>
              <w:top w:val="single" w:sz="4" w:space="0" w:color="auto"/>
              <w:left w:val="single" w:sz="4" w:space="0" w:color="auto"/>
              <w:bottom w:val="single" w:sz="4" w:space="0" w:color="auto"/>
              <w:right w:val="single" w:sz="4" w:space="0" w:color="auto"/>
            </w:tcBorders>
            <w:shd w:val="clear" w:color="000000" w:fill="FFFFFF"/>
            <w:vAlign w:val="center"/>
          </w:tcPr>
          <w:p w14:paraId="75C260F6" w14:textId="77777777" w:rsidR="009A287C" w:rsidRPr="00B07BF7" w:rsidRDefault="009A287C" w:rsidP="00176DB2">
            <w:pPr>
              <w:spacing w:after="0"/>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 xml:space="preserve">Solution-related and complementary licenses shall be delivered to the NBM in accordance with the </w:t>
            </w:r>
            <w:r w:rsidRPr="00B07BF7">
              <w:rPr>
                <w:rFonts w:ascii="Times New Roman" w:hAnsi="Times New Roman" w:cs="Times New Roman"/>
                <w:sz w:val="24"/>
                <w:szCs w:val="24"/>
                <w:lang w:eastAsia="ru-RU"/>
              </w:rPr>
              <w:lastRenderedPageBreak/>
              <w:t>policies established by their respective manufacturers.</w:t>
            </w:r>
          </w:p>
        </w:tc>
        <w:tc>
          <w:tcPr>
            <w:tcW w:w="1771" w:type="dxa"/>
          </w:tcPr>
          <w:p w14:paraId="3D0EA751" w14:textId="77777777" w:rsidR="009A287C" w:rsidRPr="00B07BF7" w:rsidRDefault="009A287C" w:rsidP="00176DB2">
            <w:pPr>
              <w:spacing w:after="0" w:line="276" w:lineRule="auto"/>
              <w:jc w:val="both"/>
              <w:rPr>
                <w:rFonts w:ascii="Times New Roman" w:hAnsi="Times New Roman" w:cs="Times New Roman"/>
                <w:sz w:val="24"/>
                <w:szCs w:val="24"/>
              </w:rPr>
            </w:pPr>
            <w:r w:rsidRPr="00B07BF7">
              <w:rPr>
                <w:rFonts w:ascii="Times New Roman" w:hAnsi="Times New Roman" w:cs="Times New Roman"/>
                <w:sz w:val="24"/>
                <w:szCs w:val="24"/>
                <w:lang w:eastAsia="ru-RU"/>
              </w:rPr>
              <w:lastRenderedPageBreak/>
              <w:t>Mandatory</w:t>
            </w:r>
          </w:p>
        </w:tc>
        <w:tc>
          <w:tcPr>
            <w:tcW w:w="753" w:type="dxa"/>
          </w:tcPr>
          <w:p w14:paraId="7635A244"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c>
          <w:tcPr>
            <w:tcW w:w="803" w:type="dxa"/>
          </w:tcPr>
          <w:p w14:paraId="029F14BA"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r>
      <w:tr w:rsidR="009A287C" w:rsidRPr="00ED0A5F" w14:paraId="136AEDF5" w14:textId="77777777" w:rsidTr="008F67C1">
        <w:trPr>
          <w:jc w:val="center"/>
        </w:trPr>
        <w:tc>
          <w:tcPr>
            <w:tcW w:w="1563" w:type="dxa"/>
          </w:tcPr>
          <w:p w14:paraId="68E75473" w14:textId="77777777" w:rsidR="009A287C" w:rsidRPr="00B07BF7" w:rsidRDefault="009A287C" w:rsidP="00176DB2">
            <w:pPr>
              <w:spacing w:after="0" w:line="276" w:lineRule="auto"/>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CL.15</w:t>
            </w:r>
          </w:p>
        </w:tc>
        <w:tc>
          <w:tcPr>
            <w:tcW w:w="5236" w:type="dxa"/>
            <w:tcBorders>
              <w:top w:val="single" w:sz="4" w:space="0" w:color="auto"/>
              <w:left w:val="single" w:sz="4" w:space="0" w:color="auto"/>
              <w:bottom w:val="single" w:sz="4" w:space="0" w:color="auto"/>
              <w:right w:val="single" w:sz="4" w:space="0" w:color="auto"/>
            </w:tcBorders>
            <w:vAlign w:val="center"/>
          </w:tcPr>
          <w:p w14:paraId="0D9FA77B" w14:textId="2A80A205" w:rsidR="009A287C" w:rsidRPr="00B07BF7" w:rsidRDefault="009A287C" w:rsidP="00176DB2">
            <w:pPr>
              <w:spacing w:after="0"/>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 xml:space="preserve">The licenses related to the proposed solution must be perpetual. The </w:t>
            </w:r>
            <w:r w:rsidR="00DF482C" w:rsidRPr="00ED0A5F">
              <w:rPr>
                <w:rFonts w:ascii="Times New Roman" w:hAnsi="Times New Roman" w:cs="Times New Roman"/>
                <w:sz w:val="24"/>
                <w:szCs w:val="24"/>
                <w:lang w:eastAsia="ru-RU"/>
              </w:rPr>
              <w:t>Tendere</w:t>
            </w:r>
            <w:r w:rsidRPr="00B07BF7">
              <w:rPr>
                <w:rFonts w:ascii="Times New Roman" w:hAnsi="Times New Roman" w:cs="Times New Roman"/>
                <w:sz w:val="24"/>
                <w:szCs w:val="24"/>
                <w:lang w:eastAsia="ru-RU"/>
              </w:rPr>
              <w:t>r undertakes to provide all licensing conditions and usage restrictions applicable under various circumstances.</w:t>
            </w:r>
          </w:p>
        </w:tc>
        <w:tc>
          <w:tcPr>
            <w:tcW w:w="1771" w:type="dxa"/>
          </w:tcPr>
          <w:p w14:paraId="40E8DC25" w14:textId="77777777" w:rsidR="009A287C" w:rsidRPr="00B07BF7" w:rsidRDefault="009A287C" w:rsidP="00176DB2">
            <w:pPr>
              <w:spacing w:after="0" w:line="276" w:lineRule="auto"/>
              <w:jc w:val="both"/>
              <w:rPr>
                <w:rFonts w:ascii="Times New Roman" w:hAnsi="Times New Roman" w:cs="Times New Roman"/>
                <w:sz w:val="24"/>
                <w:szCs w:val="24"/>
              </w:rPr>
            </w:pPr>
            <w:r w:rsidRPr="00B07BF7">
              <w:rPr>
                <w:rFonts w:ascii="Times New Roman" w:hAnsi="Times New Roman" w:cs="Times New Roman"/>
                <w:sz w:val="24"/>
                <w:szCs w:val="24"/>
                <w:lang w:eastAsia="ru-RU"/>
              </w:rPr>
              <w:t>Mandatory</w:t>
            </w:r>
          </w:p>
        </w:tc>
        <w:tc>
          <w:tcPr>
            <w:tcW w:w="753" w:type="dxa"/>
          </w:tcPr>
          <w:p w14:paraId="405255B4"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c>
          <w:tcPr>
            <w:tcW w:w="803" w:type="dxa"/>
          </w:tcPr>
          <w:p w14:paraId="31AEA133"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r>
      <w:tr w:rsidR="009A287C" w:rsidRPr="00ED0A5F" w14:paraId="6DD598C6" w14:textId="77777777" w:rsidTr="008F67C1">
        <w:trPr>
          <w:jc w:val="center"/>
        </w:trPr>
        <w:tc>
          <w:tcPr>
            <w:tcW w:w="1563" w:type="dxa"/>
          </w:tcPr>
          <w:p w14:paraId="08378DF9" w14:textId="77777777" w:rsidR="009A287C" w:rsidRPr="00B07BF7" w:rsidRDefault="009A287C" w:rsidP="00176DB2">
            <w:pPr>
              <w:spacing w:after="0" w:line="276" w:lineRule="auto"/>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CL. 16</w:t>
            </w:r>
          </w:p>
        </w:tc>
        <w:tc>
          <w:tcPr>
            <w:tcW w:w="5236" w:type="dxa"/>
            <w:tcBorders>
              <w:top w:val="single" w:sz="4" w:space="0" w:color="auto"/>
              <w:left w:val="single" w:sz="4" w:space="0" w:color="auto"/>
              <w:bottom w:val="single" w:sz="4" w:space="0" w:color="auto"/>
              <w:right w:val="single" w:sz="4" w:space="0" w:color="auto"/>
            </w:tcBorders>
            <w:vAlign w:val="center"/>
          </w:tcPr>
          <w:p w14:paraId="564E4540" w14:textId="75796146" w:rsidR="009A287C" w:rsidRPr="00B07BF7" w:rsidRDefault="009A287C" w:rsidP="00176DB2">
            <w:pPr>
              <w:spacing w:after="0"/>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A prerequisite for the final acceptance of the solution is that the delivered licenses cover the estimated number of users listed in Annex No. 9 “</w:t>
            </w:r>
            <w:r w:rsidR="006B09E6" w:rsidRPr="006B09E6">
              <w:rPr>
                <w:rFonts w:ascii="Times New Roman" w:hAnsi="Times New Roman" w:cs="Times New Roman"/>
                <w:sz w:val="24"/>
                <w:szCs w:val="24"/>
                <w:lang w:eastAsia="ru-RU"/>
              </w:rPr>
              <w:t>Estimation of the number of users</w:t>
            </w:r>
            <w:r w:rsidRPr="00B07BF7">
              <w:rPr>
                <w:rFonts w:ascii="Times New Roman" w:hAnsi="Times New Roman" w:cs="Times New Roman"/>
                <w:sz w:val="24"/>
                <w:szCs w:val="24"/>
                <w:lang w:eastAsia="ru-RU"/>
              </w:rPr>
              <w:t>” and consider the details in Annex No. 8 “</w:t>
            </w:r>
            <w:r w:rsidR="006B09E6" w:rsidRPr="006B09E6">
              <w:rPr>
                <w:rFonts w:ascii="Times New Roman" w:hAnsi="Times New Roman" w:cs="Times New Roman"/>
                <w:sz w:val="24"/>
                <w:szCs w:val="24"/>
                <w:lang w:eastAsia="ru-RU"/>
              </w:rPr>
              <w:t>NBM process volumetry</w:t>
            </w:r>
            <w:r w:rsidRPr="00B07BF7">
              <w:rPr>
                <w:rFonts w:ascii="Times New Roman" w:hAnsi="Times New Roman" w:cs="Times New Roman"/>
                <w:sz w:val="24"/>
                <w:szCs w:val="24"/>
                <w:lang w:eastAsia="ru-RU"/>
              </w:rPr>
              <w:t xml:space="preserve">” of </w:t>
            </w:r>
            <w:r w:rsidR="00185543" w:rsidRPr="006B09E6">
              <w:rPr>
                <w:rFonts w:ascii="Times New Roman" w:hAnsi="Times New Roman" w:cs="Times New Roman"/>
                <w:sz w:val="24"/>
                <w:szCs w:val="24"/>
                <w:lang w:eastAsia="ru-RU"/>
              </w:rPr>
              <w:t>,,The Specifications”</w:t>
            </w:r>
            <w:r w:rsidRPr="00B07BF7">
              <w:rPr>
                <w:rFonts w:ascii="Times New Roman" w:hAnsi="Times New Roman" w:cs="Times New Roman"/>
                <w:sz w:val="24"/>
                <w:szCs w:val="24"/>
                <w:lang w:eastAsia="ru-RU"/>
              </w:rPr>
              <w:t>, as well as the requirements in the chapter “Non-Functional Requirements” regarding the solution’s performance and resilience characteristics.</w:t>
            </w:r>
          </w:p>
        </w:tc>
        <w:tc>
          <w:tcPr>
            <w:tcW w:w="1771" w:type="dxa"/>
          </w:tcPr>
          <w:p w14:paraId="13C38025" w14:textId="77777777" w:rsidR="009A287C" w:rsidRPr="00B07BF7" w:rsidRDefault="009A287C" w:rsidP="00176DB2">
            <w:pPr>
              <w:spacing w:after="0" w:line="276" w:lineRule="auto"/>
              <w:jc w:val="both"/>
              <w:rPr>
                <w:rFonts w:ascii="Times New Roman" w:hAnsi="Times New Roman" w:cs="Times New Roman"/>
                <w:sz w:val="24"/>
                <w:szCs w:val="24"/>
                <w:lang w:eastAsia="ru-RU"/>
              </w:rPr>
            </w:pPr>
            <w:r w:rsidRPr="00B07BF7">
              <w:rPr>
                <w:rFonts w:ascii="Times New Roman" w:hAnsi="Times New Roman" w:cs="Times New Roman"/>
                <w:sz w:val="24"/>
                <w:szCs w:val="24"/>
                <w:lang w:eastAsia="ru-RU"/>
              </w:rPr>
              <w:t>Mandatory</w:t>
            </w:r>
          </w:p>
        </w:tc>
        <w:tc>
          <w:tcPr>
            <w:tcW w:w="753" w:type="dxa"/>
          </w:tcPr>
          <w:p w14:paraId="4E17C164"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c>
          <w:tcPr>
            <w:tcW w:w="803" w:type="dxa"/>
          </w:tcPr>
          <w:p w14:paraId="0062EAC8" w14:textId="77777777" w:rsidR="009A287C" w:rsidRPr="00B07BF7" w:rsidRDefault="009A287C" w:rsidP="00176DB2">
            <w:pPr>
              <w:spacing w:after="0" w:line="276" w:lineRule="auto"/>
              <w:jc w:val="center"/>
              <w:rPr>
                <w:rFonts w:ascii="Times New Roman" w:hAnsi="Times New Roman" w:cs="Times New Roman"/>
                <w:sz w:val="24"/>
                <w:szCs w:val="24"/>
              </w:rPr>
            </w:pPr>
            <w:r w:rsidRPr="00B07BF7">
              <w:rPr>
                <w:rFonts w:ascii="Times New Roman" w:hAnsi="Times New Roman" w:cs="Times New Roman"/>
                <w:sz w:val="24"/>
                <w:szCs w:val="24"/>
              </w:rPr>
              <w:t>+</w:t>
            </w:r>
          </w:p>
        </w:tc>
      </w:tr>
    </w:tbl>
    <w:p w14:paraId="616339A5" w14:textId="77777777" w:rsidR="0084589B" w:rsidRPr="00B07BF7" w:rsidRDefault="0084589B" w:rsidP="004E11F9">
      <w:pPr>
        <w:rPr>
          <w:rFonts w:ascii="Times New Roman" w:hAnsi="Times New Roman" w:cs="Times New Roman"/>
          <w:b/>
          <w:sz w:val="24"/>
          <w:szCs w:val="24"/>
        </w:rPr>
      </w:pPr>
    </w:p>
    <w:p w14:paraId="73DB99C4" w14:textId="22AEDEE9" w:rsidR="00CA171F" w:rsidRPr="00ED0A5F" w:rsidRDefault="00CA171F" w:rsidP="00CA171F">
      <w:pPr>
        <w:pStyle w:val="ListParagraph"/>
        <w:spacing w:after="0"/>
        <w:ind w:left="644"/>
        <w:jc w:val="both"/>
        <w:rPr>
          <w:rFonts w:ascii="Times New Roman" w:hAnsi="Times New Roman" w:cs="Times New Roman"/>
          <w:b/>
          <w:sz w:val="24"/>
          <w:szCs w:val="24"/>
        </w:rPr>
      </w:pPr>
      <w:r w:rsidRPr="00ED0A5F">
        <w:rPr>
          <w:rFonts w:ascii="Times New Roman" w:hAnsi="Times New Roman" w:cs="Times New Roman"/>
          <w:b/>
          <w:sz w:val="24"/>
          <w:szCs w:val="24"/>
        </w:rPr>
        <w:t xml:space="preserve">1.5. </w:t>
      </w:r>
      <w:r w:rsidR="008523D2" w:rsidRPr="00ED0A5F">
        <w:rPr>
          <w:rFonts w:ascii="Times New Roman" w:hAnsi="Times New Roman" w:cs="Times New Roman"/>
          <w:b/>
          <w:sz w:val="24"/>
          <w:szCs w:val="24"/>
        </w:rPr>
        <w:t>paragraph</w:t>
      </w:r>
      <w:r w:rsidR="004E1A4B" w:rsidRPr="00ED0A5F">
        <w:rPr>
          <w:rFonts w:ascii="Times New Roman" w:hAnsi="Times New Roman" w:cs="Times New Roman"/>
          <w:b/>
          <w:sz w:val="24"/>
          <w:szCs w:val="24"/>
        </w:rPr>
        <w:t xml:space="preserve">.1 </w:t>
      </w:r>
      <w:r w:rsidR="008523D2" w:rsidRPr="00ED0A5F">
        <w:rPr>
          <w:rFonts w:ascii="Times New Roman" w:hAnsi="Times New Roman" w:cs="Times New Roman"/>
          <w:b/>
          <w:sz w:val="24"/>
          <w:szCs w:val="24"/>
        </w:rPr>
        <w:t>letter</w:t>
      </w:r>
      <w:r w:rsidR="004E1A4B" w:rsidRPr="00ED0A5F">
        <w:rPr>
          <w:rFonts w:ascii="Times New Roman" w:hAnsi="Times New Roman" w:cs="Times New Roman"/>
          <w:b/>
          <w:sz w:val="24"/>
          <w:szCs w:val="24"/>
        </w:rPr>
        <w:t xml:space="preserve">. b) </w:t>
      </w:r>
      <w:bookmarkStart w:id="20" w:name="_Hlk197589211"/>
      <w:r w:rsidR="00C20030" w:rsidRPr="00ED0A5F">
        <w:rPr>
          <w:rFonts w:ascii="Times New Roman" w:hAnsi="Times New Roman" w:cs="Times New Roman"/>
          <w:b/>
          <w:sz w:val="24"/>
          <w:szCs w:val="24"/>
        </w:rPr>
        <w:t>FUNCTIONAL REQUIREMENTS OF THE SOLUTION / IMPLEMENTATION</w:t>
      </w:r>
      <w:bookmarkEnd w:id="20"/>
      <w:r w:rsidR="004E1A4B" w:rsidRPr="00ED0A5F">
        <w:rPr>
          <w:rFonts w:ascii="Times New Roman" w:hAnsi="Times New Roman" w:cs="Times New Roman"/>
          <w:b/>
          <w:sz w:val="24"/>
          <w:szCs w:val="24"/>
        </w:rPr>
        <w:t xml:space="preserve"> </w:t>
      </w:r>
    </w:p>
    <w:p w14:paraId="51119C27" w14:textId="565AC8F1" w:rsidR="0084589B" w:rsidRPr="00B07BF7" w:rsidRDefault="0084589B" w:rsidP="00CA171F">
      <w:pPr>
        <w:spacing w:after="0"/>
        <w:jc w:val="both"/>
        <w:rPr>
          <w:rFonts w:ascii="Times New Roman" w:hAnsi="Times New Roman" w:cs="Times New Roman"/>
          <w:i/>
          <w:sz w:val="24"/>
          <w:szCs w:val="24"/>
        </w:rPr>
      </w:pPr>
      <w:r w:rsidRPr="00B07BF7">
        <w:rPr>
          <w:rFonts w:ascii="Times New Roman" w:hAnsi="Times New Roman" w:cs="Times New Roman"/>
          <w:b/>
          <w:i/>
          <w:sz w:val="24"/>
          <w:szCs w:val="24"/>
        </w:rPr>
        <w:t>Not</w:t>
      </w:r>
      <w:r w:rsidR="00C20030" w:rsidRPr="00B07BF7">
        <w:rPr>
          <w:rFonts w:ascii="Times New Roman" w:hAnsi="Times New Roman" w:cs="Times New Roman"/>
          <w:b/>
          <w:i/>
          <w:sz w:val="24"/>
          <w:szCs w:val="24"/>
        </w:rPr>
        <w:t>e</w:t>
      </w:r>
      <w:r w:rsidRPr="00B07BF7">
        <w:rPr>
          <w:rFonts w:ascii="Times New Roman" w:hAnsi="Times New Roman" w:cs="Times New Roman"/>
          <w:b/>
          <w:i/>
          <w:sz w:val="24"/>
          <w:szCs w:val="24"/>
        </w:rPr>
        <w:t>:</w:t>
      </w:r>
      <w:r w:rsidRPr="00B07BF7">
        <w:rPr>
          <w:rFonts w:ascii="Times New Roman" w:hAnsi="Times New Roman" w:cs="Times New Roman"/>
          <w:i/>
          <w:sz w:val="24"/>
          <w:szCs w:val="24"/>
        </w:rPr>
        <w:t xml:space="preserve"> </w:t>
      </w:r>
      <w:r w:rsidR="00C20030" w:rsidRPr="00B07BF7">
        <w:rPr>
          <w:rFonts w:ascii="Times New Roman" w:hAnsi="Times New Roman" w:cs="Times New Roman"/>
          <w:i/>
          <w:sz w:val="24"/>
          <w:szCs w:val="24"/>
        </w:rPr>
        <w:t xml:space="preserve">The </w:t>
      </w:r>
      <w:r w:rsidR="00E83F73" w:rsidRPr="00B07BF7">
        <w:rPr>
          <w:rFonts w:ascii="Times New Roman" w:hAnsi="Times New Roman" w:cs="Times New Roman"/>
          <w:i/>
          <w:sz w:val="24"/>
          <w:szCs w:val="24"/>
        </w:rPr>
        <w:t>Tendere</w:t>
      </w:r>
      <w:r w:rsidR="00C20030" w:rsidRPr="00B07BF7">
        <w:rPr>
          <w:rFonts w:ascii="Times New Roman" w:hAnsi="Times New Roman" w:cs="Times New Roman"/>
          <w:i/>
          <w:sz w:val="24"/>
          <w:szCs w:val="24"/>
        </w:rPr>
        <w:t xml:space="preserve">r will indicate the extent to which its </w:t>
      </w:r>
      <w:r w:rsidR="00E83F73" w:rsidRPr="00B07BF7">
        <w:rPr>
          <w:rFonts w:ascii="Times New Roman" w:hAnsi="Times New Roman" w:cs="Times New Roman"/>
          <w:i/>
          <w:sz w:val="24"/>
          <w:szCs w:val="24"/>
        </w:rPr>
        <w:t>tender</w:t>
      </w:r>
      <w:r w:rsidR="00C20030" w:rsidRPr="00B07BF7">
        <w:rPr>
          <w:rFonts w:ascii="Times New Roman" w:hAnsi="Times New Roman" w:cs="Times New Roman"/>
          <w:i/>
          <w:sz w:val="24"/>
          <w:szCs w:val="24"/>
        </w:rPr>
        <w:t xml:space="preserve"> meets the requirements by completing the cells in the "</w:t>
      </w:r>
      <w:r w:rsidR="00E83F73" w:rsidRPr="00B07BF7">
        <w:rPr>
          <w:rFonts w:ascii="Times New Roman" w:hAnsi="Times New Roman" w:cs="Times New Roman"/>
          <w:i/>
          <w:sz w:val="24"/>
          <w:szCs w:val="24"/>
        </w:rPr>
        <w:t>Tenderer</w:t>
      </w:r>
      <w:r w:rsidR="00C20030" w:rsidRPr="00B07BF7">
        <w:rPr>
          <w:rFonts w:ascii="Times New Roman" w:hAnsi="Times New Roman" w:cs="Times New Roman"/>
          <w:i/>
          <w:sz w:val="24"/>
          <w:szCs w:val="24"/>
        </w:rPr>
        <w:t xml:space="preserve">'s Response" column with one of the following options: &lt;The solution meets the requirement natively&gt;; &lt;It requires additional developments / customizations&gt;; &lt;It requires interfacing with a third-party solution, included in the </w:t>
      </w:r>
      <w:r w:rsidR="00E83F73" w:rsidRPr="00B07BF7">
        <w:rPr>
          <w:rFonts w:ascii="Times New Roman" w:hAnsi="Times New Roman" w:cs="Times New Roman"/>
          <w:i/>
          <w:sz w:val="24"/>
          <w:szCs w:val="24"/>
        </w:rPr>
        <w:t>tender</w:t>
      </w:r>
      <w:r w:rsidR="00C20030" w:rsidRPr="00B07BF7">
        <w:rPr>
          <w:rFonts w:ascii="Times New Roman" w:hAnsi="Times New Roman" w:cs="Times New Roman"/>
          <w:i/>
          <w:sz w:val="24"/>
          <w:szCs w:val="24"/>
        </w:rPr>
        <w:t>'s cost&gt; or &lt;The solution does not meet the requirement&gt;.</w:t>
      </w:r>
      <w:r w:rsidRPr="00B07BF7">
        <w:rPr>
          <w:rFonts w:ascii="Times New Roman" w:hAnsi="Times New Roman" w:cs="Times New Roman"/>
          <w:i/>
          <w:sz w:val="24"/>
          <w:szCs w:val="24"/>
        </w:rPr>
        <w:t xml:space="preserve"> </w:t>
      </w:r>
    </w:p>
    <w:p w14:paraId="6951F448" w14:textId="77777777" w:rsidR="00CA171F" w:rsidRPr="00ED0A5F" w:rsidRDefault="00CA171F" w:rsidP="00CA171F">
      <w:pPr>
        <w:spacing w:after="0"/>
        <w:jc w:val="both"/>
        <w:rPr>
          <w:rFonts w:ascii="Times New Roman" w:hAnsi="Times New Roman" w:cs="Times New Roman"/>
          <w:i/>
          <w:sz w:val="20"/>
        </w:rPr>
      </w:pPr>
    </w:p>
    <w:p w14:paraId="00523BE5" w14:textId="2C6D627D" w:rsidR="000A769D" w:rsidRPr="00ED0A5F" w:rsidRDefault="00C20030" w:rsidP="00AF2C95">
      <w:pPr>
        <w:jc w:val="center"/>
        <w:rPr>
          <w:rFonts w:ascii="Times New Roman" w:hAnsi="Times New Roman" w:cs="Times New Roman"/>
          <w:b/>
          <w:sz w:val="24"/>
          <w:szCs w:val="24"/>
        </w:rPr>
      </w:pPr>
      <w:r w:rsidRPr="00ED0A5F">
        <w:rPr>
          <w:rFonts w:ascii="Times New Roman" w:hAnsi="Times New Roman" w:cs="Times New Roman"/>
          <w:b/>
          <w:sz w:val="24"/>
          <w:szCs w:val="24"/>
        </w:rPr>
        <w:t>COMMON FUNCTIONAL REQUIREMENTS OF THE SOLUTIONS</w:t>
      </w:r>
      <w:r w:rsidRPr="00ED0A5F">
        <w:rPr>
          <w:rFonts w:ascii="Times New Roman" w:hAnsi="Times New Roman" w:cs="Times New Roman"/>
          <w:b/>
        </w:rPr>
        <w:t xml:space="preserve"> </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4681"/>
        <w:gridCol w:w="2309"/>
        <w:gridCol w:w="641"/>
        <w:gridCol w:w="724"/>
      </w:tblGrid>
      <w:tr w:rsidR="00440BCB" w:rsidRPr="00ED0A5F" w14:paraId="269A4751" w14:textId="77777777" w:rsidTr="005B6AAB">
        <w:trPr>
          <w:tblHeader/>
          <w:jc w:val="center"/>
        </w:trPr>
        <w:tc>
          <w:tcPr>
            <w:tcW w:w="1414" w:type="dxa"/>
            <w:shd w:val="clear" w:color="auto" w:fill="EEECE1"/>
            <w:vAlign w:val="center"/>
          </w:tcPr>
          <w:p w14:paraId="56DF434F" w14:textId="77777777" w:rsidR="00C20030" w:rsidRPr="00ED0A5F" w:rsidRDefault="00C20030" w:rsidP="00C20030">
            <w:pPr>
              <w:widowControl w:val="0"/>
              <w:spacing w:after="60"/>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Requirement</w:t>
            </w:r>
          </w:p>
          <w:p w14:paraId="41A24BA4" w14:textId="5DCEA1E6" w:rsidR="00440BCB" w:rsidRPr="00ED0A5F" w:rsidRDefault="00C20030" w:rsidP="0084589B">
            <w:pPr>
              <w:widowControl w:val="0"/>
              <w:spacing w:after="0"/>
              <w:jc w:val="both"/>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Code</w:t>
            </w:r>
          </w:p>
        </w:tc>
        <w:tc>
          <w:tcPr>
            <w:tcW w:w="4765" w:type="dxa"/>
            <w:shd w:val="clear" w:color="auto" w:fill="EEECE1"/>
            <w:vAlign w:val="center"/>
          </w:tcPr>
          <w:p w14:paraId="0A3CAC92" w14:textId="5B25EF49" w:rsidR="00440BCB" w:rsidRPr="00ED0A5F" w:rsidRDefault="00C20030" w:rsidP="0084589B">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Requirement</w:t>
            </w:r>
          </w:p>
        </w:tc>
        <w:tc>
          <w:tcPr>
            <w:tcW w:w="2363" w:type="dxa"/>
            <w:shd w:val="clear" w:color="auto" w:fill="EEECE1"/>
            <w:vAlign w:val="center"/>
          </w:tcPr>
          <w:p w14:paraId="54B51649" w14:textId="5959B197" w:rsidR="00440BCB" w:rsidRPr="00ED0A5F" w:rsidRDefault="00C20030" w:rsidP="0084589B">
            <w:pPr>
              <w:widowControl w:val="0"/>
              <w:spacing w:after="0"/>
              <w:jc w:val="both"/>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Level of obligation</w:t>
            </w:r>
          </w:p>
        </w:tc>
        <w:tc>
          <w:tcPr>
            <w:tcW w:w="644" w:type="dxa"/>
            <w:shd w:val="clear" w:color="auto" w:fill="EEECE1"/>
          </w:tcPr>
          <w:p w14:paraId="4224BFAB" w14:textId="77777777" w:rsidR="00440BCB" w:rsidRPr="00ED0A5F" w:rsidRDefault="00440BCB" w:rsidP="0084589B">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Lot</w:t>
            </w:r>
          </w:p>
          <w:p w14:paraId="16D9D219" w14:textId="77777777" w:rsidR="00440BCB" w:rsidRPr="00ED0A5F" w:rsidRDefault="00440BCB" w:rsidP="0084589B">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I</w:t>
            </w:r>
          </w:p>
        </w:tc>
        <w:tc>
          <w:tcPr>
            <w:tcW w:w="732" w:type="dxa"/>
            <w:shd w:val="clear" w:color="auto" w:fill="EEECE1"/>
          </w:tcPr>
          <w:p w14:paraId="45974F01" w14:textId="77777777" w:rsidR="00440BCB" w:rsidRPr="00ED0A5F" w:rsidRDefault="00440BCB" w:rsidP="0084589B">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Lot</w:t>
            </w:r>
          </w:p>
          <w:p w14:paraId="58BEB107" w14:textId="12BD735F" w:rsidR="00440BCB" w:rsidRPr="00ED0A5F" w:rsidRDefault="00440BCB" w:rsidP="0084589B">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II</w:t>
            </w:r>
          </w:p>
        </w:tc>
      </w:tr>
      <w:tr w:rsidR="00440BCB" w:rsidRPr="00ED0A5F" w14:paraId="6FA4E95A" w14:textId="77777777" w:rsidTr="005B6AAB">
        <w:trPr>
          <w:jc w:val="center"/>
        </w:trPr>
        <w:tc>
          <w:tcPr>
            <w:tcW w:w="1414" w:type="dxa"/>
          </w:tcPr>
          <w:p w14:paraId="6E662273" w14:textId="77777777" w:rsidR="00440BCB" w:rsidRPr="00ED0A5F" w:rsidRDefault="00440BCB"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CG.1</w:t>
            </w:r>
          </w:p>
        </w:tc>
        <w:tc>
          <w:tcPr>
            <w:tcW w:w="4765" w:type="dxa"/>
          </w:tcPr>
          <w:p w14:paraId="5F4477DB" w14:textId="0CD2DF13" w:rsidR="00440BCB" w:rsidRPr="00ED0A5F" w:rsidRDefault="00B63919"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solution must allow the approval or rejection of documents and transactions based on the workflow and </w:t>
            </w:r>
            <w:r w:rsidR="00FE5525" w:rsidRPr="00ED0A5F">
              <w:rPr>
                <w:rFonts w:ascii="Times New Roman" w:hAnsi="Times New Roman" w:cs="Times New Roman"/>
                <w:sz w:val="24"/>
                <w:szCs w:val="24"/>
              </w:rPr>
              <w:t>approval</w:t>
            </w:r>
            <w:r w:rsidRPr="00ED0A5F">
              <w:rPr>
                <w:rFonts w:ascii="Times New Roman" w:hAnsi="Times New Roman" w:cs="Times New Roman"/>
                <w:sz w:val="24"/>
                <w:szCs w:val="24"/>
              </w:rPr>
              <w:t xml:space="preserve"> matrix.</w:t>
            </w:r>
            <w:r w:rsidR="00440BCB" w:rsidRPr="00ED0A5F">
              <w:rPr>
                <w:rFonts w:ascii="Times New Roman" w:hAnsi="Times New Roman" w:cs="Times New Roman"/>
                <w:sz w:val="24"/>
                <w:szCs w:val="24"/>
              </w:rPr>
              <w:t xml:space="preserve"> </w:t>
            </w:r>
            <w:r w:rsidRPr="00ED0A5F">
              <w:rPr>
                <w:rFonts w:ascii="Times New Roman" w:hAnsi="Times New Roman" w:cs="Times New Roman"/>
                <w:sz w:val="24"/>
                <w:szCs w:val="24"/>
              </w:rPr>
              <w:t>The solution must allow the definition of different validation / approval scenarios / workflows, depending on the type of transaction, the amount of the transaction, the presence / absence of manual changes / entries, time or other appropriate segregation criteria.</w:t>
            </w:r>
          </w:p>
        </w:tc>
        <w:tc>
          <w:tcPr>
            <w:tcW w:w="2363" w:type="dxa"/>
          </w:tcPr>
          <w:p w14:paraId="60B703EB" w14:textId="152DC526"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681E35C5"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5F44DB7B"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628AF918" w14:textId="77777777" w:rsidTr="005B6AAB">
        <w:trPr>
          <w:jc w:val="center"/>
        </w:trPr>
        <w:tc>
          <w:tcPr>
            <w:tcW w:w="1414" w:type="dxa"/>
          </w:tcPr>
          <w:p w14:paraId="24992293" w14:textId="77777777" w:rsidR="00440BCB" w:rsidRPr="00ED0A5F" w:rsidRDefault="00440BCB"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CG.2</w:t>
            </w:r>
          </w:p>
        </w:tc>
        <w:tc>
          <w:tcPr>
            <w:tcW w:w="4765" w:type="dxa"/>
          </w:tcPr>
          <w:p w14:paraId="21D02511" w14:textId="1144C3EB" w:rsidR="00440BCB" w:rsidRPr="00ED0A5F" w:rsidRDefault="00B63919"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the automatic and / or manual cancellation / correction of the previous validator in the workflow / correction with an additional validation of the transactions in accordance with the principle of segregation of functions and complete traceability.</w:t>
            </w:r>
          </w:p>
        </w:tc>
        <w:tc>
          <w:tcPr>
            <w:tcW w:w="2363" w:type="dxa"/>
          </w:tcPr>
          <w:p w14:paraId="492AB17A" w14:textId="161CCFF0"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05E766EC"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2FF19918"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6E5B8EFA" w14:textId="77777777" w:rsidTr="005B6AAB">
        <w:trPr>
          <w:jc w:val="center"/>
        </w:trPr>
        <w:tc>
          <w:tcPr>
            <w:tcW w:w="1414" w:type="dxa"/>
          </w:tcPr>
          <w:p w14:paraId="08830396" w14:textId="77777777" w:rsidR="00440BCB" w:rsidRPr="00ED0A5F" w:rsidRDefault="00440BCB"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CG.3</w:t>
            </w:r>
          </w:p>
        </w:tc>
        <w:tc>
          <w:tcPr>
            <w:tcW w:w="4765" w:type="dxa"/>
          </w:tcPr>
          <w:p w14:paraId="252D3A41" w14:textId="6A61DB30" w:rsidR="00440BCB" w:rsidRPr="00ED0A5F" w:rsidRDefault="00B63919"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Minimum requirements for entering documents / transactions:</w:t>
            </w:r>
          </w:p>
        </w:tc>
        <w:tc>
          <w:tcPr>
            <w:tcW w:w="2363" w:type="dxa"/>
          </w:tcPr>
          <w:p w14:paraId="5320A242" w14:textId="77777777" w:rsidR="00440BCB" w:rsidRPr="00ED0A5F" w:rsidRDefault="00440BCB" w:rsidP="0084589B">
            <w:pPr>
              <w:spacing w:after="0"/>
              <w:jc w:val="both"/>
              <w:rPr>
                <w:rFonts w:ascii="Times New Roman" w:hAnsi="Times New Roman" w:cs="Times New Roman"/>
                <w:sz w:val="24"/>
                <w:szCs w:val="24"/>
                <w:lang w:eastAsia="ru-RU"/>
              </w:rPr>
            </w:pPr>
          </w:p>
        </w:tc>
        <w:tc>
          <w:tcPr>
            <w:tcW w:w="644" w:type="dxa"/>
            <w:tcBorders>
              <w:top w:val="single" w:sz="4" w:space="0" w:color="auto"/>
              <w:left w:val="single" w:sz="4" w:space="0" w:color="auto"/>
              <w:bottom w:val="single" w:sz="4" w:space="0" w:color="auto"/>
              <w:right w:val="single" w:sz="4" w:space="0" w:color="auto"/>
            </w:tcBorders>
          </w:tcPr>
          <w:p w14:paraId="25FDA53B" w14:textId="77777777" w:rsidR="00440BCB" w:rsidRPr="00ED0A5F" w:rsidRDefault="00440BCB" w:rsidP="0084589B">
            <w:pPr>
              <w:spacing w:after="0"/>
              <w:jc w:val="center"/>
              <w:rPr>
                <w:rFonts w:ascii="Times New Roman" w:hAnsi="Times New Roman" w:cs="Times New Roman"/>
                <w:sz w:val="24"/>
                <w:szCs w:val="24"/>
              </w:rPr>
            </w:pPr>
          </w:p>
        </w:tc>
        <w:tc>
          <w:tcPr>
            <w:tcW w:w="732" w:type="dxa"/>
            <w:tcBorders>
              <w:top w:val="single" w:sz="4" w:space="0" w:color="auto"/>
              <w:left w:val="nil"/>
              <w:bottom w:val="single" w:sz="4" w:space="0" w:color="auto"/>
              <w:right w:val="single" w:sz="4" w:space="0" w:color="auto"/>
            </w:tcBorders>
          </w:tcPr>
          <w:p w14:paraId="58311766" w14:textId="77777777" w:rsidR="00440BCB" w:rsidRPr="00ED0A5F" w:rsidRDefault="00440BCB" w:rsidP="0084589B">
            <w:pPr>
              <w:spacing w:after="0"/>
              <w:jc w:val="center"/>
              <w:rPr>
                <w:rFonts w:ascii="Times New Roman" w:hAnsi="Times New Roman" w:cs="Times New Roman"/>
                <w:sz w:val="24"/>
                <w:szCs w:val="24"/>
              </w:rPr>
            </w:pPr>
          </w:p>
        </w:tc>
      </w:tr>
      <w:tr w:rsidR="00440BCB" w:rsidRPr="00ED0A5F" w14:paraId="2D8DB48C" w14:textId="77777777" w:rsidTr="005B6AAB">
        <w:trPr>
          <w:jc w:val="center"/>
        </w:trPr>
        <w:tc>
          <w:tcPr>
            <w:tcW w:w="1414" w:type="dxa"/>
          </w:tcPr>
          <w:p w14:paraId="4988EE60" w14:textId="77777777" w:rsidR="00440BCB" w:rsidRPr="00ED0A5F" w:rsidRDefault="00440BCB" w:rsidP="0084589B">
            <w:pPr>
              <w:spacing w:after="0"/>
              <w:ind w:left="27"/>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CG.3 a.</w:t>
            </w:r>
          </w:p>
        </w:tc>
        <w:tc>
          <w:tcPr>
            <w:tcW w:w="4765" w:type="dxa"/>
          </w:tcPr>
          <w:p w14:paraId="252DC5E6" w14:textId="4722B8B3" w:rsidR="00440BCB" w:rsidRPr="00ED0A5F" w:rsidRDefault="00B63919"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ensuring the registration of the primary document only once in the system (solution);</w:t>
            </w:r>
          </w:p>
        </w:tc>
        <w:tc>
          <w:tcPr>
            <w:tcW w:w="2363" w:type="dxa"/>
          </w:tcPr>
          <w:p w14:paraId="680DC70B" w14:textId="1A1472F6"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7399DD90"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58C23590"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3E853712" w14:textId="77777777" w:rsidTr="005B6AAB">
        <w:trPr>
          <w:jc w:val="center"/>
        </w:trPr>
        <w:tc>
          <w:tcPr>
            <w:tcW w:w="1414" w:type="dxa"/>
          </w:tcPr>
          <w:p w14:paraId="30543388" w14:textId="77777777" w:rsidR="00440BCB" w:rsidRPr="00ED0A5F" w:rsidRDefault="00440BCB" w:rsidP="0084589B">
            <w:pPr>
              <w:spacing w:after="0"/>
              <w:ind w:left="27"/>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CG.3 b.</w:t>
            </w:r>
          </w:p>
        </w:tc>
        <w:tc>
          <w:tcPr>
            <w:tcW w:w="4765" w:type="dxa"/>
          </w:tcPr>
          <w:p w14:paraId="2949A5A0" w14:textId="79EDE94F" w:rsidR="00440BCB" w:rsidRPr="00ED0A5F" w:rsidRDefault="00B63919"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definition</w:t>
            </w:r>
            <w:r w:rsidRPr="00ED0A5F">
              <w:rPr>
                <w:rFonts w:ascii="Times New Roman" w:hAnsi="Times New Roman" w:cs="Times New Roman"/>
              </w:rPr>
              <w:t xml:space="preserve"> </w:t>
            </w:r>
            <w:r w:rsidRPr="00ED0A5F">
              <w:rPr>
                <w:rFonts w:ascii="Times New Roman" w:hAnsi="Times New Roman" w:cs="Times New Roman"/>
                <w:sz w:val="24"/>
                <w:szCs w:val="24"/>
              </w:rPr>
              <w:t>of different workflows for completing and validating documents / transactions (existence of at least 3 authorization levels available, for manual or semi-automatic documents / transactions, e.g.: each payment order / transaction entered manually or modified manually after import will have at least 3 validations, orders / transactions imported into the application without manual changes will require a single validation (for lot I - foreign currency payment orders will require validations from the Front Office and Back Office according to the two previous rules);</w:t>
            </w:r>
          </w:p>
        </w:tc>
        <w:tc>
          <w:tcPr>
            <w:tcW w:w="2363" w:type="dxa"/>
          </w:tcPr>
          <w:p w14:paraId="0963ADF7" w14:textId="371C637A"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5015911B"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6E11DE2C"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063DEBA7" w14:textId="77777777" w:rsidTr="005B6AAB">
        <w:trPr>
          <w:jc w:val="center"/>
        </w:trPr>
        <w:tc>
          <w:tcPr>
            <w:tcW w:w="1414" w:type="dxa"/>
          </w:tcPr>
          <w:p w14:paraId="179E7566" w14:textId="77777777" w:rsidR="00440BCB" w:rsidRPr="00ED0A5F" w:rsidRDefault="00440BCB" w:rsidP="0084589B">
            <w:pPr>
              <w:spacing w:after="0"/>
              <w:ind w:left="27" w:hanging="27"/>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CG.3 c.</w:t>
            </w:r>
          </w:p>
        </w:tc>
        <w:tc>
          <w:tcPr>
            <w:tcW w:w="4765" w:type="dxa"/>
            <w:tcBorders>
              <w:top w:val="nil"/>
              <w:left w:val="nil"/>
              <w:bottom w:val="single" w:sz="4" w:space="0" w:color="auto"/>
              <w:right w:val="single" w:sz="4" w:space="0" w:color="auto"/>
            </w:tcBorders>
            <w:vAlign w:val="center"/>
          </w:tcPr>
          <w:p w14:paraId="350A84F3" w14:textId="295C67C3" w:rsidR="00440BCB" w:rsidRPr="00ED0A5F" w:rsidRDefault="009F6A7D"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the use of standardized documents for certain operations / events (associated with the information related to the pre-established accounting records, available funds, other outstanding transactions per customer, account) and the existence of free form documents;</w:t>
            </w:r>
          </w:p>
        </w:tc>
        <w:tc>
          <w:tcPr>
            <w:tcW w:w="2363" w:type="dxa"/>
          </w:tcPr>
          <w:p w14:paraId="6F9B2F46" w14:textId="590566E6"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2F7177D5"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6B99CC42"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18622568" w14:textId="77777777" w:rsidTr="005B6AAB">
        <w:trPr>
          <w:jc w:val="center"/>
        </w:trPr>
        <w:tc>
          <w:tcPr>
            <w:tcW w:w="1414" w:type="dxa"/>
          </w:tcPr>
          <w:p w14:paraId="108619E5" w14:textId="77777777" w:rsidR="00440BCB" w:rsidRPr="00ED0A5F" w:rsidRDefault="00440BCB" w:rsidP="0084589B">
            <w:pPr>
              <w:spacing w:after="0"/>
              <w:ind w:left="27" w:hanging="27"/>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CG.3 d.</w:t>
            </w:r>
          </w:p>
        </w:tc>
        <w:tc>
          <w:tcPr>
            <w:tcW w:w="4765" w:type="dxa"/>
            <w:tcBorders>
              <w:top w:val="nil"/>
              <w:left w:val="nil"/>
              <w:bottom w:val="single" w:sz="4" w:space="0" w:color="auto"/>
              <w:right w:val="single" w:sz="4" w:space="0" w:color="auto"/>
            </w:tcBorders>
            <w:vAlign w:val="center"/>
          </w:tcPr>
          <w:p w14:paraId="039C30D3" w14:textId="3F497533" w:rsidR="00440BCB" w:rsidRPr="00ED0A5F" w:rsidRDefault="006D262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use of integrated accounting formulas;</w:t>
            </w:r>
          </w:p>
        </w:tc>
        <w:tc>
          <w:tcPr>
            <w:tcW w:w="2363" w:type="dxa"/>
          </w:tcPr>
          <w:p w14:paraId="1A09BED5" w14:textId="0021F1BC"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02EAC35B"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741D0553"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51384C06" w14:textId="77777777" w:rsidTr="005B6AAB">
        <w:trPr>
          <w:jc w:val="center"/>
        </w:trPr>
        <w:tc>
          <w:tcPr>
            <w:tcW w:w="1414" w:type="dxa"/>
          </w:tcPr>
          <w:p w14:paraId="0841B41E" w14:textId="77777777" w:rsidR="00440BCB" w:rsidRPr="00ED0A5F" w:rsidRDefault="00440BCB" w:rsidP="0084589B">
            <w:pPr>
              <w:spacing w:after="0"/>
              <w:ind w:left="27" w:hanging="27"/>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CG.3 e.</w:t>
            </w:r>
          </w:p>
        </w:tc>
        <w:tc>
          <w:tcPr>
            <w:tcW w:w="4765" w:type="dxa"/>
            <w:tcBorders>
              <w:top w:val="nil"/>
              <w:left w:val="nil"/>
              <w:bottom w:val="single" w:sz="4" w:space="0" w:color="auto"/>
              <w:right w:val="single" w:sz="4" w:space="0" w:color="auto"/>
            </w:tcBorders>
            <w:vAlign w:val="center"/>
          </w:tcPr>
          <w:p w14:paraId="5BA79240" w14:textId="3143625C" w:rsidR="00440BCB" w:rsidRPr="00ED0A5F" w:rsidRDefault="006D262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updating the accounting records by the NBM for standardized documents;</w:t>
            </w:r>
          </w:p>
        </w:tc>
        <w:tc>
          <w:tcPr>
            <w:tcW w:w="2363" w:type="dxa"/>
          </w:tcPr>
          <w:p w14:paraId="46A299A9" w14:textId="01212B95"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66EDBE43"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71186DC6"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65DBEB03" w14:textId="77777777" w:rsidTr="005B6AAB">
        <w:trPr>
          <w:jc w:val="center"/>
        </w:trPr>
        <w:tc>
          <w:tcPr>
            <w:tcW w:w="1414" w:type="dxa"/>
          </w:tcPr>
          <w:p w14:paraId="77C96F33" w14:textId="77777777" w:rsidR="00440BCB" w:rsidRPr="00ED0A5F" w:rsidRDefault="00440BCB"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CG.3 f.</w:t>
            </w:r>
          </w:p>
        </w:tc>
        <w:tc>
          <w:tcPr>
            <w:tcW w:w="4765" w:type="dxa"/>
            <w:tcBorders>
              <w:top w:val="nil"/>
              <w:left w:val="nil"/>
              <w:bottom w:val="single" w:sz="4" w:space="0" w:color="auto"/>
              <w:right w:val="single" w:sz="4" w:space="0" w:color="auto"/>
            </w:tcBorders>
            <w:vAlign w:val="center"/>
          </w:tcPr>
          <w:p w14:paraId="05BBDC62" w14:textId="7091B1EB" w:rsidR="00440BCB" w:rsidRPr="00ED0A5F" w:rsidRDefault="006D262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alerts or refusal to record unbalanced transactions (debit and credit) or with errors when reconciling with other modules, data, etc.;</w:t>
            </w:r>
          </w:p>
        </w:tc>
        <w:tc>
          <w:tcPr>
            <w:tcW w:w="2363" w:type="dxa"/>
          </w:tcPr>
          <w:p w14:paraId="130261F6" w14:textId="20636675"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5D74E359"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5F9B5A16"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23C08932" w14:textId="77777777" w:rsidTr="005B6AAB">
        <w:trPr>
          <w:jc w:val="center"/>
        </w:trPr>
        <w:tc>
          <w:tcPr>
            <w:tcW w:w="1414" w:type="dxa"/>
          </w:tcPr>
          <w:p w14:paraId="40D3B6F2" w14:textId="77777777" w:rsidR="00440BCB" w:rsidRPr="00ED0A5F" w:rsidRDefault="00440BCB" w:rsidP="0084589B">
            <w:pPr>
              <w:spacing w:after="0"/>
              <w:ind w:firstLine="27"/>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CG.3 g.</w:t>
            </w:r>
          </w:p>
        </w:tc>
        <w:tc>
          <w:tcPr>
            <w:tcW w:w="4765" w:type="dxa"/>
            <w:tcBorders>
              <w:top w:val="nil"/>
              <w:left w:val="nil"/>
              <w:bottom w:val="single" w:sz="4" w:space="0" w:color="auto"/>
              <w:right w:val="single" w:sz="4" w:space="0" w:color="auto"/>
            </w:tcBorders>
            <w:vAlign w:val="center"/>
          </w:tcPr>
          <w:p w14:paraId="151E2820" w14:textId="205E4CAE" w:rsidR="00440BCB" w:rsidRPr="00ED0A5F" w:rsidRDefault="006D2620"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allowing the creation of documents "template" forms, copying documents;</w:t>
            </w:r>
          </w:p>
        </w:tc>
        <w:tc>
          <w:tcPr>
            <w:tcW w:w="2363" w:type="dxa"/>
          </w:tcPr>
          <w:p w14:paraId="40F60EAB" w14:textId="5CB06F33"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3A9D950E"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30115397"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349D7D27" w14:textId="77777777" w:rsidTr="005B6AAB">
        <w:trPr>
          <w:jc w:val="center"/>
        </w:trPr>
        <w:tc>
          <w:tcPr>
            <w:tcW w:w="1414" w:type="dxa"/>
          </w:tcPr>
          <w:p w14:paraId="2C5C05A1" w14:textId="77777777" w:rsidR="00440BCB" w:rsidRPr="00ED0A5F" w:rsidRDefault="00440BCB" w:rsidP="0084589B">
            <w:pPr>
              <w:spacing w:after="0"/>
              <w:ind w:firstLine="27"/>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CG.3 h.</w:t>
            </w:r>
          </w:p>
        </w:tc>
        <w:tc>
          <w:tcPr>
            <w:tcW w:w="4765" w:type="dxa"/>
            <w:tcBorders>
              <w:top w:val="nil"/>
              <w:left w:val="nil"/>
              <w:bottom w:val="single" w:sz="4" w:space="0" w:color="auto"/>
              <w:right w:val="single" w:sz="4" w:space="0" w:color="auto"/>
            </w:tcBorders>
            <w:vAlign w:val="center"/>
          </w:tcPr>
          <w:p w14:paraId="6150A962" w14:textId="77A6D602" w:rsidR="00440BCB" w:rsidRPr="00ED0A5F" w:rsidRDefault="006D2620"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for some records it must be possible to omit the completion of certain fields (predefined by the NBM);</w:t>
            </w:r>
          </w:p>
        </w:tc>
        <w:tc>
          <w:tcPr>
            <w:tcW w:w="2363" w:type="dxa"/>
          </w:tcPr>
          <w:p w14:paraId="6E7F01C5" w14:textId="566D0CCD"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1973D55C"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4EFC001F"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5C7D1089" w14:textId="77777777" w:rsidTr="005B6AAB">
        <w:trPr>
          <w:jc w:val="center"/>
        </w:trPr>
        <w:tc>
          <w:tcPr>
            <w:tcW w:w="1414" w:type="dxa"/>
          </w:tcPr>
          <w:p w14:paraId="18D71D7B" w14:textId="77777777" w:rsidR="00440BCB" w:rsidRPr="00ED0A5F" w:rsidRDefault="00440BCB"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CG.3 i.</w:t>
            </w:r>
          </w:p>
        </w:tc>
        <w:tc>
          <w:tcPr>
            <w:tcW w:w="4765" w:type="dxa"/>
            <w:tcBorders>
              <w:top w:val="nil"/>
              <w:left w:val="nil"/>
              <w:bottom w:val="single" w:sz="4" w:space="0" w:color="auto"/>
              <w:right w:val="single" w:sz="4" w:space="0" w:color="auto"/>
            </w:tcBorders>
            <w:vAlign w:val="center"/>
          </w:tcPr>
          <w:p w14:paraId="0F92C922" w14:textId="10073D5A" w:rsidR="00440BCB" w:rsidRPr="00ED0A5F" w:rsidRDefault="006D2620"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consolidated records must not limit the number of records/positions/transactions in a document (for ex: allowing the generation of a centralized (consolidated) document (ex: payment order) which contains records related to FX payments);</w:t>
            </w:r>
          </w:p>
        </w:tc>
        <w:tc>
          <w:tcPr>
            <w:tcW w:w="2363" w:type="dxa"/>
          </w:tcPr>
          <w:p w14:paraId="0D3AE1D7" w14:textId="00C96803"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26F6A955"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06E00DC6"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20BFD14F" w14:textId="77777777" w:rsidTr="005B6AAB">
        <w:trPr>
          <w:jc w:val="center"/>
        </w:trPr>
        <w:tc>
          <w:tcPr>
            <w:tcW w:w="1414" w:type="dxa"/>
          </w:tcPr>
          <w:p w14:paraId="44F04D08" w14:textId="77777777" w:rsidR="00440BCB" w:rsidRPr="00ED0A5F" w:rsidRDefault="00440BCB"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CG.3 j.</w:t>
            </w:r>
          </w:p>
        </w:tc>
        <w:tc>
          <w:tcPr>
            <w:tcW w:w="4765" w:type="dxa"/>
            <w:tcBorders>
              <w:top w:val="nil"/>
              <w:left w:val="nil"/>
              <w:bottom w:val="single" w:sz="4" w:space="0" w:color="auto"/>
              <w:right w:val="single" w:sz="4" w:space="0" w:color="auto"/>
            </w:tcBorders>
            <w:vAlign w:val="center"/>
          </w:tcPr>
          <w:p w14:paraId="51C81002" w14:textId="49A7E50D" w:rsidR="00440BCB" w:rsidRPr="00ED0A5F" w:rsidRDefault="006D262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existence of the possibility to set the order of closing the transactions that are imported from </w:t>
            </w:r>
            <w:r w:rsidRPr="00ED0A5F">
              <w:rPr>
                <w:rFonts w:ascii="Times New Roman" w:hAnsi="Times New Roman" w:cs="Times New Roman"/>
                <w:sz w:val="24"/>
                <w:szCs w:val="24"/>
                <w:lang w:eastAsia="ru-RU"/>
              </w:rPr>
              <w:lastRenderedPageBreak/>
              <w:t>other modules / systems (solutions) and those registered directly in the solution;</w:t>
            </w:r>
          </w:p>
        </w:tc>
        <w:tc>
          <w:tcPr>
            <w:tcW w:w="2363" w:type="dxa"/>
          </w:tcPr>
          <w:p w14:paraId="031B1058" w14:textId="490AF2C6"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Mandatory</w:t>
            </w:r>
          </w:p>
        </w:tc>
        <w:tc>
          <w:tcPr>
            <w:tcW w:w="644" w:type="dxa"/>
            <w:tcBorders>
              <w:top w:val="single" w:sz="4" w:space="0" w:color="auto"/>
              <w:left w:val="single" w:sz="4" w:space="0" w:color="auto"/>
              <w:bottom w:val="single" w:sz="4" w:space="0" w:color="auto"/>
              <w:right w:val="single" w:sz="4" w:space="0" w:color="auto"/>
            </w:tcBorders>
          </w:tcPr>
          <w:p w14:paraId="404EBDDC"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6A64312F"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7B3BE240" w14:textId="77777777" w:rsidTr="005B6AAB">
        <w:trPr>
          <w:jc w:val="center"/>
        </w:trPr>
        <w:tc>
          <w:tcPr>
            <w:tcW w:w="1414" w:type="dxa"/>
          </w:tcPr>
          <w:p w14:paraId="79CD997D" w14:textId="77777777" w:rsidR="00440BCB" w:rsidRPr="00ED0A5F" w:rsidRDefault="00440BCB" w:rsidP="0084589B">
            <w:pPr>
              <w:spacing w:after="0"/>
              <w:ind w:left="27"/>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CG.3 k.</w:t>
            </w:r>
          </w:p>
        </w:tc>
        <w:tc>
          <w:tcPr>
            <w:tcW w:w="4765" w:type="dxa"/>
            <w:tcBorders>
              <w:top w:val="nil"/>
              <w:left w:val="nil"/>
              <w:bottom w:val="single" w:sz="4" w:space="0" w:color="auto"/>
              <w:right w:val="single" w:sz="4" w:space="0" w:color="auto"/>
            </w:tcBorders>
            <w:vAlign w:val="center"/>
          </w:tcPr>
          <w:p w14:paraId="5F864FC9" w14:textId="44106D12" w:rsidR="00440BCB" w:rsidRPr="00ED0A5F" w:rsidRDefault="006D262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setting of complex controls that would assure the avoidance of duplication of transactions, validation of document, supplier, account numbers, alerts generation, etc.);</w:t>
            </w:r>
          </w:p>
        </w:tc>
        <w:tc>
          <w:tcPr>
            <w:tcW w:w="2363" w:type="dxa"/>
          </w:tcPr>
          <w:p w14:paraId="3EAFCA21" w14:textId="45352EE5"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78EA3458"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78A208E3"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3346BB1B" w14:textId="77777777" w:rsidTr="005B6AAB">
        <w:trPr>
          <w:jc w:val="center"/>
        </w:trPr>
        <w:tc>
          <w:tcPr>
            <w:tcW w:w="1414" w:type="dxa"/>
          </w:tcPr>
          <w:p w14:paraId="43639FC5" w14:textId="77777777" w:rsidR="00440BCB" w:rsidRPr="00ED0A5F" w:rsidRDefault="00440BCB" w:rsidP="0084589B">
            <w:pPr>
              <w:spacing w:after="0"/>
              <w:ind w:left="27"/>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CG.3 l.</w:t>
            </w:r>
          </w:p>
        </w:tc>
        <w:tc>
          <w:tcPr>
            <w:tcW w:w="4765" w:type="dxa"/>
            <w:tcBorders>
              <w:top w:val="nil"/>
              <w:left w:val="nil"/>
              <w:bottom w:val="single" w:sz="4" w:space="0" w:color="auto"/>
              <w:right w:val="single" w:sz="4" w:space="0" w:color="auto"/>
            </w:tcBorders>
            <w:vAlign w:val="center"/>
          </w:tcPr>
          <w:p w14:paraId="5FF51F68" w14:textId="66750B25" w:rsidR="00440BCB" w:rsidRPr="00ED0A5F" w:rsidRDefault="006D262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field validation procedures (date, account, amount, rate, etc.) in a document;</w:t>
            </w:r>
          </w:p>
        </w:tc>
        <w:tc>
          <w:tcPr>
            <w:tcW w:w="2363" w:type="dxa"/>
          </w:tcPr>
          <w:p w14:paraId="59C2C6A0" w14:textId="3339883F"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204ACCE8"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502B96D8"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73707DB4" w14:textId="77777777" w:rsidTr="005B6AAB">
        <w:trPr>
          <w:jc w:val="center"/>
        </w:trPr>
        <w:tc>
          <w:tcPr>
            <w:tcW w:w="1414" w:type="dxa"/>
          </w:tcPr>
          <w:p w14:paraId="3B84BE18" w14:textId="77777777" w:rsidR="00440BCB" w:rsidRPr="00ED0A5F" w:rsidRDefault="00440BCB" w:rsidP="0084589B">
            <w:pPr>
              <w:spacing w:after="0"/>
              <w:ind w:left="27"/>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CG.3 m.</w:t>
            </w:r>
          </w:p>
        </w:tc>
        <w:tc>
          <w:tcPr>
            <w:tcW w:w="4765" w:type="dxa"/>
            <w:tcBorders>
              <w:top w:val="nil"/>
              <w:left w:val="nil"/>
              <w:bottom w:val="single" w:sz="4" w:space="0" w:color="auto"/>
              <w:right w:val="single" w:sz="4" w:space="0" w:color="auto"/>
            </w:tcBorders>
            <w:vAlign w:val="center"/>
          </w:tcPr>
          <w:p w14:paraId="6E7D7CE7" w14:textId="6AABFCEC" w:rsidR="00440BCB" w:rsidRPr="00ED0A5F" w:rsidRDefault="006D262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data selection / input - from the Rolling List, pop-up, coding, barcode / QR code scanning, selection / link to other documents, modules;</w:t>
            </w:r>
          </w:p>
        </w:tc>
        <w:tc>
          <w:tcPr>
            <w:tcW w:w="2363" w:type="dxa"/>
          </w:tcPr>
          <w:p w14:paraId="5F2D901E" w14:textId="6312D255"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71FEC5CF"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12161000"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066CDC52" w14:textId="77777777" w:rsidTr="005B6AAB">
        <w:trPr>
          <w:jc w:val="center"/>
        </w:trPr>
        <w:tc>
          <w:tcPr>
            <w:tcW w:w="1414" w:type="dxa"/>
          </w:tcPr>
          <w:p w14:paraId="3D935AF3" w14:textId="77777777" w:rsidR="00440BCB" w:rsidRPr="00ED0A5F" w:rsidRDefault="00440BCB" w:rsidP="0084589B">
            <w:pPr>
              <w:spacing w:after="0"/>
              <w:ind w:left="27"/>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CG.3 n.</w:t>
            </w:r>
          </w:p>
        </w:tc>
        <w:tc>
          <w:tcPr>
            <w:tcW w:w="4765" w:type="dxa"/>
            <w:tcBorders>
              <w:top w:val="nil"/>
              <w:left w:val="nil"/>
              <w:bottom w:val="single" w:sz="4" w:space="0" w:color="auto"/>
              <w:right w:val="single" w:sz="4" w:space="0" w:color="auto"/>
            </w:tcBorders>
            <w:vAlign w:val="center"/>
          </w:tcPr>
          <w:p w14:paraId="59150028" w14:textId="641BF698" w:rsidR="00440BCB" w:rsidRPr="00ED0A5F" w:rsidRDefault="006D262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existence of the possibility to attach scanned documents or other electronic messages, links - references between documents or comments for reviewers, supervisors.</w:t>
            </w:r>
          </w:p>
        </w:tc>
        <w:tc>
          <w:tcPr>
            <w:tcW w:w="2363" w:type="dxa"/>
          </w:tcPr>
          <w:p w14:paraId="15B3DD3E" w14:textId="1FD01EC1"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303B5DC7"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64680AA2"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6961C8A0" w14:textId="77777777" w:rsidTr="005B6AAB">
        <w:trPr>
          <w:jc w:val="center"/>
        </w:trPr>
        <w:tc>
          <w:tcPr>
            <w:tcW w:w="1414" w:type="dxa"/>
          </w:tcPr>
          <w:p w14:paraId="194CE5BF" w14:textId="77777777" w:rsidR="00440BCB" w:rsidRPr="00ED0A5F" w:rsidRDefault="00440BCB"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CG.4</w:t>
            </w:r>
          </w:p>
        </w:tc>
        <w:tc>
          <w:tcPr>
            <w:tcW w:w="4765" w:type="dxa"/>
            <w:tcBorders>
              <w:top w:val="nil"/>
              <w:left w:val="nil"/>
              <w:bottom w:val="single" w:sz="4" w:space="0" w:color="auto"/>
              <w:right w:val="single" w:sz="4" w:space="0" w:color="auto"/>
            </w:tcBorders>
            <w:shd w:val="clear" w:color="auto" w:fill="FFFFFF" w:themeFill="background1"/>
            <w:vAlign w:val="center"/>
          </w:tcPr>
          <w:p w14:paraId="36168D74" w14:textId="0E389D6B" w:rsidR="00440BCB" w:rsidRPr="00ED0A5F" w:rsidRDefault="006D262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definition and calculation of different types of commissions and penalties per customer and / or type of transaction (%, fixed amount, % + fixed amount, etc.).</w:t>
            </w:r>
          </w:p>
        </w:tc>
        <w:tc>
          <w:tcPr>
            <w:tcW w:w="2363" w:type="dxa"/>
          </w:tcPr>
          <w:p w14:paraId="1A3D7668" w14:textId="2CFBDA67"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42F43066"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4A4F905B"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3FB375A8" w14:textId="77777777" w:rsidTr="005B6AAB">
        <w:trPr>
          <w:jc w:val="center"/>
        </w:trPr>
        <w:tc>
          <w:tcPr>
            <w:tcW w:w="1414" w:type="dxa"/>
          </w:tcPr>
          <w:p w14:paraId="675A8C99" w14:textId="77777777" w:rsidR="00440BCB" w:rsidRPr="00ED0A5F" w:rsidRDefault="00440BCB"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CG.5</w:t>
            </w:r>
          </w:p>
        </w:tc>
        <w:tc>
          <w:tcPr>
            <w:tcW w:w="4765" w:type="dxa"/>
            <w:tcBorders>
              <w:top w:val="nil"/>
              <w:left w:val="nil"/>
              <w:bottom w:val="single" w:sz="4" w:space="0" w:color="auto"/>
              <w:right w:val="single" w:sz="4" w:space="0" w:color="auto"/>
            </w:tcBorders>
            <w:shd w:val="clear" w:color="auto" w:fill="FFFFFF" w:themeFill="background1"/>
            <w:vAlign w:val="center"/>
          </w:tcPr>
          <w:p w14:paraId="17D0A7B2" w14:textId="5C64A750" w:rsidR="00440BCB" w:rsidRPr="00ED0A5F" w:rsidRDefault="006D262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solution must allow for the reversal of records operations (e.g. provisions, accruals) and these </w:t>
            </w:r>
            <w:proofErr w:type="gramStart"/>
            <w:r w:rsidRPr="00ED0A5F">
              <w:rPr>
                <w:rFonts w:ascii="Times New Roman" w:hAnsi="Times New Roman" w:cs="Times New Roman"/>
                <w:sz w:val="24"/>
                <w:szCs w:val="24"/>
                <w:lang w:eastAsia="ru-RU"/>
              </w:rPr>
              <w:t>must exactly</w:t>
            </w:r>
            <w:proofErr w:type="gramEnd"/>
            <w:r w:rsidRPr="00ED0A5F">
              <w:rPr>
                <w:rFonts w:ascii="Times New Roman" w:hAnsi="Times New Roman" w:cs="Times New Roman"/>
                <w:sz w:val="24"/>
                <w:szCs w:val="24"/>
                <w:lang w:eastAsia="ru-RU"/>
              </w:rPr>
              <w:t xml:space="preserve"> replicate the original accounts and include a reference to the original document being reversed, with initial balance limits.</w:t>
            </w:r>
          </w:p>
        </w:tc>
        <w:tc>
          <w:tcPr>
            <w:tcW w:w="2363" w:type="dxa"/>
          </w:tcPr>
          <w:p w14:paraId="3ABE1089" w14:textId="1C73A20C"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288D2C71"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40BA21E7"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6C6CBA65" w14:textId="77777777" w:rsidTr="005B6AAB">
        <w:trPr>
          <w:jc w:val="center"/>
        </w:trPr>
        <w:tc>
          <w:tcPr>
            <w:tcW w:w="1414" w:type="dxa"/>
          </w:tcPr>
          <w:p w14:paraId="62B58698" w14:textId="77777777" w:rsidR="00440BCB" w:rsidRPr="00ED0A5F" w:rsidRDefault="00440BCB"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CG.6</w:t>
            </w:r>
          </w:p>
        </w:tc>
        <w:tc>
          <w:tcPr>
            <w:tcW w:w="4765" w:type="dxa"/>
            <w:tcBorders>
              <w:top w:val="nil"/>
              <w:left w:val="nil"/>
              <w:bottom w:val="single" w:sz="4" w:space="0" w:color="auto"/>
              <w:right w:val="single" w:sz="4" w:space="0" w:color="auto"/>
            </w:tcBorders>
            <w:shd w:val="clear" w:color="auto" w:fill="FFFFFF" w:themeFill="background1"/>
            <w:vAlign w:val="center"/>
          </w:tcPr>
          <w:p w14:paraId="68F969E1" w14:textId="7DB72DCA" w:rsidR="00440BCB" w:rsidRPr="00ED0A5F" w:rsidRDefault="006D2620" w:rsidP="0084589B">
            <w:pPr>
              <w:spacing w:after="0"/>
              <w:jc w:val="both"/>
              <w:rPr>
                <w:rFonts w:ascii="Times New Roman" w:hAnsi="Times New Roman" w:cs="Times New Roman"/>
                <w:sz w:val="24"/>
                <w:szCs w:val="24"/>
                <w:highlight w:val="green"/>
                <w:lang w:eastAsia="ru-RU"/>
              </w:rPr>
            </w:pPr>
            <w:r w:rsidRPr="00ED0A5F">
              <w:rPr>
                <w:rFonts w:ascii="Times New Roman" w:hAnsi="Times New Roman" w:cs="Times New Roman"/>
                <w:sz w:val="24"/>
                <w:szCs w:val="24"/>
              </w:rPr>
              <w:t>The solution must allow the setting of limits at the level of user or type of transaction / tool when authorizing transactions (amounts greater than, accounting records, documents, accounts used) and subsequently ensure monitoring of their compliance and prohibition of overruns.</w:t>
            </w:r>
          </w:p>
        </w:tc>
        <w:tc>
          <w:tcPr>
            <w:tcW w:w="2363" w:type="dxa"/>
          </w:tcPr>
          <w:p w14:paraId="435FD5D3" w14:textId="346C79E4"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4E9AC782"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38FA110C"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53ABEAF3" w14:textId="77777777" w:rsidTr="005B6AAB">
        <w:trPr>
          <w:jc w:val="center"/>
        </w:trPr>
        <w:tc>
          <w:tcPr>
            <w:tcW w:w="1414" w:type="dxa"/>
          </w:tcPr>
          <w:p w14:paraId="2237A802" w14:textId="77777777" w:rsidR="00440BCB" w:rsidRPr="00ED0A5F" w:rsidRDefault="00440BCB"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CG.7</w:t>
            </w:r>
          </w:p>
        </w:tc>
        <w:tc>
          <w:tcPr>
            <w:tcW w:w="4765" w:type="dxa"/>
          </w:tcPr>
          <w:p w14:paraId="4C351D2F" w14:textId="09E942F8" w:rsidR="00440BCB" w:rsidRPr="00ED0A5F" w:rsidRDefault="005B6AAB"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solution must include functionalities for integrating metadata and complex </w:t>
            </w:r>
            <w:r w:rsidR="00FE5525" w:rsidRPr="00ED0A5F">
              <w:rPr>
                <w:rFonts w:ascii="Times New Roman" w:hAnsi="Times New Roman" w:cs="Times New Roman"/>
                <w:sz w:val="24"/>
                <w:szCs w:val="24"/>
              </w:rPr>
              <w:t>searches</w:t>
            </w:r>
            <w:r w:rsidRPr="00ED0A5F">
              <w:rPr>
                <w:rFonts w:ascii="Times New Roman" w:hAnsi="Times New Roman" w:cs="Times New Roman"/>
                <w:sz w:val="24"/>
                <w:szCs w:val="24"/>
              </w:rPr>
              <w:t xml:space="preserve">. Information and data search procedures will be performed using a simple search (specifying search series) or more complex searches, to achieve a more accurate filtering of the same information. The solution will use intuitive interfaces in this regard. </w:t>
            </w:r>
          </w:p>
        </w:tc>
        <w:tc>
          <w:tcPr>
            <w:tcW w:w="2363" w:type="dxa"/>
          </w:tcPr>
          <w:p w14:paraId="2CAD605A" w14:textId="200D7061" w:rsidR="00440BC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12563317"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6E587C78" w14:textId="77777777" w:rsidR="00440BCB" w:rsidRPr="00ED0A5F" w:rsidRDefault="00440BCB"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76578654" w14:textId="77777777" w:rsidTr="005B6AAB">
        <w:trPr>
          <w:jc w:val="center"/>
        </w:trPr>
        <w:tc>
          <w:tcPr>
            <w:tcW w:w="1414" w:type="dxa"/>
          </w:tcPr>
          <w:p w14:paraId="056140BA" w14:textId="77777777" w:rsidR="00440BCB" w:rsidRPr="00ED0A5F" w:rsidRDefault="00440BC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CG.8</w:t>
            </w:r>
          </w:p>
        </w:tc>
        <w:tc>
          <w:tcPr>
            <w:tcW w:w="4765" w:type="dxa"/>
          </w:tcPr>
          <w:p w14:paraId="7EFCC7E1" w14:textId="4F5D522C" w:rsidR="00440BCB" w:rsidRPr="00ED0A5F" w:rsidRDefault="005B6AAB" w:rsidP="001A67E8">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offer the possibility to perform fast searches according to different criteria over time in accordance with the data retention policy in the solution.</w:t>
            </w:r>
          </w:p>
        </w:tc>
        <w:tc>
          <w:tcPr>
            <w:tcW w:w="2363" w:type="dxa"/>
          </w:tcPr>
          <w:p w14:paraId="428CF84D" w14:textId="3C866549" w:rsidR="00440BCB" w:rsidRPr="00ED0A5F" w:rsidRDefault="00C20030"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351E7BAA"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1FCF7F68"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56A003DF" w14:textId="77777777" w:rsidTr="005B6AAB">
        <w:trPr>
          <w:jc w:val="center"/>
        </w:trPr>
        <w:tc>
          <w:tcPr>
            <w:tcW w:w="1414" w:type="dxa"/>
          </w:tcPr>
          <w:p w14:paraId="16C944A5" w14:textId="77777777" w:rsidR="00440BCB" w:rsidRPr="00ED0A5F" w:rsidRDefault="00440BC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CG.9</w:t>
            </w:r>
          </w:p>
        </w:tc>
        <w:tc>
          <w:tcPr>
            <w:tcW w:w="4765" w:type="dxa"/>
          </w:tcPr>
          <w:p w14:paraId="425B38CC" w14:textId="6922BD22" w:rsidR="00440BCB" w:rsidRPr="00ED0A5F" w:rsidRDefault="005B6AAB" w:rsidP="001A67E8">
            <w:pPr>
              <w:spacing w:after="0"/>
              <w:jc w:val="both"/>
              <w:rPr>
                <w:rFonts w:ascii="Times New Roman" w:hAnsi="Times New Roman" w:cs="Times New Roman"/>
                <w:sz w:val="24"/>
                <w:szCs w:val="24"/>
              </w:rPr>
            </w:pPr>
            <w:r w:rsidRPr="00ED0A5F">
              <w:rPr>
                <w:rFonts w:ascii="Times New Roman" w:hAnsi="Times New Roman" w:cs="Times New Roman"/>
                <w:sz w:val="24"/>
                <w:szCs w:val="24"/>
              </w:rPr>
              <w:t>The user interface of the solution must limit the search results generated by a search launched by a user, considering his / her access rights.</w:t>
            </w:r>
          </w:p>
        </w:tc>
        <w:tc>
          <w:tcPr>
            <w:tcW w:w="2363" w:type="dxa"/>
          </w:tcPr>
          <w:p w14:paraId="409EAF32" w14:textId="74BEA1A2" w:rsidR="00440BCB" w:rsidRPr="00ED0A5F" w:rsidRDefault="00C20030"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22B3D6C6"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76131F2D"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3E1A41E6" w14:textId="77777777" w:rsidTr="005B6AAB">
        <w:trPr>
          <w:jc w:val="center"/>
        </w:trPr>
        <w:tc>
          <w:tcPr>
            <w:tcW w:w="1414" w:type="dxa"/>
          </w:tcPr>
          <w:p w14:paraId="53C16C09" w14:textId="77777777" w:rsidR="00440BCB" w:rsidRPr="00ED0A5F" w:rsidRDefault="00440BC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CG.10</w:t>
            </w:r>
          </w:p>
        </w:tc>
        <w:tc>
          <w:tcPr>
            <w:tcW w:w="4765" w:type="dxa"/>
          </w:tcPr>
          <w:p w14:paraId="3E5A6FEF" w14:textId="64CA81E9" w:rsidR="00440BCB" w:rsidRPr="00ED0A5F" w:rsidRDefault="005B6AAB" w:rsidP="001A67E8">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solution must allow the application of various criteria for filtering the information / data displayed in the working forms (e.g. by date, user, account, </w:t>
            </w:r>
            <w:proofErr w:type="spellStart"/>
            <w:r w:rsidRPr="00ED0A5F">
              <w:rPr>
                <w:rFonts w:ascii="Times New Roman" w:hAnsi="Times New Roman" w:cs="Times New Roman"/>
                <w:sz w:val="24"/>
                <w:szCs w:val="24"/>
              </w:rPr>
              <w:t>etc</w:t>
            </w:r>
            <w:proofErr w:type="spellEnd"/>
            <w:r w:rsidRPr="00ED0A5F">
              <w:rPr>
                <w:rFonts w:ascii="Times New Roman" w:hAnsi="Times New Roman" w:cs="Times New Roman"/>
                <w:sz w:val="24"/>
                <w:szCs w:val="24"/>
              </w:rPr>
              <w:t>).</w:t>
            </w:r>
          </w:p>
        </w:tc>
        <w:tc>
          <w:tcPr>
            <w:tcW w:w="2363" w:type="dxa"/>
          </w:tcPr>
          <w:p w14:paraId="2E84F56C" w14:textId="01913CF3" w:rsidR="00440BCB" w:rsidRPr="00ED0A5F" w:rsidRDefault="00C20030"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3DC802A8"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4546899E"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7CAC0A18" w14:textId="77777777" w:rsidTr="005B6AAB">
        <w:trPr>
          <w:jc w:val="center"/>
        </w:trPr>
        <w:tc>
          <w:tcPr>
            <w:tcW w:w="1414" w:type="dxa"/>
          </w:tcPr>
          <w:p w14:paraId="105EE3AF" w14:textId="77777777" w:rsidR="00440BCB" w:rsidRPr="00ED0A5F" w:rsidRDefault="00440BC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CG.11</w:t>
            </w:r>
          </w:p>
        </w:tc>
        <w:tc>
          <w:tcPr>
            <w:tcW w:w="4765" w:type="dxa"/>
          </w:tcPr>
          <w:p w14:paraId="23515CDC" w14:textId="44D51401" w:rsidR="00440BCB" w:rsidRPr="00ED0A5F" w:rsidRDefault="005B6AAB" w:rsidP="001A67E8">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for the modification of the configuration / parameters by authorized users of the NBM, depending on the legislative changes in the field of the accounting / tax legislation in force (e.g., the % change for certain fees or the basis for which this fee is applied, etc.)</w:t>
            </w:r>
          </w:p>
        </w:tc>
        <w:tc>
          <w:tcPr>
            <w:tcW w:w="2363" w:type="dxa"/>
          </w:tcPr>
          <w:p w14:paraId="036424D0" w14:textId="255E1142" w:rsidR="00440BCB" w:rsidRPr="00ED0A5F" w:rsidRDefault="005B6AA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33E4FE94"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78D774E2"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72C9697B" w14:textId="77777777" w:rsidTr="005B6AAB">
        <w:trPr>
          <w:jc w:val="center"/>
        </w:trPr>
        <w:tc>
          <w:tcPr>
            <w:tcW w:w="1414" w:type="dxa"/>
          </w:tcPr>
          <w:p w14:paraId="6F0C2EA1" w14:textId="77777777" w:rsidR="00440BCB" w:rsidRPr="00ED0A5F" w:rsidRDefault="00440BC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CG.12</w:t>
            </w:r>
          </w:p>
        </w:tc>
        <w:tc>
          <w:tcPr>
            <w:tcW w:w="4765" w:type="dxa"/>
          </w:tcPr>
          <w:p w14:paraId="4165D6B1" w14:textId="6A5DE9ED" w:rsidR="00440BCB" w:rsidRPr="00CB44ED" w:rsidRDefault="00192345" w:rsidP="001A67E8">
            <w:pPr>
              <w:spacing w:after="0"/>
              <w:jc w:val="both"/>
              <w:rPr>
                <w:rFonts w:ascii="Times New Roman" w:hAnsi="Times New Roman" w:cs="Times New Roman"/>
                <w:sz w:val="24"/>
                <w:szCs w:val="24"/>
              </w:rPr>
            </w:pPr>
            <w:r w:rsidRPr="00CB44ED">
              <w:rPr>
                <w:rFonts w:ascii="Times New Roman" w:hAnsi="Times New Roman" w:cs="Times New Roman"/>
                <w:sz w:val="24"/>
                <w:szCs w:val="24"/>
              </w:rPr>
              <w:t xml:space="preserve">The solution must allow entering the data and its validation using </w:t>
            </w:r>
            <w:r w:rsidR="003D72A5" w:rsidRPr="00CB44ED">
              <w:rPr>
                <w:rFonts w:ascii="Times New Roman" w:hAnsi="Times New Roman" w:cs="Times New Roman"/>
                <w:sz w:val="24"/>
                <w:szCs w:val="24"/>
              </w:rPr>
              <w:t xml:space="preserve">GUI </w:t>
            </w:r>
            <w:r w:rsidR="00FE5525" w:rsidRPr="00CB44ED">
              <w:rPr>
                <w:rFonts w:ascii="Times New Roman" w:hAnsi="Times New Roman" w:cs="Times New Roman"/>
                <w:sz w:val="24"/>
                <w:szCs w:val="24"/>
              </w:rPr>
              <w:t xml:space="preserve">and </w:t>
            </w:r>
            <w:r w:rsidR="003D72A5" w:rsidRPr="00CB44ED">
              <w:rPr>
                <w:rFonts w:ascii="Times New Roman" w:hAnsi="Times New Roman" w:cs="Times New Roman"/>
                <w:sz w:val="24"/>
                <w:szCs w:val="24"/>
              </w:rPr>
              <w:t>API</w:t>
            </w:r>
            <w:r w:rsidR="00440BCB" w:rsidRPr="00CB44ED">
              <w:rPr>
                <w:rFonts w:ascii="Times New Roman" w:hAnsi="Times New Roman" w:cs="Times New Roman"/>
                <w:sz w:val="24"/>
                <w:szCs w:val="24"/>
              </w:rPr>
              <w:t>.</w:t>
            </w:r>
          </w:p>
        </w:tc>
        <w:tc>
          <w:tcPr>
            <w:tcW w:w="2363" w:type="dxa"/>
          </w:tcPr>
          <w:p w14:paraId="7AEA160B" w14:textId="0386441A" w:rsidR="00440BCB" w:rsidRPr="00ED0A5F" w:rsidRDefault="005B6AA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015CAAB9"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47CBDC26"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0DB68162" w14:textId="77777777" w:rsidTr="005B6AAB">
        <w:trPr>
          <w:jc w:val="center"/>
        </w:trPr>
        <w:tc>
          <w:tcPr>
            <w:tcW w:w="1414" w:type="dxa"/>
          </w:tcPr>
          <w:p w14:paraId="33E07F0F" w14:textId="77777777" w:rsidR="00440BCB" w:rsidRPr="00ED0A5F" w:rsidDel="00907019" w:rsidRDefault="00440BC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CG.13</w:t>
            </w:r>
          </w:p>
        </w:tc>
        <w:tc>
          <w:tcPr>
            <w:tcW w:w="4765" w:type="dxa"/>
          </w:tcPr>
          <w:p w14:paraId="4677212A" w14:textId="09D2F27B" w:rsidR="00440BCB" w:rsidRPr="00ED0A5F" w:rsidDel="00907019" w:rsidRDefault="00192345" w:rsidP="001A67E8">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be able to handle large volumes of data, and the application interface must be intuitive, easy to use and customizable in terms of exposed functionalities, contains toolbars and menus, including for the facilitation of the generation of reports.</w:t>
            </w:r>
          </w:p>
        </w:tc>
        <w:tc>
          <w:tcPr>
            <w:tcW w:w="2363" w:type="dxa"/>
          </w:tcPr>
          <w:p w14:paraId="6340235E" w14:textId="7CAD06D6" w:rsidR="00440BCB" w:rsidRPr="00ED0A5F" w:rsidDel="00907019" w:rsidRDefault="005B6AA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2E99C88F" w14:textId="77777777" w:rsidR="00440BCB" w:rsidRPr="00ED0A5F" w:rsidDel="00907019"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5FBDC189" w14:textId="77777777" w:rsidR="00440BCB" w:rsidRPr="00ED0A5F" w:rsidDel="00907019"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6E41923A" w14:textId="77777777" w:rsidTr="005B6AAB">
        <w:trPr>
          <w:jc w:val="center"/>
        </w:trPr>
        <w:tc>
          <w:tcPr>
            <w:tcW w:w="1414" w:type="dxa"/>
          </w:tcPr>
          <w:p w14:paraId="2D8E538F" w14:textId="77777777" w:rsidR="00440BCB" w:rsidRPr="00ED0A5F" w:rsidRDefault="00440BC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CG.14</w:t>
            </w:r>
          </w:p>
        </w:tc>
        <w:tc>
          <w:tcPr>
            <w:tcW w:w="4765" w:type="dxa"/>
          </w:tcPr>
          <w:p w14:paraId="48286F50" w14:textId="542841DD" w:rsidR="00440BCB" w:rsidRPr="00ED0A5F" w:rsidRDefault="00DB3817" w:rsidP="001A67E8">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solution must allow the import and export of information in specific </w:t>
            </w:r>
            <w:r w:rsidR="00077444" w:rsidRPr="00ED0A5F">
              <w:rPr>
                <w:rFonts w:ascii="Times New Roman" w:hAnsi="Times New Roman" w:cs="Times New Roman"/>
                <w:sz w:val="24"/>
                <w:szCs w:val="24"/>
              </w:rPr>
              <w:t xml:space="preserve">largely used </w:t>
            </w:r>
            <w:r w:rsidRPr="00ED0A5F">
              <w:rPr>
                <w:rFonts w:ascii="Times New Roman" w:hAnsi="Times New Roman" w:cs="Times New Roman"/>
                <w:sz w:val="24"/>
                <w:szCs w:val="24"/>
              </w:rPr>
              <w:t>formats (</w:t>
            </w:r>
            <w:proofErr w:type="spellStart"/>
            <w:r w:rsidRPr="00ED0A5F">
              <w:rPr>
                <w:rFonts w:ascii="Times New Roman" w:hAnsi="Times New Roman" w:cs="Times New Roman"/>
                <w:sz w:val="24"/>
                <w:szCs w:val="24"/>
              </w:rPr>
              <w:t>xls</w:t>
            </w:r>
            <w:proofErr w:type="spellEnd"/>
            <w:r w:rsidRPr="00ED0A5F">
              <w:rPr>
                <w:rFonts w:ascii="Times New Roman" w:hAnsi="Times New Roman" w:cs="Times New Roman"/>
                <w:sz w:val="24"/>
                <w:szCs w:val="24"/>
              </w:rPr>
              <w:t>, xlsx, xml, txt, csv, pdf, etc.).</w:t>
            </w:r>
          </w:p>
        </w:tc>
        <w:tc>
          <w:tcPr>
            <w:tcW w:w="2363" w:type="dxa"/>
          </w:tcPr>
          <w:p w14:paraId="52432C26" w14:textId="6BBC5892" w:rsidR="00440BCB" w:rsidRPr="00ED0A5F" w:rsidRDefault="005B6AA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760190B5"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2A8FEB45"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1C0B86B4" w14:textId="77777777" w:rsidTr="005B6AAB">
        <w:trPr>
          <w:jc w:val="center"/>
        </w:trPr>
        <w:tc>
          <w:tcPr>
            <w:tcW w:w="1414" w:type="dxa"/>
          </w:tcPr>
          <w:p w14:paraId="6493A4F1" w14:textId="77777777" w:rsidR="00440BCB" w:rsidRPr="00ED0A5F" w:rsidRDefault="00440BC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CG.15</w:t>
            </w:r>
          </w:p>
        </w:tc>
        <w:tc>
          <w:tcPr>
            <w:tcW w:w="4765" w:type="dxa"/>
          </w:tcPr>
          <w:p w14:paraId="0F2BA4B8" w14:textId="79D38B2B" w:rsidR="00440BCB" w:rsidRPr="00ED0A5F" w:rsidRDefault="00077444" w:rsidP="001A67E8">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generate alerts for users on sensitive issues (e.g. deadlines, critical inventory levels, transaction thresholds, etc.).</w:t>
            </w:r>
          </w:p>
        </w:tc>
        <w:tc>
          <w:tcPr>
            <w:tcW w:w="2363" w:type="dxa"/>
          </w:tcPr>
          <w:p w14:paraId="185AE14A" w14:textId="3EDECA34" w:rsidR="00440BCB" w:rsidRPr="00ED0A5F" w:rsidRDefault="00077444"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7181A16E"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46D2B235"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62494637" w14:textId="77777777" w:rsidTr="005B6AAB">
        <w:trPr>
          <w:jc w:val="center"/>
        </w:trPr>
        <w:tc>
          <w:tcPr>
            <w:tcW w:w="1414" w:type="dxa"/>
          </w:tcPr>
          <w:p w14:paraId="013B6D01" w14:textId="77777777" w:rsidR="00440BCB" w:rsidRPr="00ED0A5F" w:rsidRDefault="00440BC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CG.16</w:t>
            </w:r>
          </w:p>
        </w:tc>
        <w:tc>
          <w:tcPr>
            <w:tcW w:w="4765" w:type="dxa"/>
          </w:tcPr>
          <w:p w14:paraId="5FD16906" w14:textId="5A1C85FC" w:rsidR="00440BCB" w:rsidRPr="00ED0A5F" w:rsidRDefault="00077444" w:rsidP="001A67E8">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the upload of documents and data from external IT solutions.</w:t>
            </w:r>
          </w:p>
        </w:tc>
        <w:tc>
          <w:tcPr>
            <w:tcW w:w="2363" w:type="dxa"/>
          </w:tcPr>
          <w:p w14:paraId="7FB6E4B7" w14:textId="763A43EB" w:rsidR="00440BCB" w:rsidRPr="00ED0A5F" w:rsidRDefault="00077444"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26714E79"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11B18508"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7328B537" w14:textId="77777777" w:rsidTr="005B6AAB">
        <w:trPr>
          <w:jc w:val="center"/>
        </w:trPr>
        <w:tc>
          <w:tcPr>
            <w:tcW w:w="1414" w:type="dxa"/>
          </w:tcPr>
          <w:p w14:paraId="3017A2AB" w14:textId="77777777" w:rsidR="00440BCB" w:rsidRPr="00ED0A5F" w:rsidRDefault="00440BC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CG.17</w:t>
            </w:r>
          </w:p>
        </w:tc>
        <w:tc>
          <w:tcPr>
            <w:tcW w:w="4765" w:type="dxa"/>
          </w:tcPr>
          <w:p w14:paraId="15C8492C" w14:textId="6900469E" w:rsidR="00440BCB" w:rsidRPr="00ED0A5F" w:rsidRDefault="00077444" w:rsidP="001A67E8">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for the storage and availability of historical versions of documents and transactions.</w:t>
            </w:r>
          </w:p>
        </w:tc>
        <w:tc>
          <w:tcPr>
            <w:tcW w:w="2363" w:type="dxa"/>
          </w:tcPr>
          <w:p w14:paraId="3FABE8AA" w14:textId="045F0CAC" w:rsidR="00440BCB" w:rsidRPr="00ED0A5F" w:rsidRDefault="00077444"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410986C4"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51EFAF66"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2762CA29" w14:textId="77777777" w:rsidTr="005B6AAB">
        <w:trPr>
          <w:jc w:val="center"/>
        </w:trPr>
        <w:tc>
          <w:tcPr>
            <w:tcW w:w="1414" w:type="dxa"/>
          </w:tcPr>
          <w:p w14:paraId="7BBD0506" w14:textId="77777777" w:rsidR="00440BCB" w:rsidRPr="00ED0A5F" w:rsidRDefault="00440BC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CG.18</w:t>
            </w:r>
          </w:p>
        </w:tc>
        <w:tc>
          <w:tcPr>
            <w:tcW w:w="4765" w:type="dxa"/>
          </w:tcPr>
          <w:p w14:paraId="1D76B5BC" w14:textId="154107A4" w:rsidR="00440BCB" w:rsidRPr="00ED0A5F" w:rsidRDefault="00077444" w:rsidP="001A67E8">
            <w:pPr>
              <w:spacing w:after="0"/>
              <w:jc w:val="both"/>
              <w:rPr>
                <w:rFonts w:ascii="Times New Roman" w:hAnsi="Times New Roman" w:cs="Times New Roman"/>
                <w:bCs/>
                <w:sz w:val="24"/>
                <w:szCs w:val="24"/>
              </w:rPr>
            </w:pPr>
            <w:r w:rsidRPr="00ED0A5F">
              <w:rPr>
                <w:rFonts w:ascii="Times New Roman" w:hAnsi="Times New Roman" w:cs="Times New Roman"/>
                <w:sz w:val="24"/>
                <w:szCs w:val="24"/>
              </w:rPr>
              <w:t>The solution must allow interconnection with various NBM’s systems/services, as well as with external sources/systems.</w:t>
            </w:r>
          </w:p>
        </w:tc>
        <w:tc>
          <w:tcPr>
            <w:tcW w:w="2363" w:type="dxa"/>
          </w:tcPr>
          <w:p w14:paraId="6E26BF31" w14:textId="5B8F636E" w:rsidR="00440BCB" w:rsidRPr="00ED0A5F" w:rsidRDefault="00077444"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5F81A918"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30C241CB"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43E0C" w:rsidRPr="00ED0A5F" w14:paraId="7A186A7F" w14:textId="77777777" w:rsidTr="005B6AAB">
        <w:trPr>
          <w:jc w:val="center"/>
        </w:trPr>
        <w:tc>
          <w:tcPr>
            <w:tcW w:w="1414" w:type="dxa"/>
          </w:tcPr>
          <w:p w14:paraId="485C99D5" w14:textId="7B0A0E92" w:rsidR="00A43E0C" w:rsidRPr="00ED0A5F" w:rsidRDefault="00A43E0C" w:rsidP="00A43E0C">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GG.19</w:t>
            </w:r>
          </w:p>
        </w:tc>
        <w:tc>
          <w:tcPr>
            <w:tcW w:w="4765" w:type="dxa"/>
          </w:tcPr>
          <w:p w14:paraId="23865AAB" w14:textId="475005EF" w:rsidR="00A43E0C" w:rsidRPr="00ED0A5F" w:rsidRDefault="00077444" w:rsidP="00A43E0C">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provide online information reconciliation/audit tools to verify data transfers between solution modules.</w:t>
            </w:r>
          </w:p>
        </w:tc>
        <w:tc>
          <w:tcPr>
            <w:tcW w:w="2363" w:type="dxa"/>
          </w:tcPr>
          <w:p w14:paraId="7451273D" w14:textId="0973921B" w:rsidR="00A43E0C" w:rsidRPr="00ED0A5F" w:rsidRDefault="00077444" w:rsidP="00A43E0C">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685B362F" w14:textId="42777F37" w:rsidR="00A43E0C" w:rsidRPr="00ED0A5F" w:rsidRDefault="00A43E0C" w:rsidP="00A43E0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0E3A9FFD" w14:textId="7D583100" w:rsidR="00A43E0C" w:rsidRPr="00ED0A5F" w:rsidRDefault="00A43E0C" w:rsidP="00A43E0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62A22366" w14:textId="77777777" w:rsidTr="005B6AAB">
        <w:trPr>
          <w:jc w:val="center"/>
        </w:trPr>
        <w:tc>
          <w:tcPr>
            <w:tcW w:w="1414" w:type="dxa"/>
          </w:tcPr>
          <w:p w14:paraId="4F2C2DDB" w14:textId="6F3A341F" w:rsidR="00440BCB" w:rsidRPr="00ED0A5F" w:rsidRDefault="00916D51"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GG.</w:t>
            </w:r>
            <w:r w:rsidR="00A43E0C" w:rsidRPr="00ED0A5F">
              <w:rPr>
                <w:rFonts w:ascii="Times New Roman" w:hAnsi="Times New Roman" w:cs="Times New Roman"/>
                <w:sz w:val="24"/>
                <w:szCs w:val="24"/>
                <w:lang w:eastAsia="ru-RU"/>
              </w:rPr>
              <w:t>20</w:t>
            </w:r>
          </w:p>
        </w:tc>
        <w:tc>
          <w:tcPr>
            <w:tcW w:w="4765" w:type="dxa"/>
          </w:tcPr>
          <w:p w14:paraId="6CE80FA2" w14:textId="170C89C1" w:rsidR="00440BCB" w:rsidRPr="00ED0A5F" w:rsidRDefault="00077444" w:rsidP="001A67E8">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solution must ensure that each electronic document implicitly presents as part of the displayed document the data regarding the persons responsible for creating, authorizing that document, and the method of identifying the persons who initiated, ordered and/or </w:t>
            </w:r>
            <w:r w:rsidRPr="00ED0A5F">
              <w:rPr>
                <w:rFonts w:ascii="Times New Roman" w:hAnsi="Times New Roman" w:cs="Times New Roman"/>
                <w:sz w:val="24"/>
                <w:szCs w:val="24"/>
              </w:rPr>
              <w:lastRenderedPageBreak/>
              <w:t>approved the performance of actions is available and accessible at the system level through a complete audit trail log during any flow or stage of the life cycle in which any object of the system participates (Document, User, Role, Event, etc.).</w:t>
            </w:r>
          </w:p>
        </w:tc>
        <w:tc>
          <w:tcPr>
            <w:tcW w:w="2363" w:type="dxa"/>
          </w:tcPr>
          <w:p w14:paraId="1DACBB54" w14:textId="570D78AB" w:rsidR="00440BCB" w:rsidRPr="00ED0A5F" w:rsidRDefault="00077444"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Mandatory</w:t>
            </w:r>
          </w:p>
        </w:tc>
        <w:tc>
          <w:tcPr>
            <w:tcW w:w="644" w:type="dxa"/>
            <w:tcBorders>
              <w:top w:val="single" w:sz="4" w:space="0" w:color="auto"/>
              <w:left w:val="single" w:sz="4" w:space="0" w:color="auto"/>
              <w:bottom w:val="single" w:sz="4" w:space="0" w:color="auto"/>
              <w:right w:val="single" w:sz="4" w:space="0" w:color="auto"/>
            </w:tcBorders>
          </w:tcPr>
          <w:p w14:paraId="069B5A90" w14:textId="59662E75"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15832153" w14:textId="6AD43A28"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424942AB" w14:textId="77777777" w:rsidTr="005B6AAB">
        <w:trPr>
          <w:jc w:val="center"/>
        </w:trPr>
        <w:tc>
          <w:tcPr>
            <w:tcW w:w="1414" w:type="dxa"/>
          </w:tcPr>
          <w:p w14:paraId="13F25054" w14:textId="26EE85A5" w:rsidR="00440BCB" w:rsidRPr="00ED0A5F" w:rsidRDefault="00440BC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w:t>
            </w:r>
            <w:r w:rsidR="00A43E0C" w:rsidRPr="00ED0A5F">
              <w:rPr>
                <w:rFonts w:ascii="Times New Roman" w:hAnsi="Times New Roman" w:cs="Times New Roman"/>
                <w:sz w:val="24"/>
                <w:szCs w:val="24"/>
                <w:lang w:eastAsia="ru-RU"/>
              </w:rPr>
              <w:t>21</w:t>
            </w:r>
          </w:p>
        </w:tc>
        <w:tc>
          <w:tcPr>
            <w:tcW w:w="4765" w:type="dxa"/>
          </w:tcPr>
          <w:p w14:paraId="52005A4A" w14:textId="78892F82" w:rsidR="00440BCB" w:rsidRPr="00ED0A5F" w:rsidRDefault="00077444" w:rsidP="001A67E8">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will allow the use of advanced qualified electronic signatures for signing documents related to transactions in cases required by the legislation in force in the Republic of Moldova, integrating with the nationally certified PKI infrastructure.</w:t>
            </w:r>
          </w:p>
        </w:tc>
        <w:tc>
          <w:tcPr>
            <w:tcW w:w="2363" w:type="dxa"/>
          </w:tcPr>
          <w:p w14:paraId="7294B66D" w14:textId="7D0E2382" w:rsidR="00440BCB" w:rsidRPr="00ED0A5F" w:rsidRDefault="00077444"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4E2762DE"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60193669"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40BCB" w:rsidRPr="00ED0A5F" w14:paraId="34B46638" w14:textId="77777777" w:rsidTr="005B6AAB">
        <w:trPr>
          <w:jc w:val="center"/>
        </w:trPr>
        <w:tc>
          <w:tcPr>
            <w:tcW w:w="1414" w:type="dxa"/>
          </w:tcPr>
          <w:p w14:paraId="0F8F82E0" w14:textId="2789D280" w:rsidR="00440BCB" w:rsidRPr="00ED0A5F" w:rsidRDefault="00440BCB"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CG.</w:t>
            </w:r>
            <w:r w:rsidR="00A43E0C" w:rsidRPr="00ED0A5F">
              <w:rPr>
                <w:rFonts w:ascii="Times New Roman" w:hAnsi="Times New Roman" w:cs="Times New Roman"/>
                <w:sz w:val="24"/>
                <w:szCs w:val="24"/>
                <w:lang w:eastAsia="ru-RU"/>
              </w:rPr>
              <w:t>22</w:t>
            </w:r>
          </w:p>
        </w:tc>
        <w:tc>
          <w:tcPr>
            <w:tcW w:w="4765" w:type="dxa"/>
          </w:tcPr>
          <w:p w14:paraId="0F9C7C4E" w14:textId="2F918005" w:rsidR="00440BCB" w:rsidRPr="00ED0A5F" w:rsidRDefault="00077444" w:rsidP="001A67E8">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will comply with the requirements set at the European level (in accordance with European directives) regarding the protection of personal data.</w:t>
            </w:r>
          </w:p>
        </w:tc>
        <w:tc>
          <w:tcPr>
            <w:tcW w:w="2363" w:type="dxa"/>
          </w:tcPr>
          <w:p w14:paraId="01598745" w14:textId="7AA6F44E" w:rsidR="00440BCB" w:rsidRPr="00ED0A5F" w:rsidRDefault="00077444" w:rsidP="001A67E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644" w:type="dxa"/>
            <w:tcBorders>
              <w:top w:val="single" w:sz="4" w:space="0" w:color="auto"/>
              <w:left w:val="single" w:sz="4" w:space="0" w:color="auto"/>
              <w:bottom w:val="single" w:sz="4" w:space="0" w:color="auto"/>
              <w:right w:val="single" w:sz="4" w:space="0" w:color="auto"/>
            </w:tcBorders>
          </w:tcPr>
          <w:p w14:paraId="62A707C1"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32" w:type="dxa"/>
            <w:tcBorders>
              <w:top w:val="single" w:sz="4" w:space="0" w:color="auto"/>
              <w:left w:val="nil"/>
              <w:bottom w:val="single" w:sz="4" w:space="0" w:color="auto"/>
              <w:right w:val="single" w:sz="4" w:space="0" w:color="auto"/>
            </w:tcBorders>
          </w:tcPr>
          <w:p w14:paraId="2D050598" w14:textId="77777777" w:rsidR="00440BCB" w:rsidRPr="00ED0A5F" w:rsidRDefault="00440BCB" w:rsidP="001A67E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bl>
    <w:p w14:paraId="10A7BD2E" w14:textId="77777777" w:rsidR="008B1A19" w:rsidRPr="00CB44ED" w:rsidRDefault="008B1A19" w:rsidP="008B1A19">
      <w:pPr>
        <w:pStyle w:val="ListParagraph"/>
        <w:keepNext/>
        <w:tabs>
          <w:tab w:val="left" w:pos="426"/>
        </w:tabs>
        <w:spacing w:after="60" w:line="276" w:lineRule="auto"/>
        <w:ind w:left="426"/>
        <w:jc w:val="both"/>
        <w:rPr>
          <w:rFonts w:ascii="Times New Roman" w:hAnsi="Times New Roman" w:cs="Times New Roman"/>
          <w:b/>
        </w:rPr>
      </w:pPr>
    </w:p>
    <w:p w14:paraId="4472D2ED" w14:textId="3876289F" w:rsidR="0084589B" w:rsidRPr="00ED0A5F" w:rsidRDefault="009605FD" w:rsidP="0075612A">
      <w:pPr>
        <w:pStyle w:val="ListParagraph"/>
        <w:keepNext/>
        <w:tabs>
          <w:tab w:val="left" w:pos="426"/>
        </w:tabs>
        <w:spacing w:after="60" w:line="276" w:lineRule="auto"/>
        <w:ind w:left="426"/>
        <w:jc w:val="both"/>
        <w:outlineLvl w:val="2"/>
        <w:rPr>
          <w:rFonts w:ascii="Times New Roman" w:hAnsi="Times New Roman" w:cs="Times New Roman"/>
          <w:b/>
          <w:sz w:val="24"/>
          <w:szCs w:val="24"/>
        </w:rPr>
      </w:pPr>
      <w:r w:rsidRPr="00ED0A5F">
        <w:rPr>
          <w:rFonts w:ascii="Times New Roman" w:hAnsi="Times New Roman" w:cs="Times New Roman"/>
          <w:b/>
          <w:sz w:val="24"/>
          <w:szCs w:val="24"/>
        </w:rPr>
        <w:t>FUNCTIONAL REQUIREMENTS</w:t>
      </w:r>
      <w:r w:rsidR="0084589B" w:rsidRPr="00ED0A5F">
        <w:rPr>
          <w:rFonts w:ascii="Times New Roman" w:hAnsi="Times New Roman" w:cs="Times New Roman"/>
          <w:b/>
          <w:sz w:val="24"/>
          <w:szCs w:val="24"/>
        </w:rPr>
        <w:t xml:space="preserve"> </w:t>
      </w:r>
      <w:r w:rsidR="000A769D" w:rsidRPr="00ED0A5F">
        <w:rPr>
          <w:rFonts w:ascii="Times New Roman" w:hAnsi="Times New Roman" w:cs="Times New Roman"/>
          <w:b/>
          <w:sz w:val="24"/>
          <w:szCs w:val="24"/>
        </w:rPr>
        <w:t xml:space="preserve">- Lot I: </w:t>
      </w:r>
      <w:r w:rsidR="00FE5525" w:rsidRPr="00ED0A5F">
        <w:rPr>
          <w:rFonts w:ascii="Times New Roman" w:eastAsia="Times New Roman" w:hAnsi="Times New Roman" w:cs="Times New Roman"/>
          <w:b/>
          <w:iCs/>
          <w:sz w:val="24"/>
          <w:szCs w:val="24"/>
          <w:lang w:eastAsia="ro-MD"/>
        </w:rPr>
        <w:t>Implementation services</w:t>
      </w:r>
      <w:r w:rsidR="00D63CF2" w:rsidRPr="00ED0A5F">
        <w:rPr>
          <w:rFonts w:ascii="Times New Roman" w:eastAsia="Times New Roman" w:hAnsi="Times New Roman" w:cs="Times New Roman"/>
          <w:b/>
          <w:iCs/>
          <w:sz w:val="24"/>
          <w:szCs w:val="24"/>
          <w:lang w:eastAsia="ro-MD"/>
        </w:rPr>
        <w:t xml:space="preserve"> of IT solution for banking operations (licenses, implementation services and warranty services)</w:t>
      </w:r>
      <w:r w:rsidR="000A769D" w:rsidRPr="00ED0A5F">
        <w:rPr>
          <w:rFonts w:ascii="Times New Roman" w:hAnsi="Times New Roman" w:cs="Times New Roman"/>
          <w:b/>
          <w:sz w:val="24"/>
          <w:szCs w:val="24"/>
        </w:rPr>
        <w:t>.</w:t>
      </w:r>
    </w:p>
    <w:p w14:paraId="0412ADDC" w14:textId="72E15589" w:rsidR="0084589B" w:rsidRPr="00ED0A5F" w:rsidRDefault="0084589B" w:rsidP="003E1E11">
      <w:pPr>
        <w:pStyle w:val="E-numbering1"/>
        <w:tabs>
          <w:tab w:val="left" w:pos="993"/>
        </w:tabs>
        <w:spacing w:after="120" w:line="276" w:lineRule="auto"/>
        <w:rPr>
          <w:rFonts w:ascii="Times New Roman" w:hAnsi="Times New Roman" w:cs="Times New Roman"/>
          <w:i/>
          <w:sz w:val="24"/>
          <w:lang w:val="en-US"/>
        </w:rPr>
      </w:pPr>
      <w:r w:rsidRPr="00ED0A5F">
        <w:rPr>
          <w:rFonts w:ascii="Times New Roman" w:hAnsi="Times New Roman" w:cs="Times New Roman"/>
          <w:b/>
          <w:i/>
          <w:sz w:val="24"/>
          <w:lang w:val="en-US"/>
        </w:rPr>
        <w:t>Not</w:t>
      </w:r>
      <w:r w:rsidR="00D63CF2" w:rsidRPr="00ED0A5F">
        <w:rPr>
          <w:rFonts w:ascii="Times New Roman" w:hAnsi="Times New Roman" w:cs="Times New Roman"/>
          <w:b/>
          <w:i/>
          <w:sz w:val="24"/>
          <w:lang w:val="en-US"/>
        </w:rPr>
        <w:t>e</w:t>
      </w:r>
      <w:r w:rsidRPr="00ED0A5F">
        <w:rPr>
          <w:rFonts w:ascii="Times New Roman" w:hAnsi="Times New Roman" w:cs="Times New Roman"/>
          <w:b/>
          <w:i/>
          <w:sz w:val="24"/>
          <w:lang w:val="en-US"/>
        </w:rPr>
        <w:t>:</w:t>
      </w:r>
      <w:r w:rsidR="00FE5525" w:rsidRPr="00ED0A5F">
        <w:rPr>
          <w:rFonts w:ascii="Times New Roman" w:hAnsi="Times New Roman" w:cs="Times New Roman"/>
          <w:i/>
          <w:sz w:val="24"/>
          <w:lang w:val="en-US"/>
        </w:rPr>
        <w:t xml:space="preserve"> </w:t>
      </w:r>
      <w:r w:rsidR="00844C14" w:rsidRPr="00ED0A5F">
        <w:rPr>
          <w:rFonts w:ascii="Times New Roman" w:hAnsi="Times New Roman" w:cs="Times New Roman"/>
          <w:i/>
          <w:sz w:val="24"/>
          <w:lang w:val="en-US"/>
        </w:rPr>
        <w:t xml:space="preserve">The </w:t>
      </w:r>
      <w:r w:rsidR="00E83F73" w:rsidRPr="00ED0A5F">
        <w:rPr>
          <w:rFonts w:ascii="Times New Roman" w:hAnsi="Times New Roman" w:cs="Times New Roman"/>
          <w:i/>
          <w:sz w:val="24"/>
          <w:lang w:val="en-US"/>
        </w:rPr>
        <w:t>Tendere</w:t>
      </w:r>
      <w:r w:rsidR="00844C14" w:rsidRPr="00ED0A5F">
        <w:rPr>
          <w:rFonts w:ascii="Times New Roman" w:hAnsi="Times New Roman" w:cs="Times New Roman"/>
          <w:i/>
          <w:sz w:val="24"/>
          <w:lang w:val="en-US"/>
        </w:rPr>
        <w:t xml:space="preserve">r will indicate the extent to which its </w:t>
      </w:r>
      <w:r w:rsidR="00E83F73" w:rsidRPr="00ED0A5F">
        <w:rPr>
          <w:rFonts w:ascii="Times New Roman" w:hAnsi="Times New Roman" w:cs="Times New Roman"/>
          <w:i/>
          <w:sz w:val="24"/>
          <w:lang w:val="en-US"/>
        </w:rPr>
        <w:t>tender</w:t>
      </w:r>
      <w:r w:rsidR="00844C14" w:rsidRPr="00ED0A5F">
        <w:rPr>
          <w:rFonts w:ascii="Times New Roman" w:hAnsi="Times New Roman" w:cs="Times New Roman"/>
          <w:i/>
          <w:sz w:val="24"/>
          <w:lang w:val="en-US"/>
        </w:rPr>
        <w:t xml:space="preserve"> meets the requirements by filling in the cells in the "</w:t>
      </w:r>
      <w:r w:rsidR="00E83F73" w:rsidRPr="00ED0A5F">
        <w:rPr>
          <w:rFonts w:ascii="Times New Roman" w:hAnsi="Times New Roman" w:cs="Times New Roman"/>
          <w:i/>
          <w:sz w:val="24"/>
          <w:lang w:val="en-US"/>
        </w:rPr>
        <w:t>Tendere</w:t>
      </w:r>
      <w:r w:rsidR="00844C14" w:rsidRPr="00ED0A5F">
        <w:rPr>
          <w:rFonts w:ascii="Times New Roman" w:hAnsi="Times New Roman" w:cs="Times New Roman"/>
          <w:i/>
          <w:sz w:val="24"/>
          <w:lang w:val="en-US"/>
        </w:rPr>
        <w:t xml:space="preserve">r's Response" column with one of the following options: &lt;The solution meets the requirement natively&gt;; &lt;It requires additional developments / customizations&gt;; &lt;It requires interfacing with a third-party solution, included in the </w:t>
      </w:r>
      <w:r w:rsidR="00E83F73" w:rsidRPr="00ED0A5F">
        <w:rPr>
          <w:rFonts w:ascii="Times New Roman" w:hAnsi="Times New Roman" w:cs="Times New Roman"/>
          <w:i/>
          <w:sz w:val="24"/>
          <w:lang w:val="en-US"/>
        </w:rPr>
        <w:t>tender</w:t>
      </w:r>
      <w:r w:rsidR="00844C14" w:rsidRPr="00ED0A5F">
        <w:rPr>
          <w:rFonts w:ascii="Times New Roman" w:hAnsi="Times New Roman" w:cs="Times New Roman"/>
          <w:i/>
          <w:sz w:val="24"/>
          <w:lang w:val="en-US"/>
        </w:rPr>
        <w:t>'s cost&gt; or &lt;The solution does not meet the requirement&gt;.</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6946"/>
        <w:gridCol w:w="1701"/>
      </w:tblGrid>
      <w:tr w:rsidR="0084589B" w:rsidRPr="00ED0A5F" w14:paraId="352FBAF6" w14:textId="77777777" w:rsidTr="00656E6B">
        <w:trPr>
          <w:tblHeader/>
          <w:jc w:val="center"/>
        </w:trPr>
        <w:tc>
          <w:tcPr>
            <w:tcW w:w="1271" w:type="dxa"/>
            <w:shd w:val="clear" w:color="auto" w:fill="EEECE1"/>
            <w:vAlign w:val="center"/>
          </w:tcPr>
          <w:p w14:paraId="2D1AC34F" w14:textId="5BAAA784" w:rsidR="0084589B" w:rsidRPr="00ED0A5F" w:rsidRDefault="006A3C9D" w:rsidP="0084589B">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Requirement Code</w:t>
            </w:r>
          </w:p>
        </w:tc>
        <w:tc>
          <w:tcPr>
            <w:tcW w:w="6946" w:type="dxa"/>
            <w:shd w:val="clear" w:color="auto" w:fill="EEECE1"/>
            <w:vAlign w:val="center"/>
          </w:tcPr>
          <w:p w14:paraId="1B5E96FA" w14:textId="77777777" w:rsidR="006A3C9D" w:rsidRPr="00ED0A5F" w:rsidRDefault="006A3C9D" w:rsidP="006A3C9D">
            <w:pPr>
              <w:widowControl w:val="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Requirement</w:t>
            </w:r>
          </w:p>
          <w:p w14:paraId="76C36FC8" w14:textId="79C5CBDE" w:rsidR="0084589B" w:rsidRPr="00ED0A5F" w:rsidRDefault="0084589B" w:rsidP="0084589B">
            <w:pPr>
              <w:widowControl w:val="0"/>
              <w:spacing w:after="0"/>
              <w:jc w:val="center"/>
              <w:rPr>
                <w:rFonts w:ascii="Times New Roman" w:hAnsi="Times New Roman" w:cs="Times New Roman"/>
                <w:b/>
                <w:sz w:val="24"/>
                <w:szCs w:val="24"/>
                <w:lang w:eastAsia="ru-RU"/>
              </w:rPr>
            </w:pPr>
          </w:p>
        </w:tc>
        <w:tc>
          <w:tcPr>
            <w:tcW w:w="1701" w:type="dxa"/>
            <w:shd w:val="clear" w:color="auto" w:fill="EEECE1"/>
            <w:vAlign w:val="center"/>
          </w:tcPr>
          <w:p w14:paraId="42A453CD" w14:textId="2F7782E1" w:rsidR="0084589B" w:rsidRPr="00ED0A5F" w:rsidRDefault="006A3C9D" w:rsidP="0084589B">
            <w:pPr>
              <w:widowControl w:val="0"/>
              <w:spacing w:after="0"/>
              <w:jc w:val="both"/>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The level of obligation</w:t>
            </w:r>
          </w:p>
        </w:tc>
      </w:tr>
      <w:tr w:rsidR="0084589B" w:rsidRPr="00ED0A5F" w14:paraId="23AC6222" w14:textId="77777777" w:rsidTr="00656E6B">
        <w:trPr>
          <w:jc w:val="center"/>
        </w:trPr>
        <w:tc>
          <w:tcPr>
            <w:tcW w:w="1271" w:type="dxa"/>
          </w:tcPr>
          <w:p w14:paraId="032440E5" w14:textId="77777777" w:rsidR="0084589B" w:rsidRPr="00ED0A5F" w:rsidRDefault="0084589B" w:rsidP="0084589B">
            <w:pPr>
              <w:spacing w:after="0"/>
              <w:jc w:val="both"/>
              <w:rPr>
                <w:rFonts w:ascii="Times New Roman" w:hAnsi="Times New Roman" w:cs="Times New Roman"/>
                <w:b/>
                <w:i/>
                <w:sz w:val="24"/>
                <w:szCs w:val="24"/>
                <w:lang w:eastAsia="ru-RU"/>
              </w:rPr>
            </w:pPr>
          </w:p>
        </w:tc>
        <w:tc>
          <w:tcPr>
            <w:tcW w:w="6946" w:type="dxa"/>
          </w:tcPr>
          <w:p w14:paraId="20DA3648" w14:textId="4959CAFC" w:rsidR="0084589B" w:rsidRPr="00ED0A5F" w:rsidRDefault="0084589B" w:rsidP="00C74A98">
            <w:pPr>
              <w:spacing w:after="0"/>
              <w:jc w:val="both"/>
              <w:rPr>
                <w:rFonts w:ascii="Times New Roman" w:hAnsi="Times New Roman" w:cs="Times New Roman"/>
                <w:b/>
                <w:i/>
                <w:sz w:val="24"/>
                <w:szCs w:val="24"/>
                <w:lang w:eastAsia="ru-RU"/>
              </w:rPr>
            </w:pPr>
            <w:r w:rsidRPr="00ED0A5F">
              <w:rPr>
                <w:rFonts w:ascii="Times New Roman" w:hAnsi="Times New Roman" w:cs="Times New Roman"/>
                <w:b/>
                <w:i/>
                <w:sz w:val="24"/>
                <w:szCs w:val="24"/>
                <w:lang w:eastAsia="ru-RU"/>
              </w:rPr>
              <w:t xml:space="preserve">1. </w:t>
            </w:r>
            <w:r w:rsidR="006A3C9D" w:rsidRPr="00ED0A5F">
              <w:rPr>
                <w:rFonts w:ascii="Times New Roman" w:hAnsi="Times New Roman" w:cs="Times New Roman"/>
                <w:b/>
                <w:i/>
                <w:sz w:val="24"/>
                <w:szCs w:val="24"/>
                <w:lang w:eastAsia="ru-RU"/>
              </w:rPr>
              <w:t>Accounting and Financial Management</w:t>
            </w:r>
            <w:r w:rsidRPr="00ED0A5F">
              <w:rPr>
                <w:rFonts w:ascii="Times New Roman" w:hAnsi="Times New Roman" w:cs="Times New Roman"/>
                <w:b/>
                <w:i/>
                <w:sz w:val="24"/>
                <w:szCs w:val="24"/>
                <w:lang w:eastAsia="ru-RU"/>
              </w:rPr>
              <w:t xml:space="preserve"> </w:t>
            </w:r>
          </w:p>
        </w:tc>
        <w:tc>
          <w:tcPr>
            <w:tcW w:w="1701" w:type="dxa"/>
          </w:tcPr>
          <w:p w14:paraId="6E613EA0" w14:textId="77777777" w:rsidR="0084589B" w:rsidRPr="00ED0A5F" w:rsidRDefault="0084589B" w:rsidP="0084589B">
            <w:pPr>
              <w:spacing w:after="0"/>
              <w:jc w:val="both"/>
              <w:rPr>
                <w:rFonts w:ascii="Times New Roman" w:hAnsi="Times New Roman" w:cs="Times New Roman"/>
                <w:b/>
                <w:i/>
                <w:sz w:val="24"/>
                <w:szCs w:val="24"/>
                <w:lang w:eastAsia="ru-RU"/>
              </w:rPr>
            </w:pPr>
          </w:p>
        </w:tc>
      </w:tr>
      <w:tr w:rsidR="0084589B" w:rsidRPr="00ED0A5F" w14:paraId="4D17D5A5" w14:textId="77777777" w:rsidTr="00656E6B">
        <w:trPr>
          <w:jc w:val="center"/>
        </w:trPr>
        <w:tc>
          <w:tcPr>
            <w:tcW w:w="1271" w:type="dxa"/>
          </w:tcPr>
          <w:p w14:paraId="273D7C4F"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w:t>
            </w:r>
          </w:p>
        </w:tc>
        <w:tc>
          <w:tcPr>
            <w:tcW w:w="6946" w:type="dxa"/>
            <w:tcBorders>
              <w:top w:val="nil"/>
              <w:left w:val="nil"/>
              <w:bottom w:val="single" w:sz="4" w:space="0" w:color="auto"/>
              <w:right w:val="single" w:sz="4" w:space="0" w:color="auto"/>
            </w:tcBorders>
            <w:vAlign w:val="center"/>
          </w:tcPr>
          <w:p w14:paraId="7CD6A0E3" w14:textId="588EB39C" w:rsidR="0084589B" w:rsidRPr="00ED0A5F" w:rsidRDefault="006A3C9D"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Accounting and Financial Management function is organized at the NBM headquarters, located in Chisinau. At the date of preparation of Functional Requirements, the NBM has 1 (one) branch in the Republic of Moldova (Single Central Securities Depository) and no branch / subsidiary / representative office abroad. CSD individually provides accounting and individual financial reporting. The CBS solution will not be used by CSD.</w:t>
            </w:r>
          </w:p>
        </w:tc>
        <w:tc>
          <w:tcPr>
            <w:tcW w:w="1701" w:type="dxa"/>
          </w:tcPr>
          <w:p w14:paraId="50E71B86" w14:textId="758D592F" w:rsidR="0084589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Informative</w:t>
            </w:r>
          </w:p>
        </w:tc>
      </w:tr>
      <w:tr w:rsidR="0084589B" w:rsidRPr="00ED0A5F" w14:paraId="5F657018" w14:textId="77777777" w:rsidTr="00656E6B">
        <w:trPr>
          <w:jc w:val="center"/>
        </w:trPr>
        <w:tc>
          <w:tcPr>
            <w:tcW w:w="1271" w:type="dxa"/>
          </w:tcPr>
          <w:p w14:paraId="266BFF59"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w:t>
            </w:r>
          </w:p>
        </w:tc>
        <w:tc>
          <w:tcPr>
            <w:tcW w:w="6946" w:type="dxa"/>
            <w:tcBorders>
              <w:top w:val="nil"/>
              <w:left w:val="nil"/>
              <w:bottom w:val="single" w:sz="4" w:space="0" w:color="auto"/>
              <w:right w:val="single" w:sz="4" w:space="0" w:color="auto"/>
            </w:tcBorders>
            <w:shd w:val="clear" w:color="auto" w:fill="FFFFFF" w:themeFill="background1"/>
            <w:vAlign w:val="center"/>
          </w:tcPr>
          <w:p w14:paraId="500EFCDB" w14:textId="77777777" w:rsidR="006A3C9D" w:rsidRPr="00ED0A5F" w:rsidRDefault="006A3C9D" w:rsidP="006A3C9D">
            <w:pPr>
              <w:rPr>
                <w:rFonts w:ascii="Times New Roman" w:hAnsi="Times New Roman" w:cs="Times New Roman"/>
                <w:sz w:val="24"/>
                <w:szCs w:val="24"/>
                <w:lang w:eastAsia="ru-RU"/>
              </w:rPr>
            </w:pPr>
            <w:r w:rsidRPr="00ED0A5F">
              <w:rPr>
                <w:rFonts w:ascii="Times New Roman" w:hAnsi="Times New Roman" w:cs="Times New Roman"/>
                <w:sz w:val="24"/>
                <w:szCs w:val="24"/>
                <w:lang w:eastAsia="ru-RU"/>
              </w:rPr>
              <w:t>Considering the existence of a branch in the Republic of Moldova, as well as in case of possible future investments in branches / subsidiaries / representative offices, it is necessary to ensure the possibility of consolidated reporting.</w:t>
            </w:r>
          </w:p>
          <w:p w14:paraId="182FBC19" w14:textId="658C2A48" w:rsidR="0084589B" w:rsidRPr="00ED0A5F" w:rsidRDefault="006A3C9D"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Consolidation module should allow full consolidation, proportionate method, equity method and manual consolidation procedures)), without involving complex automated consolidation operations (Excel import may be applicable).</w:t>
            </w:r>
          </w:p>
        </w:tc>
        <w:tc>
          <w:tcPr>
            <w:tcW w:w="1701" w:type="dxa"/>
          </w:tcPr>
          <w:p w14:paraId="7A4FB87C" w14:textId="4D3F09CF"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843882D" w14:textId="77777777" w:rsidTr="00656E6B">
        <w:trPr>
          <w:jc w:val="center"/>
        </w:trPr>
        <w:tc>
          <w:tcPr>
            <w:tcW w:w="1271" w:type="dxa"/>
          </w:tcPr>
          <w:p w14:paraId="518A3D15"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CF. 3</w:t>
            </w:r>
          </w:p>
        </w:tc>
        <w:tc>
          <w:tcPr>
            <w:tcW w:w="6946" w:type="dxa"/>
            <w:tcBorders>
              <w:top w:val="nil"/>
              <w:left w:val="nil"/>
              <w:bottom w:val="single" w:sz="4" w:space="0" w:color="auto"/>
              <w:right w:val="single" w:sz="4" w:space="0" w:color="auto"/>
            </w:tcBorders>
            <w:vAlign w:val="center"/>
          </w:tcPr>
          <w:p w14:paraId="3F562BD7" w14:textId="541077FA" w:rsidR="0084589B" w:rsidRPr="00ED0A5F" w:rsidRDefault="00EB7676"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NBM keeps accounting and reports only in accordance with International Financial Reporting Standards (IFRS), and accounting policies are aligned with local tax policies. The NBM does not use any other </w:t>
            </w:r>
            <w:r w:rsidRPr="00CB44ED">
              <w:rPr>
                <w:rFonts w:ascii="Times New Roman" w:hAnsi="Times New Roman" w:cs="Times New Roman"/>
                <w:sz w:val="24"/>
                <w:szCs w:val="24"/>
                <w:lang w:eastAsia="ru-RU"/>
              </w:rPr>
              <w:t>accounting or financial reporting standards. As a result, the NBM uses a single method for financial and tax reporting, not multiple</w:t>
            </w:r>
            <w:r w:rsidRPr="00ED0A5F">
              <w:rPr>
                <w:rFonts w:ascii="Times New Roman" w:hAnsi="Times New Roman" w:cs="Times New Roman"/>
                <w:sz w:val="24"/>
                <w:szCs w:val="24"/>
                <w:lang w:eastAsia="ru-RU"/>
              </w:rPr>
              <w:t xml:space="preserve"> reporting by areas (such as "statutory accounting reporting area", "tax area"). The detailed financial statements of the NBM are published on the official website of the NBM on the following link: </w:t>
            </w:r>
            <w:hyperlink r:id="rId21" w:history="1">
              <w:r w:rsidR="005A0ADE" w:rsidRPr="00ED0A5F">
                <w:rPr>
                  <w:rFonts w:ascii="Times New Roman" w:hAnsi="Times New Roman" w:cs="Times New Roman"/>
                  <w:sz w:val="24"/>
                  <w:szCs w:val="24"/>
                  <w:lang w:eastAsia="ru-RU"/>
                </w:rPr>
                <w:t>NBM Financial Statements</w:t>
              </w:r>
            </w:hyperlink>
          </w:p>
        </w:tc>
        <w:tc>
          <w:tcPr>
            <w:tcW w:w="1701" w:type="dxa"/>
          </w:tcPr>
          <w:p w14:paraId="67DCAF72" w14:textId="16D79D92"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Informative</w:t>
            </w:r>
          </w:p>
        </w:tc>
      </w:tr>
      <w:tr w:rsidR="0084589B" w:rsidRPr="00ED0A5F" w14:paraId="251C42EB" w14:textId="77777777" w:rsidTr="00656E6B">
        <w:trPr>
          <w:jc w:val="center"/>
        </w:trPr>
        <w:tc>
          <w:tcPr>
            <w:tcW w:w="1271" w:type="dxa"/>
          </w:tcPr>
          <w:p w14:paraId="71CBDF11"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w:t>
            </w:r>
          </w:p>
        </w:tc>
        <w:tc>
          <w:tcPr>
            <w:tcW w:w="6946" w:type="dxa"/>
            <w:tcBorders>
              <w:top w:val="nil"/>
              <w:left w:val="nil"/>
              <w:bottom w:val="single" w:sz="4" w:space="0" w:color="auto"/>
              <w:right w:val="single" w:sz="4" w:space="0" w:color="auto"/>
            </w:tcBorders>
            <w:vAlign w:val="center"/>
          </w:tcPr>
          <w:p w14:paraId="35397C46" w14:textId="0EA9B5A5" w:rsidR="0084589B" w:rsidRPr="00ED0A5F" w:rsidRDefault="00230B5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solution must allow accounting, assessment, disclosure of assets and liabilities, income and expenditure, and financial reporting, with translation at the transaction level, in accordance with the requirements of IFRS in force on the date set in the design specifications (corresponding to the Analysis and design </w:t>
            </w:r>
            <w:r w:rsidR="00AC6B84">
              <w:rPr>
                <w:rFonts w:ascii="Times New Roman" w:hAnsi="Times New Roman" w:cs="Times New Roman"/>
                <w:sz w:val="24"/>
                <w:szCs w:val="24"/>
                <w:lang w:eastAsia="ru-RU"/>
              </w:rPr>
              <w:t>phase</w:t>
            </w:r>
            <w:r w:rsidRPr="00ED0A5F">
              <w:rPr>
                <w:rFonts w:ascii="Times New Roman" w:hAnsi="Times New Roman" w:cs="Times New Roman"/>
                <w:sz w:val="24"/>
                <w:szCs w:val="24"/>
                <w:lang w:eastAsia="ru-RU"/>
              </w:rPr>
              <w:t>).</w:t>
            </w:r>
          </w:p>
        </w:tc>
        <w:tc>
          <w:tcPr>
            <w:tcW w:w="1701" w:type="dxa"/>
          </w:tcPr>
          <w:p w14:paraId="79614EE3" w14:textId="3ACED31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94311BC" w14:textId="77777777" w:rsidTr="00656E6B">
        <w:trPr>
          <w:jc w:val="center"/>
        </w:trPr>
        <w:tc>
          <w:tcPr>
            <w:tcW w:w="1271" w:type="dxa"/>
          </w:tcPr>
          <w:p w14:paraId="483FECF0"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5</w:t>
            </w:r>
          </w:p>
        </w:tc>
        <w:tc>
          <w:tcPr>
            <w:tcW w:w="6946" w:type="dxa"/>
            <w:tcBorders>
              <w:top w:val="nil"/>
              <w:left w:val="nil"/>
              <w:bottom w:val="single" w:sz="4" w:space="0" w:color="auto"/>
              <w:right w:val="single" w:sz="4" w:space="0" w:color="auto"/>
            </w:tcBorders>
            <w:vAlign w:val="center"/>
          </w:tcPr>
          <w:p w14:paraId="57719C89" w14:textId="2B8560AB" w:rsidR="0084589B" w:rsidRPr="00ED0A5F" w:rsidRDefault="00230B5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chart of accounts used by the NBM is unique, is approved by the NBM for its own use and is not applicable to other financial institutions.</w:t>
            </w:r>
          </w:p>
        </w:tc>
        <w:tc>
          <w:tcPr>
            <w:tcW w:w="1701" w:type="dxa"/>
          </w:tcPr>
          <w:p w14:paraId="3C8F1C72" w14:textId="36DA39E4"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r>
      <w:tr w:rsidR="0084589B" w:rsidRPr="00ED0A5F" w14:paraId="56EF9DA4" w14:textId="77777777" w:rsidTr="00656E6B">
        <w:trPr>
          <w:jc w:val="center"/>
        </w:trPr>
        <w:tc>
          <w:tcPr>
            <w:tcW w:w="1271" w:type="dxa"/>
          </w:tcPr>
          <w:p w14:paraId="7D0C4EB5"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p>
        </w:tc>
        <w:tc>
          <w:tcPr>
            <w:tcW w:w="6946" w:type="dxa"/>
            <w:tcBorders>
              <w:top w:val="nil"/>
              <w:left w:val="nil"/>
              <w:bottom w:val="single" w:sz="4" w:space="0" w:color="auto"/>
              <w:right w:val="single" w:sz="4" w:space="0" w:color="auto"/>
            </w:tcBorders>
            <w:shd w:val="clear" w:color="auto" w:fill="FFFFFF" w:themeFill="background1"/>
            <w:vAlign w:val="center"/>
          </w:tcPr>
          <w:p w14:paraId="5C3467CB" w14:textId="352A4369" w:rsidR="0084589B" w:rsidRPr="00ED0A5F" w:rsidRDefault="00230B5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chart of accounts involves the use of </w:t>
            </w:r>
            <w:proofErr w:type="gramStart"/>
            <w:r w:rsidRPr="00ED0A5F">
              <w:rPr>
                <w:rFonts w:ascii="Times New Roman" w:hAnsi="Times New Roman" w:cs="Times New Roman"/>
                <w:sz w:val="24"/>
                <w:szCs w:val="24"/>
                <w:lang w:eastAsia="ru-RU"/>
              </w:rPr>
              <w:t>asset</w:t>
            </w:r>
            <w:proofErr w:type="gramEnd"/>
            <w:r w:rsidRPr="00ED0A5F">
              <w:rPr>
                <w:rFonts w:ascii="Times New Roman" w:hAnsi="Times New Roman" w:cs="Times New Roman"/>
                <w:sz w:val="24"/>
                <w:szCs w:val="24"/>
                <w:lang w:eastAsia="ru-RU"/>
              </w:rPr>
              <w:t xml:space="preserve">, liability and </w:t>
            </w:r>
            <w:proofErr w:type="gramStart"/>
            <w:r w:rsidRPr="00ED0A5F">
              <w:rPr>
                <w:rFonts w:ascii="Times New Roman" w:hAnsi="Times New Roman" w:cs="Times New Roman"/>
                <w:sz w:val="24"/>
                <w:szCs w:val="24"/>
                <w:lang w:eastAsia="ru-RU"/>
              </w:rPr>
              <w:t>asset</w:t>
            </w:r>
            <w:proofErr w:type="gramEnd"/>
            <w:r w:rsidRPr="00ED0A5F">
              <w:rPr>
                <w:rFonts w:ascii="Times New Roman" w:hAnsi="Times New Roman" w:cs="Times New Roman"/>
                <w:sz w:val="24"/>
                <w:szCs w:val="24"/>
                <w:lang w:eastAsia="ru-RU"/>
              </w:rPr>
              <w:t xml:space="preserve"> / liability accounts (bifunctional), for some the red balance (negative / overdraft) in the account is allowed. The chart of accounts involves the use of </w:t>
            </w:r>
            <w:r w:rsidR="00BE30E9" w:rsidRPr="00ED0A5F">
              <w:rPr>
                <w:rFonts w:ascii="Times New Roman" w:hAnsi="Times New Roman" w:cs="Times New Roman"/>
                <w:sz w:val="24"/>
                <w:szCs w:val="24"/>
                <w:lang w:eastAsia="ru-RU"/>
              </w:rPr>
              <w:t>off-balance sheet</w:t>
            </w:r>
            <w:r w:rsidRPr="00ED0A5F">
              <w:rPr>
                <w:rFonts w:ascii="Times New Roman" w:hAnsi="Times New Roman" w:cs="Times New Roman"/>
                <w:sz w:val="24"/>
                <w:szCs w:val="24"/>
                <w:lang w:eastAsia="ru-RU"/>
              </w:rPr>
              <w:t xml:space="preserve"> accounts. </w:t>
            </w:r>
          </w:p>
        </w:tc>
        <w:tc>
          <w:tcPr>
            <w:tcW w:w="1701" w:type="dxa"/>
          </w:tcPr>
          <w:p w14:paraId="617EC244" w14:textId="3168D07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38D45CC" w14:textId="77777777" w:rsidTr="00656E6B">
        <w:trPr>
          <w:jc w:val="center"/>
        </w:trPr>
        <w:tc>
          <w:tcPr>
            <w:tcW w:w="1271" w:type="dxa"/>
          </w:tcPr>
          <w:p w14:paraId="417F8ED8"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7</w:t>
            </w:r>
          </w:p>
        </w:tc>
        <w:tc>
          <w:tcPr>
            <w:tcW w:w="6946" w:type="dxa"/>
            <w:tcBorders>
              <w:top w:val="nil"/>
              <w:left w:val="nil"/>
              <w:bottom w:val="single" w:sz="4" w:space="0" w:color="auto"/>
              <w:right w:val="single" w:sz="4" w:space="0" w:color="auto"/>
            </w:tcBorders>
            <w:vAlign w:val="center"/>
          </w:tcPr>
          <w:p w14:paraId="5597CE62" w14:textId="4D905C17" w:rsidR="0084589B" w:rsidRPr="00ED0A5F" w:rsidRDefault="00230B5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chart of accounts will be set, with the possibility for the NBM to introduce new accounts / modify / close the introduced accounts.</w:t>
            </w:r>
          </w:p>
        </w:tc>
        <w:tc>
          <w:tcPr>
            <w:tcW w:w="1701" w:type="dxa"/>
          </w:tcPr>
          <w:p w14:paraId="3BD55E3E" w14:textId="3629B233"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D661E30" w14:textId="77777777" w:rsidTr="00656E6B">
        <w:trPr>
          <w:jc w:val="center"/>
        </w:trPr>
        <w:tc>
          <w:tcPr>
            <w:tcW w:w="1271" w:type="dxa"/>
          </w:tcPr>
          <w:p w14:paraId="5DBB4B58"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w:t>
            </w:r>
          </w:p>
        </w:tc>
        <w:tc>
          <w:tcPr>
            <w:tcW w:w="6946" w:type="dxa"/>
            <w:tcBorders>
              <w:top w:val="nil"/>
              <w:left w:val="nil"/>
              <w:bottom w:val="single" w:sz="4" w:space="0" w:color="auto"/>
              <w:right w:val="single" w:sz="4" w:space="0" w:color="auto"/>
            </w:tcBorders>
            <w:vAlign w:val="center"/>
          </w:tcPr>
          <w:p w14:paraId="75465D8F" w14:textId="59D4B977" w:rsidR="0084589B" w:rsidRPr="00ED0A5F" w:rsidRDefault="00BE30E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chart of accounts must be adjustable by the NBM and allow for records on: original currencies (the currency in which the transaction was done), functional currency (MDL), reporting currency (USD and/or EUR), segment (business line), cost center, breakdown by analytical/subaccount, account type (asset, debt, capital, income, expense, off-balance sheet, other), structural unit, monetary account (i.e. being revalued), category (customer account, bank account), responsible user, account blocking types (debit blocking / credit blocking / total blocking / unblocking), setting the minimum balance, setting limits, etc.</w:t>
            </w:r>
          </w:p>
        </w:tc>
        <w:tc>
          <w:tcPr>
            <w:tcW w:w="1701" w:type="dxa"/>
          </w:tcPr>
          <w:p w14:paraId="27803B0D" w14:textId="50DBEAA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304EA66" w14:textId="77777777" w:rsidTr="00656E6B">
        <w:trPr>
          <w:jc w:val="center"/>
        </w:trPr>
        <w:tc>
          <w:tcPr>
            <w:tcW w:w="1271" w:type="dxa"/>
          </w:tcPr>
          <w:p w14:paraId="51A107AE"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w:t>
            </w:r>
          </w:p>
        </w:tc>
        <w:tc>
          <w:tcPr>
            <w:tcW w:w="6946" w:type="dxa"/>
            <w:tcBorders>
              <w:top w:val="nil"/>
              <w:left w:val="nil"/>
              <w:bottom w:val="single" w:sz="4" w:space="0" w:color="auto"/>
              <w:right w:val="single" w:sz="4" w:space="0" w:color="auto"/>
            </w:tcBorders>
            <w:vAlign w:val="center"/>
          </w:tcPr>
          <w:p w14:paraId="29B07BF3" w14:textId="5F16FB98" w:rsidR="0084589B" w:rsidRPr="00ED0A5F" w:rsidRDefault="00BF433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chart of accounts must allow monitoring the history of changes to the accounts used, the date of opening, reopening, modification, closure, blocking, mapping of accounts with different analytical accounts from different modules and their updating.</w:t>
            </w:r>
          </w:p>
        </w:tc>
        <w:tc>
          <w:tcPr>
            <w:tcW w:w="1701" w:type="dxa"/>
          </w:tcPr>
          <w:p w14:paraId="728FD5AB" w14:textId="0FBEE21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DDDA9C0" w14:textId="77777777" w:rsidTr="00656E6B">
        <w:trPr>
          <w:jc w:val="center"/>
        </w:trPr>
        <w:tc>
          <w:tcPr>
            <w:tcW w:w="1271" w:type="dxa"/>
          </w:tcPr>
          <w:p w14:paraId="3EA10679"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w:t>
            </w:r>
          </w:p>
        </w:tc>
        <w:tc>
          <w:tcPr>
            <w:tcW w:w="6946" w:type="dxa"/>
            <w:tcBorders>
              <w:top w:val="nil"/>
              <w:left w:val="nil"/>
              <w:bottom w:val="single" w:sz="4" w:space="0" w:color="auto"/>
              <w:right w:val="single" w:sz="4" w:space="0" w:color="auto"/>
            </w:tcBorders>
            <w:shd w:val="clear" w:color="auto" w:fill="FFFFFF" w:themeFill="background1"/>
            <w:vAlign w:val="center"/>
          </w:tcPr>
          <w:p w14:paraId="42822B5F" w14:textId="28D585F0" w:rsidR="0084589B" w:rsidRPr="00ED0A5F" w:rsidRDefault="00BF433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solution must allow automatic and manual opening/reopening/closing of analytical/synthetic accounts (balance sheet and off-balance sheet), as well as substitution of the responsible user for the related accounts, in accordance with predefined rules, including verification algorithms.</w:t>
            </w:r>
          </w:p>
        </w:tc>
        <w:tc>
          <w:tcPr>
            <w:tcW w:w="1701" w:type="dxa"/>
          </w:tcPr>
          <w:p w14:paraId="16C6A611" w14:textId="2280227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C2EA069" w14:textId="77777777" w:rsidTr="00656E6B">
        <w:trPr>
          <w:jc w:val="center"/>
        </w:trPr>
        <w:tc>
          <w:tcPr>
            <w:tcW w:w="1271" w:type="dxa"/>
          </w:tcPr>
          <w:p w14:paraId="1BC600D8"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p>
        </w:tc>
        <w:tc>
          <w:tcPr>
            <w:tcW w:w="6946" w:type="dxa"/>
            <w:tcBorders>
              <w:top w:val="nil"/>
              <w:left w:val="nil"/>
              <w:bottom w:val="single" w:sz="4" w:space="0" w:color="auto"/>
              <w:right w:val="single" w:sz="4" w:space="0" w:color="auto"/>
            </w:tcBorders>
            <w:vAlign w:val="center"/>
          </w:tcPr>
          <w:p w14:paraId="161B2CFF" w14:textId="3F71D468" w:rsidR="0084589B" w:rsidRPr="00ED0A5F" w:rsidRDefault="00BF433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number of symbols in the account number will be from 4 to 24 symbols (including IBAN accounts or other forms of accounts). The </w:t>
            </w:r>
            <w:r w:rsidRPr="00ED0A5F">
              <w:rPr>
                <w:rFonts w:ascii="Times New Roman" w:hAnsi="Times New Roman" w:cs="Times New Roman"/>
                <w:sz w:val="24"/>
                <w:szCs w:val="24"/>
                <w:lang w:eastAsia="ru-RU"/>
              </w:rPr>
              <w:lastRenderedPageBreak/>
              <w:t>solution must allow verification of minimum account requirements/functions/structures.</w:t>
            </w:r>
          </w:p>
        </w:tc>
        <w:tc>
          <w:tcPr>
            <w:tcW w:w="1701" w:type="dxa"/>
          </w:tcPr>
          <w:p w14:paraId="2B99F3E7" w14:textId="10D23EF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84589B" w:rsidRPr="00ED0A5F" w14:paraId="0E0960A4" w14:textId="77777777" w:rsidTr="00656E6B">
        <w:trPr>
          <w:jc w:val="center"/>
        </w:trPr>
        <w:tc>
          <w:tcPr>
            <w:tcW w:w="1271" w:type="dxa"/>
          </w:tcPr>
          <w:p w14:paraId="33CCBE87"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p>
        </w:tc>
        <w:tc>
          <w:tcPr>
            <w:tcW w:w="6946" w:type="dxa"/>
            <w:tcBorders>
              <w:top w:val="nil"/>
              <w:left w:val="nil"/>
              <w:bottom w:val="single" w:sz="4" w:space="0" w:color="auto"/>
              <w:right w:val="single" w:sz="4" w:space="0" w:color="auto"/>
            </w:tcBorders>
            <w:vAlign w:val="center"/>
          </w:tcPr>
          <w:p w14:paraId="50B6077A" w14:textId="01202AEE" w:rsidR="0084589B" w:rsidRPr="00ED0A5F" w:rsidRDefault="005A0ADE"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solution must allow the use of intermediate, mirror or concurrent accounts on the same transaction/document (e.g. client IBAN and NBM accounting account).</w:t>
            </w:r>
          </w:p>
        </w:tc>
        <w:tc>
          <w:tcPr>
            <w:tcW w:w="1701" w:type="dxa"/>
          </w:tcPr>
          <w:p w14:paraId="7249A344" w14:textId="4A1B8BDB"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37780B8" w14:textId="77777777" w:rsidTr="00656E6B">
        <w:trPr>
          <w:jc w:val="center"/>
        </w:trPr>
        <w:tc>
          <w:tcPr>
            <w:tcW w:w="1271" w:type="dxa"/>
          </w:tcPr>
          <w:p w14:paraId="18CD2DA6"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p>
        </w:tc>
        <w:tc>
          <w:tcPr>
            <w:tcW w:w="6946" w:type="dxa"/>
            <w:tcBorders>
              <w:top w:val="nil"/>
              <w:left w:val="nil"/>
              <w:bottom w:val="single" w:sz="4" w:space="0" w:color="auto"/>
              <w:right w:val="single" w:sz="4" w:space="0" w:color="auto"/>
            </w:tcBorders>
            <w:vAlign w:val="center"/>
          </w:tcPr>
          <w:p w14:paraId="125D0A61" w14:textId="1DD12E86" w:rsidR="0084589B" w:rsidRPr="00ED0A5F" w:rsidRDefault="005A0ADE"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Use of integrated (consolidated) accounting formulas and automatic generation of accounting reports/registers required by the legislation in force for a defined period: trial balance, mandatory accounting registers, account statement, periodic financial reports, statistical reports, analytical reports, others.</w:t>
            </w:r>
          </w:p>
        </w:tc>
        <w:tc>
          <w:tcPr>
            <w:tcW w:w="1701" w:type="dxa"/>
          </w:tcPr>
          <w:p w14:paraId="1663F33F" w14:textId="7CF28113"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43524DD" w14:textId="77777777" w:rsidTr="00656E6B">
        <w:trPr>
          <w:jc w:val="center"/>
        </w:trPr>
        <w:tc>
          <w:tcPr>
            <w:tcW w:w="1271" w:type="dxa"/>
          </w:tcPr>
          <w:p w14:paraId="6A91DB99"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p>
        </w:tc>
        <w:tc>
          <w:tcPr>
            <w:tcW w:w="6946" w:type="dxa"/>
            <w:tcBorders>
              <w:top w:val="nil"/>
              <w:left w:val="nil"/>
              <w:bottom w:val="single" w:sz="4" w:space="0" w:color="auto"/>
              <w:right w:val="single" w:sz="4" w:space="0" w:color="auto"/>
            </w:tcBorders>
            <w:vAlign w:val="center"/>
          </w:tcPr>
          <w:p w14:paraId="78A264BB" w14:textId="2BEF4418" w:rsidR="0084589B" w:rsidRPr="00ED0A5F" w:rsidRDefault="005A0ADE"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possibility of working with multiple accounting ledgers simultaneously defined by users for different types of transactions, depending on internal accounting procedures (possibility of displaying multiple visualization forms on the screen).</w:t>
            </w:r>
          </w:p>
        </w:tc>
        <w:tc>
          <w:tcPr>
            <w:tcW w:w="1701" w:type="dxa"/>
          </w:tcPr>
          <w:p w14:paraId="08FF4635" w14:textId="15140A3D"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B1D6DD0" w14:textId="77777777" w:rsidTr="00656E6B">
        <w:trPr>
          <w:jc w:val="center"/>
        </w:trPr>
        <w:tc>
          <w:tcPr>
            <w:tcW w:w="1271" w:type="dxa"/>
          </w:tcPr>
          <w:p w14:paraId="45D4024F"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p>
        </w:tc>
        <w:tc>
          <w:tcPr>
            <w:tcW w:w="6946" w:type="dxa"/>
            <w:tcBorders>
              <w:top w:val="nil"/>
              <w:left w:val="nil"/>
              <w:bottom w:val="single" w:sz="4" w:space="0" w:color="auto"/>
              <w:right w:val="single" w:sz="4" w:space="0" w:color="auto"/>
            </w:tcBorders>
            <w:shd w:val="clear" w:color="auto" w:fill="FFFFFF" w:themeFill="background1"/>
            <w:vAlign w:val="center"/>
          </w:tcPr>
          <w:p w14:paraId="71696A3C" w14:textId="7ED70B7A" w:rsidR="0084589B" w:rsidRPr="00ED0A5F" w:rsidRDefault="005A0ADE"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possibility of multi-currency accounting and management of currencies and exchange rates, including different functional and presentation currencies. The functional currency of the NBM is the Moldovan Leu (MDL) and all entries for financial/monetary items are made in the original currency of the instrument with automatic conversion into MDL at the official exchange rate of the operational day. Accounting records must allow the use of different currencies, as well as the presentation of information in a currency other than the functional one - for example, another reporting currency according to a pre-established algorithm (automatic simultaneous presentation of values ​​in the original currency, in MDL and another currency - USD or EUR).</w:t>
            </w:r>
          </w:p>
        </w:tc>
        <w:tc>
          <w:tcPr>
            <w:tcW w:w="1701" w:type="dxa"/>
          </w:tcPr>
          <w:p w14:paraId="741D8252" w14:textId="1AE047C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9A52A36" w14:textId="77777777" w:rsidTr="00656E6B">
        <w:trPr>
          <w:jc w:val="center"/>
        </w:trPr>
        <w:tc>
          <w:tcPr>
            <w:tcW w:w="1271" w:type="dxa"/>
          </w:tcPr>
          <w:p w14:paraId="230A9F4E"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p>
        </w:tc>
        <w:tc>
          <w:tcPr>
            <w:tcW w:w="6946" w:type="dxa"/>
            <w:tcBorders>
              <w:top w:val="nil"/>
              <w:left w:val="nil"/>
              <w:bottom w:val="single" w:sz="4" w:space="0" w:color="auto"/>
              <w:right w:val="single" w:sz="4" w:space="0" w:color="auto"/>
            </w:tcBorders>
            <w:vAlign w:val="center"/>
          </w:tcPr>
          <w:p w14:paraId="0D42ED70" w14:textId="177520B3" w:rsidR="0084589B" w:rsidRPr="00ED0A5F" w:rsidRDefault="005A0ADE"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Generation of individual financial statements according to IFRS, considering all accounting accounts in the General Ledger (balance sheet, statement of comprehensive income, statement of capital and reserves, cash flow statement, explanatory notes to the financial statements). The detailed individual financial statements of the NBM are published on the official website of the NBM, at the following link: </w:t>
            </w:r>
            <w:hyperlink r:id="rId22" w:history="1">
              <w:r w:rsidRPr="00ED0A5F">
                <w:rPr>
                  <w:rStyle w:val="Hyperlink"/>
                  <w:rFonts w:ascii="Times New Roman" w:hAnsi="Times New Roman" w:cs="Times New Roman"/>
                  <w:sz w:val="24"/>
                  <w:szCs w:val="24"/>
                  <w:lang w:eastAsia="ru-RU"/>
                </w:rPr>
                <w:t>NBM Financial Statements</w:t>
              </w:r>
            </w:hyperlink>
            <w:r w:rsidRPr="00ED0A5F">
              <w:rPr>
                <w:rFonts w:ascii="Times New Roman" w:hAnsi="Times New Roman" w:cs="Times New Roman"/>
                <w:sz w:val="24"/>
                <w:szCs w:val="24"/>
                <w:lang w:eastAsia="ru-RU"/>
              </w:rPr>
              <w:t>. For the comparability required by accounting standards, the individual financial statements will contain two separate columns: current period, previous period.</w:t>
            </w:r>
          </w:p>
        </w:tc>
        <w:tc>
          <w:tcPr>
            <w:tcW w:w="1701" w:type="dxa"/>
          </w:tcPr>
          <w:p w14:paraId="5B9B8E0B" w14:textId="03743D5C"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22BE2E4" w14:textId="77777777" w:rsidTr="00656E6B">
        <w:trPr>
          <w:jc w:val="center"/>
        </w:trPr>
        <w:tc>
          <w:tcPr>
            <w:tcW w:w="1271" w:type="dxa"/>
          </w:tcPr>
          <w:p w14:paraId="5051613D"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p>
        </w:tc>
        <w:tc>
          <w:tcPr>
            <w:tcW w:w="6946" w:type="dxa"/>
            <w:tcBorders>
              <w:top w:val="nil"/>
              <w:left w:val="nil"/>
              <w:bottom w:val="single" w:sz="4" w:space="0" w:color="auto"/>
              <w:right w:val="single" w:sz="4" w:space="0" w:color="auto"/>
            </w:tcBorders>
            <w:shd w:val="clear" w:color="auto" w:fill="FFFFFF" w:themeFill="background1"/>
            <w:vAlign w:val="center"/>
          </w:tcPr>
          <w:p w14:paraId="7915E48E" w14:textId="5C1C37CE" w:rsidR="0084589B" w:rsidRPr="00ED0A5F" w:rsidRDefault="005A0ADE" w:rsidP="00FE5525">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Generation of consolidated financial statements according to IFRS, considering all accounting accounts in the General Ledger of the NBM and accounting data submitted by subsidiaries from external sources (excel files), (balance sheet, statement of comprehensive income, statement of capital and reserves, cash flow statement, explanatory notes to the financial statements.). The detailed consolidated financial statements of the NBM are published on the official website of the NBM, at the following link: </w:t>
            </w:r>
            <w:hyperlink r:id="rId23" w:history="1">
              <w:r w:rsidRPr="00ED0A5F">
                <w:rPr>
                  <w:rFonts w:ascii="Times New Roman" w:hAnsi="Times New Roman" w:cs="Times New Roman"/>
                  <w:sz w:val="24"/>
                  <w:szCs w:val="24"/>
                  <w:lang w:eastAsia="ru-RU"/>
                </w:rPr>
                <w:t>NBM Financial Statements</w:t>
              </w:r>
            </w:hyperlink>
            <w:r w:rsidRPr="00ED0A5F">
              <w:rPr>
                <w:rFonts w:ascii="Times New Roman" w:hAnsi="Times New Roman" w:cs="Times New Roman"/>
                <w:sz w:val="24"/>
                <w:szCs w:val="24"/>
                <w:lang w:eastAsia="ru-RU"/>
              </w:rPr>
              <w:t xml:space="preserve">. For the comparability required by accounting standards, the consolidated </w:t>
            </w:r>
            <w:r w:rsidRPr="00ED0A5F">
              <w:rPr>
                <w:rFonts w:ascii="Times New Roman" w:hAnsi="Times New Roman" w:cs="Times New Roman"/>
                <w:sz w:val="24"/>
                <w:szCs w:val="24"/>
                <w:lang w:eastAsia="ru-RU"/>
              </w:rPr>
              <w:lastRenderedPageBreak/>
              <w:t>financial statements will contain two separate columns: current period, previous period.</w:t>
            </w:r>
          </w:p>
        </w:tc>
        <w:tc>
          <w:tcPr>
            <w:tcW w:w="1701" w:type="dxa"/>
          </w:tcPr>
          <w:p w14:paraId="57EE0B14" w14:textId="4AAD53C6"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rPr>
              <w:lastRenderedPageBreak/>
              <w:t>Mandatory</w:t>
            </w:r>
          </w:p>
        </w:tc>
      </w:tr>
      <w:tr w:rsidR="0084589B" w:rsidRPr="00ED0A5F" w14:paraId="3D6BBEE0" w14:textId="77777777" w:rsidTr="00656E6B">
        <w:trPr>
          <w:jc w:val="center"/>
        </w:trPr>
        <w:tc>
          <w:tcPr>
            <w:tcW w:w="1271" w:type="dxa"/>
          </w:tcPr>
          <w:p w14:paraId="48AC42DB"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p>
        </w:tc>
        <w:tc>
          <w:tcPr>
            <w:tcW w:w="6946" w:type="dxa"/>
            <w:tcBorders>
              <w:top w:val="nil"/>
              <w:left w:val="nil"/>
              <w:bottom w:val="single" w:sz="4" w:space="0" w:color="auto"/>
              <w:right w:val="single" w:sz="4" w:space="0" w:color="auto"/>
            </w:tcBorders>
            <w:shd w:val="clear" w:color="auto" w:fill="FFFFFF" w:themeFill="background1"/>
            <w:vAlign w:val="center"/>
          </w:tcPr>
          <w:p w14:paraId="138DB955" w14:textId="500DE3D9" w:rsidR="0084589B" w:rsidRPr="00ED0A5F" w:rsidRDefault="005A0ADE"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possibility of adding additional columns to the financial statements that would present the evolution in absolute and percentage size of the component elements, the share in the total, etc.</w:t>
            </w:r>
          </w:p>
        </w:tc>
        <w:tc>
          <w:tcPr>
            <w:tcW w:w="1701" w:type="dxa"/>
          </w:tcPr>
          <w:p w14:paraId="3F0BA954" w14:textId="3FEADD9D"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051F2D" w:rsidRPr="00ED0A5F" w14:paraId="5B29710A" w14:textId="77777777" w:rsidTr="00656E6B">
        <w:trPr>
          <w:jc w:val="center"/>
        </w:trPr>
        <w:tc>
          <w:tcPr>
            <w:tcW w:w="1271" w:type="dxa"/>
          </w:tcPr>
          <w:p w14:paraId="618C831B" w14:textId="46F4B97E" w:rsidR="00051F2D" w:rsidRPr="00ED0A5F" w:rsidRDefault="00A76F28"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19</w:t>
            </w:r>
          </w:p>
        </w:tc>
        <w:tc>
          <w:tcPr>
            <w:tcW w:w="6946" w:type="dxa"/>
            <w:tcBorders>
              <w:top w:val="nil"/>
              <w:left w:val="nil"/>
              <w:bottom w:val="single" w:sz="4" w:space="0" w:color="auto"/>
              <w:right w:val="single" w:sz="4" w:space="0" w:color="auto"/>
            </w:tcBorders>
            <w:shd w:val="clear" w:color="auto" w:fill="FFFFFF" w:themeFill="background1"/>
            <w:vAlign w:val="center"/>
          </w:tcPr>
          <w:p w14:paraId="668E839D" w14:textId="3044AB73" w:rsidR="00051F2D" w:rsidRPr="00ED0A5F" w:rsidRDefault="005A0ADE"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Separate accounting of short-term and long-term financial assets and liabilities, for the purpose of reporting the Statement of Financial Position, as well as for the purpose of disclosure in the Financial Statements in accordance with the requirements of IFRS 7 (liquidity and interest rate risk) with the possibility of setting the period (e.g. 1-3 months, 3-6 months, 6-12 months, 1-2 years, 2-5 years, more than 5 years).</w:t>
            </w:r>
          </w:p>
        </w:tc>
        <w:tc>
          <w:tcPr>
            <w:tcW w:w="1701" w:type="dxa"/>
          </w:tcPr>
          <w:p w14:paraId="045C11F4" w14:textId="55722554" w:rsidR="00051F2D"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4498B84B" w14:textId="77777777" w:rsidTr="00656E6B">
        <w:trPr>
          <w:jc w:val="center"/>
        </w:trPr>
        <w:tc>
          <w:tcPr>
            <w:tcW w:w="1271" w:type="dxa"/>
          </w:tcPr>
          <w:p w14:paraId="69867C87" w14:textId="2748F2D6"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A76F28" w:rsidRPr="00ED0A5F">
              <w:rPr>
                <w:rFonts w:ascii="Times New Roman" w:hAnsi="Times New Roman" w:cs="Times New Roman"/>
                <w:sz w:val="24"/>
                <w:szCs w:val="24"/>
                <w:lang w:eastAsia="ru-RU"/>
              </w:rPr>
              <w:t>20</w:t>
            </w:r>
          </w:p>
        </w:tc>
        <w:tc>
          <w:tcPr>
            <w:tcW w:w="6946" w:type="dxa"/>
            <w:tcBorders>
              <w:top w:val="nil"/>
              <w:left w:val="nil"/>
              <w:bottom w:val="single" w:sz="4" w:space="0" w:color="auto"/>
              <w:right w:val="single" w:sz="4" w:space="0" w:color="auto"/>
            </w:tcBorders>
            <w:shd w:val="clear" w:color="auto" w:fill="FFFFFF" w:themeFill="background1"/>
            <w:vAlign w:val="center"/>
          </w:tcPr>
          <w:p w14:paraId="6764291F" w14:textId="78476C2A" w:rsidR="0084589B" w:rsidRPr="00ED0A5F" w:rsidRDefault="00526354"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Generating the report on future financial obligations related to acquisitions, based on contracts signed with payment terms after the reporting date.</w:t>
            </w:r>
          </w:p>
        </w:tc>
        <w:tc>
          <w:tcPr>
            <w:tcW w:w="1701" w:type="dxa"/>
          </w:tcPr>
          <w:p w14:paraId="088A818D" w14:textId="670D740D"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84589B" w:rsidRPr="00ED0A5F" w14:paraId="2FA66F4F" w14:textId="77777777" w:rsidTr="00656E6B">
        <w:trPr>
          <w:jc w:val="center"/>
        </w:trPr>
        <w:tc>
          <w:tcPr>
            <w:tcW w:w="1271" w:type="dxa"/>
          </w:tcPr>
          <w:p w14:paraId="31E2E652" w14:textId="5427CAD5"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A76F28" w:rsidRPr="00ED0A5F">
              <w:rPr>
                <w:rFonts w:ascii="Times New Roman" w:hAnsi="Times New Roman" w:cs="Times New Roman"/>
                <w:sz w:val="24"/>
                <w:szCs w:val="24"/>
                <w:lang w:eastAsia="ru-RU"/>
              </w:rPr>
              <w:t>1</w:t>
            </w:r>
          </w:p>
        </w:tc>
        <w:tc>
          <w:tcPr>
            <w:tcW w:w="6946" w:type="dxa"/>
            <w:tcBorders>
              <w:top w:val="nil"/>
              <w:left w:val="nil"/>
              <w:bottom w:val="single" w:sz="4" w:space="0" w:color="auto"/>
              <w:right w:val="single" w:sz="4" w:space="0" w:color="auto"/>
            </w:tcBorders>
            <w:shd w:val="clear" w:color="auto" w:fill="FFFFFF" w:themeFill="background1"/>
            <w:vAlign w:val="center"/>
          </w:tcPr>
          <w:p w14:paraId="68AA9FCB" w14:textId="0A2A0D0A" w:rsidR="0084589B" w:rsidRPr="00ED0A5F" w:rsidRDefault="00526354"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interface with the ERP application will allow the import into CBS of automatically generated accounting records for transactions at the synthetic and analytical account level, according to the internal policies of the NBM.</w:t>
            </w:r>
          </w:p>
        </w:tc>
        <w:tc>
          <w:tcPr>
            <w:tcW w:w="1701" w:type="dxa"/>
          </w:tcPr>
          <w:p w14:paraId="74C11DF0" w14:textId="0A42E4D8"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F77DC69" w14:textId="77777777" w:rsidTr="00656E6B">
        <w:trPr>
          <w:jc w:val="center"/>
        </w:trPr>
        <w:tc>
          <w:tcPr>
            <w:tcW w:w="1271" w:type="dxa"/>
          </w:tcPr>
          <w:p w14:paraId="1F08EB90" w14:textId="387C6B21"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A76F28" w:rsidRPr="00ED0A5F">
              <w:rPr>
                <w:rFonts w:ascii="Times New Roman" w:hAnsi="Times New Roman" w:cs="Times New Roman"/>
                <w:sz w:val="24"/>
                <w:szCs w:val="24"/>
                <w:lang w:eastAsia="ru-RU"/>
              </w:rPr>
              <w:t>2</w:t>
            </w:r>
          </w:p>
        </w:tc>
        <w:tc>
          <w:tcPr>
            <w:tcW w:w="6946" w:type="dxa"/>
            <w:tcBorders>
              <w:top w:val="nil"/>
              <w:left w:val="nil"/>
              <w:bottom w:val="single" w:sz="4" w:space="0" w:color="auto"/>
              <w:right w:val="single" w:sz="4" w:space="0" w:color="auto"/>
            </w:tcBorders>
            <w:shd w:val="clear" w:color="auto" w:fill="FFFFFF" w:themeFill="background1"/>
            <w:vAlign w:val="center"/>
          </w:tcPr>
          <w:p w14:paraId="3441C031" w14:textId="0AEFE716" w:rsidR="0084589B" w:rsidRPr="00ED0A5F" w:rsidRDefault="00526354"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existence of interfaces between CBS and ERP to ensure financial, </w:t>
            </w:r>
            <w:r w:rsidR="000D475E">
              <w:rPr>
                <w:rFonts w:ascii="Times New Roman" w:hAnsi="Times New Roman" w:cs="Times New Roman"/>
                <w:sz w:val="24"/>
                <w:szCs w:val="24"/>
                <w:lang w:eastAsia="ru-RU"/>
              </w:rPr>
              <w:t>managerial</w:t>
            </w:r>
            <w:r w:rsidRPr="00ED0A5F">
              <w:rPr>
                <w:rFonts w:ascii="Times New Roman" w:hAnsi="Times New Roman" w:cs="Times New Roman"/>
                <w:sz w:val="24"/>
                <w:szCs w:val="24"/>
                <w:lang w:eastAsia="ru-RU"/>
              </w:rPr>
              <w:t xml:space="preserve"> accounting (cost accounting) and budget monitoring.</w:t>
            </w:r>
          </w:p>
        </w:tc>
        <w:tc>
          <w:tcPr>
            <w:tcW w:w="1701" w:type="dxa"/>
          </w:tcPr>
          <w:p w14:paraId="5976D936" w14:textId="7D1B547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932A613" w14:textId="77777777" w:rsidTr="00656E6B">
        <w:trPr>
          <w:jc w:val="center"/>
        </w:trPr>
        <w:tc>
          <w:tcPr>
            <w:tcW w:w="1271" w:type="dxa"/>
          </w:tcPr>
          <w:p w14:paraId="744F8248" w14:textId="19E3ED7B"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A76F28" w:rsidRPr="00ED0A5F">
              <w:rPr>
                <w:rFonts w:ascii="Times New Roman" w:hAnsi="Times New Roman" w:cs="Times New Roman"/>
                <w:sz w:val="24"/>
                <w:szCs w:val="24"/>
                <w:lang w:eastAsia="ru-RU"/>
              </w:rPr>
              <w:t>3</w:t>
            </w:r>
          </w:p>
        </w:tc>
        <w:tc>
          <w:tcPr>
            <w:tcW w:w="6946" w:type="dxa"/>
            <w:tcBorders>
              <w:top w:val="nil"/>
              <w:left w:val="nil"/>
              <w:bottom w:val="single" w:sz="4" w:space="0" w:color="auto"/>
              <w:right w:val="single" w:sz="4" w:space="0" w:color="auto"/>
            </w:tcBorders>
            <w:shd w:val="clear" w:color="auto" w:fill="FFFFFF" w:themeFill="background1"/>
            <w:vAlign w:val="center"/>
          </w:tcPr>
          <w:p w14:paraId="2945F1B4" w14:textId="1C84BAC4" w:rsidR="0084589B" w:rsidRPr="00ED0A5F" w:rsidRDefault="00526354"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Setting time limits for performing transactions depending on the type of transaction, allowing (at the same time) performing emergency transactions regardless of time limits.</w:t>
            </w:r>
          </w:p>
        </w:tc>
        <w:tc>
          <w:tcPr>
            <w:tcW w:w="1701" w:type="dxa"/>
          </w:tcPr>
          <w:p w14:paraId="7B564F71" w14:textId="2AFDC12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EA4A035" w14:textId="77777777" w:rsidTr="00656E6B">
        <w:trPr>
          <w:jc w:val="center"/>
        </w:trPr>
        <w:tc>
          <w:tcPr>
            <w:tcW w:w="1271" w:type="dxa"/>
          </w:tcPr>
          <w:p w14:paraId="4335CA05"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24</w:t>
            </w:r>
          </w:p>
        </w:tc>
        <w:tc>
          <w:tcPr>
            <w:tcW w:w="6946" w:type="dxa"/>
            <w:tcBorders>
              <w:top w:val="nil"/>
              <w:left w:val="nil"/>
              <w:bottom w:val="single" w:sz="4" w:space="0" w:color="auto"/>
              <w:right w:val="single" w:sz="4" w:space="0" w:color="auto"/>
            </w:tcBorders>
            <w:shd w:val="clear" w:color="auto" w:fill="FFFFFF" w:themeFill="background1"/>
            <w:vAlign w:val="center"/>
          </w:tcPr>
          <w:p w14:paraId="0193E82E" w14:textId="5A2972F8" w:rsidR="0084589B" w:rsidRPr="00ED0A5F" w:rsidRDefault="00526354"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Recording "off-balance sheet" items in off-balance sheet accounts (following a single recording rule): bank guarantees, forward transactions, other values, notional of derivative instruments, financial instruments held by the NBM as Custodian, etc.</w:t>
            </w:r>
          </w:p>
        </w:tc>
        <w:tc>
          <w:tcPr>
            <w:tcW w:w="1701" w:type="dxa"/>
          </w:tcPr>
          <w:p w14:paraId="223ECF54" w14:textId="032C828B"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018956A" w14:textId="77777777" w:rsidTr="00656E6B">
        <w:trPr>
          <w:jc w:val="center"/>
        </w:trPr>
        <w:tc>
          <w:tcPr>
            <w:tcW w:w="1271" w:type="dxa"/>
          </w:tcPr>
          <w:p w14:paraId="6CA2FCA9"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25</w:t>
            </w:r>
          </w:p>
        </w:tc>
        <w:tc>
          <w:tcPr>
            <w:tcW w:w="6946" w:type="dxa"/>
            <w:tcBorders>
              <w:top w:val="nil"/>
              <w:left w:val="nil"/>
              <w:bottom w:val="single" w:sz="4" w:space="0" w:color="auto"/>
              <w:right w:val="single" w:sz="4" w:space="0" w:color="auto"/>
            </w:tcBorders>
            <w:shd w:val="clear" w:color="auto" w:fill="FFFFFF" w:themeFill="background1"/>
            <w:vAlign w:val="center"/>
          </w:tcPr>
          <w:p w14:paraId="43C3DB07" w14:textId="5D98B7EE" w:rsidR="0084589B" w:rsidRPr="00ED0A5F" w:rsidRDefault="00526354"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Consolidation of accounting data in steps, before and after the daily import of accounting records from another system, with the generation of exception and reconciliation reports.</w:t>
            </w:r>
          </w:p>
        </w:tc>
        <w:tc>
          <w:tcPr>
            <w:tcW w:w="1701" w:type="dxa"/>
          </w:tcPr>
          <w:p w14:paraId="4BB66A4B" w14:textId="46D51076"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2F7EA94" w14:textId="77777777" w:rsidTr="00656E6B">
        <w:trPr>
          <w:jc w:val="center"/>
        </w:trPr>
        <w:tc>
          <w:tcPr>
            <w:tcW w:w="1271" w:type="dxa"/>
          </w:tcPr>
          <w:p w14:paraId="3A28D900"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26</w:t>
            </w:r>
          </w:p>
        </w:tc>
        <w:tc>
          <w:tcPr>
            <w:tcW w:w="6946" w:type="dxa"/>
            <w:tcBorders>
              <w:top w:val="nil"/>
              <w:left w:val="nil"/>
              <w:bottom w:val="single" w:sz="4" w:space="0" w:color="auto"/>
              <w:right w:val="single" w:sz="4" w:space="0" w:color="auto"/>
            </w:tcBorders>
            <w:vAlign w:val="center"/>
          </w:tcPr>
          <w:p w14:paraId="4C19B881" w14:textId="576F0A97" w:rsidR="0084589B" w:rsidRPr="00ED0A5F" w:rsidRDefault="00526354"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Ensuring "end of day" and "opening of day" procedures, with necessary reports, to ensure efficient control of processed transactions / operational activity.</w:t>
            </w:r>
          </w:p>
        </w:tc>
        <w:tc>
          <w:tcPr>
            <w:tcW w:w="1701" w:type="dxa"/>
          </w:tcPr>
          <w:p w14:paraId="11C80F19" w14:textId="59F61B0B"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78B9F2B" w14:textId="77777777" w:rsidTr="00656E6B">
        <w:trPr>
          <w:jc w:val="center"/>
        </w:trPr>
        <w:tc>
          <w:tcPr>
            <w:tcW w:w="1271" w:type="dxa"/>
          </w:tcPr>
          <w:p w14:paraId="3BEF07F5"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27</w:t>
            </w:r>
          </w:p>
        </w:tc>
        <w:tc>
          <w:tcPr>
            <w:tcW w:w="6946" w:type="dxa"/>
            <w:tcBorders>
              <w:top w:val="nil"/>
              <w:left w:val="nil"/>
              <w:bottom w:val="single" w:sz="4" w:space="0" w:color="auto"/>
              <w:right w:val="single" w:sz="4" w:space="0" w:color="auto"/>
            </w:tcBorders>
            <w:shd w:val="clear" w:color="auto" w:fill="FFFFFF" w:themeFill="background1"/>
            <w:vAlign w:val="center"/>
          </w:tcPr>
          <w:p w14:paraId="5C1113D3" w14:textId="1401650A" w:rsidR="0084589B" w:rsidRPr="00ED0A5F" w:rsidRDefault="00526354"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Closing the accounting period (daily, monthly, annual) and restricting access to the accounting records of the closed period.</w:t>
            </w:r>
          </w:p>
        </w:tc>
        <w:tc>
          <w:tcPr>
            <w:tcW w:w="1701" w:type="dxa"/>
          </w:tcPr>
          <w:p w14:paraId="16326CFB" w14:textId="148DF69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5A9EFD0" w14:textId="77777777" w:rsidTr="00656E6B">
        <w:trPr>
          <w:jc w:val="center"/>
        </w:trPr>
        <w:tc>
          <w:tcPr>
            <w:tcW w:w="1271" w:type="dxa"/>
          </w:tcPr>
          <w:p w14:paraId="32660120"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28</w:t>
            </w:r>
          </w:p>
        </w:tc>
        <w:tc>
          <w:tcPr>
            <w:tcW w:w="6946" w:type="dxa"/>
            <w:tcBorders>
              <w:top w:val="nil"/>
              <w:left w:val="nil"/>
              <w:bottom w:val="single" w:sz="4" w:space="0" w:color="auto"/>
              <w:right w:val="single" w:sz="4" w:space="0" w:color="auto"/>
            </w:tcBorders>
            <w:shd w:val="clear" w:color="auto" w:fill="FFFFFF" w:themeFill="background1"/>
            <w:vAlign w:val="center"/>
          </w:tcPr>
          <w:p w14:paraId="0E45ED90" w14:textId="5D797DDA" w:rsidR="0084589B" w:rsidRPr="00ED0A5F" w:rsidRDefault="00526354"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In authorized exceptional cases, the solution will allow the opening of the previous closed day.</w:t>
            </w:r>
          </w:p>
        </w:tc>
        <w:tc>
          <w:tcPr>
            <w:tcW w:w="1701" w:type="dxa"/>
          </w:tcPr>
          <w:p w14:paraId="2BB764FC" w14:textId="18DDF23C"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84589B" w:rsidRPr="00ED0A5F" w14:paraId="6ADF8AD9" w14:textId="77777777" w:rsidTr="00656E6B">
        <w:trPr>
          <w:jc w:val="center"/>
        </w:trPr>
        <w:tc>
          <w:tcPr>
            <w:tcW w:w="1271" w:type="dxa"/>
          </w:tcPr>
          <w:p w14:paraId="5361D75A"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29</w:t>
            </w:r>
          </w:p>
        </w:tc>
        <w:tc>
          <w:tcPr>
            <w:tcW w:w="6946" w:type="dxa"/>
            <w:tcBorders>
              <w:top w:val="nil"/>
              <w:left w:val="nil"/>
              <w:bottom w:val="single" w:sz="4" w:space="0" w:color="auto"/>
              <w:right w:val="single" w:sz="4" w:space="0" w:color="auto"/>
            </w:tcBorders>
            <w:shd w:val="clear" w:color="auto" w:fill="FFFFFF" w:themeFill="background1"/>
            <w:vAlign w:val="center"/>
          </w:tcPr>
          <w:p w14:paraId="6B8F7AE6" w14:textId="19EF40D2" w:rsidR="0084589B" w:rsidRPr="00ED0A5F" w:rsidRDefault="00E87E2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transfer of ending balances as opening balances from one period to another, including from one financial year to another.</w:t>
            </w:r>
          </w:p>
        </w:tc>
        <w:tc>
          <w:tcPr>
            <w:tcW w:w="1701" w:type="dxa"/>
          </w:tcPr>
          <w:p w14:paraId="7A6AB646" w14:textId="0A967522"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296D364" w14:textId="77777777" w:rsidTr="00656E6B">
        <w:trPr>
          <w:jc w:val="center"/>
        </w:trPr>
        <w:tc>
          <w:tcPr>
            <w:tcW w:w="1271" w:type="dxa"/>
          </w:tcPr>
          <w:p w14:paraId="1CDE8492"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30</w:t>
            </w:r>
          </w:p>
        </w:tc>
        <w:tc>
          <w:tcPr>
            <w:tcW w:w="6946" w:type="dxa"/>
            <w:tcBorders>
              <w:top w:val="nil"/>
              <w:left w:val="nil"/>
              <w:bottom w:val="single" w:sz="4" w:space="0" w:color="auto"/>
              <w:right w:val="single" w:sz="4" w:space="0" w:color="auto"/>
            </w:tcBorders>
            <w:shd w:val="clear" w:color="auto" w:fill="FFFFFF" w:themeFill="background1"/>
            <w:vAlign w:val="center"/>
          </w:tcPr>
          <w:p w14:paraId="1F909182" w14:textId="2E1D9FC7" w:rsidR="0084589B" w:rsidRPr="00ED0A5F" w:rsidRDefault="00E87E2F" w:rsidP="00656E6B">
            <w:pPr>
              <w:spacing w:after="0"/>
              <w:jc w:val="both"/>
              <w:rPr>
                <w:rFonts w:ascii="Times New Roman" w:hAnsi="Times New Roman" w:cs="Times New Roman"/>
                <w:sz w:val="24"/>
                <w:szCs w:val="24"/>
                <w:highlight w:val="yellow"/>
                <w:lang w:eastAsia="ru-RU"/>
              </w:rPr>
            </w:pPr>
            <w:r w:rsidRPr="00ED0A5F">
              <w:rPr>
                <w:rFonts w:ascii="Times New Roman" w:hAnsi="Times New Roman" w:cs="Times New Roman"/>
                <w:sz w:val="24"/>
                <w:szCs w:val="24"/>
                <w:lang w:eastAsia="ru-RU"/>
              </w:rPr>
              <w:t>Prohibition of closing the operational day, in case of the existence of unauthorized accounting documents of a critical level, with the creation of alarm messages, with the value date on the current operational day and only after the automated verification of the equality of assets with liabilities.</w:t>
            </w:r>
          </w:p>
        </w:tc>
        <w:tc>
          <w:tcPr>
            <w:tcW w:w="1701" w:type="dxa"/>
          </w:tcPr>
          <w:p w14:paraId="082AF21C" w14:textId="41874ED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E29AFAB" w14:textId="77777777" w:rsidTr="00656E6B">
        <w:trPr>
          <w:jc w:val="center"/>
        </w:trPr>
        <w:tc>
          <w:tcPr>
            <w:tcW w:w="1271" w:type="dxa"/>
          </w:tcPr>
          <w:p w14:paraId="1F389E83"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31</w:t>
            </w:r>
          </w:p>
        </w:tc>
        <w:tc>
          <w:tcPr>
            <w:tcW w:w="6946" w:type="dxa"/>
            <w:tcBorders>
              <w:top w:val="nil"/>
              <w:left w:val="nil"/>
              <w:bottom w:val="single" w:sz="4" w:space="0" w:color="auto"/>
              <w:right w:val="single" w:sz="4" w:space="0" w:color="auto"/>
            </w:tcBorders>
            <w:shd w:val="clear" w:color="auto" w:fill="FFFFFF" w:themeFill="background1"/>
            <w:vAlign w:val="center"/>
          </w:tcPr>
          <w:p w14:paraId="5A25D2BE" w14:textId="7EE854C2" w:rsidR="0084589B" w:rsidRPr="00ED0A5F" w:rsidRDefault="00E87E2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Allowing the correction of accounting errors through corrective accounting entries.</w:t>
            </w:r>
          </w:p>
        </w:tc>
        <w:tc>
          <w:tcPr>
            <w:tcW w:w="1701" w:type="dxa"/>
          </w:tcPr>
          <w:p w14:paraId="7812A3FA" w14:textId="3208A1B2"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C8507CF" w14:textId="77777777" w:rsidTr="00656E6B">
        <w:trPr>
          <w:jc w:val="center"/>
        </w:trPr>
        <w:tc>
          <w:tcPr>
            <w:tcW w:w="1271" w:type="dxa"/>
          </w:tcPr>
          <w:p w14:paraId="20452B15"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32</w:t>
            </w:r>
          </w:p>
        </w:tc>
        <w:tc>
          <w:tcPr>
            <w:tcW w:w="6946" w:type="dxa"/>
            <w:tcBorders>
              <w:top w:val="nil"/>
              <w:left w:val="nil"/>
              <w:bottom w:val="single" w:sz="4" w:space="0" w:color="auto"/>
              <w:right w:val="single" w:sz="4" w:space="0" w:color="auto"/>
            </w:tcBorders>
            <w:shd w:val="clear" w:color="auto" w:fill="FFFFFF" w:themeFill="background1"/>
            <w:vAlign w:val="center"/>
          </w:tcPr>
          <w:p w14:paraId="18929721" w14:textId="102FF006" w:rsidR="0084589B" w:rsidRPr="00ED0A5F" w:rsidRDefault="00E87E2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Reversal of accounting entries with negative amounts.</w:t>
            </w:r>
          </w:p>
        </w:tc>
        <w:tc>
          <w:tcPr>
            <w:tcW w:w="1701" w:type="dxa"/>
          </w:tcPr>
          <w:p w14:paraId="4ABC7FF0" w14:textId="1A17DF2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84589B" w:rsidRPr="00ED0A5F" w14:paraId="094C72D5" w14:textId="77777777" w:rsidTr="00656E6B">
        <w:trPr>
          <w:jc w:val="center"/>
        </w:trPr>
        <w:tc>
          <w:tcPr>
            <w:tcW w:w="1271" w:type="dxa"/>
          </w:tcPr>
          <w:p w14:paraId="56896012"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33</w:t>
            </w:r>
          </w:p>
        </w:tc>
        <w:tc>
          <w:tcPr>
            <w:tcW w:w="6946" w:type="dxa"/>
            <w:tcBorders>
              <w:top w:val="nil"/>
              <w:left w:val="nil"/>
              <w:bottom w:val="single" w:sz="4" w:space="0" w:color="auto"/>
              <w:right w:val="single" w:sz="4" w:space="0" w:color="auto"/>
            </w:tcBorders>
            <w:shd w:val="clear" w:color="auto" w:fill="FFFFFF" w:themeFill="background1"/>
            <w:vAlign w:val="center"/>
          </w:tcPr>
          <w:p w14:paraId="6F378481" w14:textId="331489B9" w:rsidR="0084589B" w:rsidRPr="00ED0A5F" w:rsidRDefault="007027C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solution will ensure reconciliations (1:1 or </w:t>
            </w:r>
            <w:proofErr w:type="gramStart"/>
            <w:r w:rsidRPr="00ED0A5F">
              <w:rPr>
                <w:rFonts w:ascii="Times New Roman" w:hAnsi="Times New Roman" w:cs="Times New Roman"/>
                <w:sz w:val="24"/>
                <w:szCs w:val="24"/>
                <w:lang w:eastAsia="ru-RU"/>
              </w:rPr>
              <w:t>1:N</w:t>
            </w:r>
            <w:proofErr w:type="gramEnd"/>
            <w:r w:rsidRPr="00ED0A5F">
              <w:rPr>
                <w:rFonts w:ascii="Times New Roman" w:hAnsi="Times New Roman" w:cs="Times New Roman"/>
                <w:sz w:val="24"/>
                <w:szCs w:val="24"/>
                <w:lang w:eastAsia="ru-RU"/>
              </w:rPr>
              <w:t xml:space="preserve">) with external payment systems </w:t>
            </w:r>
            <w:r w:rsidR="00072E3E">
              <w:rPr>
                <w:rFonts w:ascii="Times New Roman" w:hAnsi="Times New Roman" w:cs="Times New Roman"/>
                <w:sz w:val="24"/>
                <w:szCs w:val="24"/>
                <w:lang w:eastAsia="ru-RU"/>
              </w:rPr>
              <w:t>ADPS</w:t>
            </w:r>
            <w:r w:rsidRPr="00ED0A5F">
              <w:rPr>
                <w:rFonts w:ascii="Times New Roman" w:hAnsi="Times New Roman" w:cs="Times New Roman"/>
                <w:sz w:val="24"/>
                <w:szCs w:val="24"/>
                <w:lang w:eastAsia="ru-RU"/>
              </w:rPr>
              <w:t xml:space="preserve"> (Automated </w:t>
            </w:r>
            <w:r w:rsidR="00072E3E">
              <w:rPr>
                <w:rFonts w:ascii="Times New Roman" w:hAnsi="Times New Roman" w:cs="Times New Roman"/>
                <w:sz w:val="24"/>
                <w:szCs w:val="24"/>
                <w:lang w:eastAsia="ru-RU"/>
              </w:rPr>
              <w:t>Domestic</w:t>
            </w:r>
            <w:r w:rsidRPr="00ED0A5F">
              <w:rPr>
                <w:rFonts w:ascii="Times New Roman" w:hAnsi="Times New Roman" w:cs="Times New Roman"/>
                <w:sz w:val="24"/>
                <w:szCs w:val="24"/>
                <w:lang w:eastAsia="ru-RU"/>
              </w:rPr>
              <w:t xml:space="preserve"> Payment System with DBTR, CDN, Instant Payments components) and SWIFT, with the generation of corresponding reports.</w:t>
            </w:r>
          </w:p>
        </w:tc>
        <w:tc>
          <w:tcPr>
            <w:tcW w:w="1701" w:type="dxa"/>
          </w:tcPr>
          <w:p w14:paraId="3FE32D44" w14:textId="454EFB3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ACA1F73" w14:textId="77777777" w:rsidTr="00656E6B">
        <w:trPr>
          <w:jc w:val="center"/>
        </w:trPr>
        <w:tc>
          <w:tcPr>
            <w:tcW w:w="1271" w:type="dxa"/>
          </w:tcPr>
          <w:p w14:paraId="54DE02C9"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34</w:t>
            </w:r>
          </w:p>
        </w:tc>
        <w:tc>
          <w:tcPr>
            <w:tcW w:w="6946" w:type="dxa"/>
            <w:tcBorders>
              <w:top w:val="nil"/>
              <w:left w:val="nil"/>
              <w:bottom w:val="single" w:sz="4" w:space="0" w:color="auto"/>
              <w:right w:val="single" w:sz="4" w:space="0" w:color="auto"/>
            </w:tcBorders>
            <w:vAlign w:val="center"/>
          </w:tcPr>
          <w:p w14:paraId="641DB5B4" w14:textId="0207E890" w:rsidR="0084589B" w:rsidRPr="00ED0A5F" w:rsidRDefault="007027C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Ensuring records of specific transactions, such as:</w:t>
            </w:r>
          </w:p>
        </w:tc>
        <w:tc>
          <w:tcPr>
            <w:tcW w:w="1701" w:type="dxa"/>
          </w:tcPr>
          <w:p w14:paraId="62D0AEAD" w14:textId="04719AA8"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1F99961" w14:textId="77777777" w:rsidTr="00656E6B">
        <w:trPr>
          <w:jc w:val="center"/>
        </w:trPr>
        <w:tc>
          <w:tcPr>
            <w:tcW w:w="1271" w:type="dxa"/>
          </w:tcPr>
          <w:p w14:paraId="3725819A"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34 a.</w:t>
            </w:r>
          </w:p>
        </w:tc>
        <w:tc>
          <w:tcPr>
            <w:tcW w:w="6946" w:type="dxa"/>
            <w:tcBorders>
              <w:top w:val="nil"/>
              <w:left w:val="nil"/>
              <w:bottom w:val="single" w:sz="4" w:space="0" w:color="auto"/>
              <w:right w:val="single" w:sz="4" w:space="0" w:color="auto"/>
            </w:tcBorders>
            <w:vAlign w:val="center"/>
          </w:tcPr>
          <w:p w14:paraId="34E9D07B" w14:textId="1546D74F" w:rsidR="0084589B" w:rsidRPr="00ED0A5F" w:rsidRDefault="007027C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Recording of accruals, provisions for risks, expenses and contingent liabilities, other similar transactions.</w:t>
            </w:r>
          </w:p>
        </w:tc>
        <w:tc>
          <w:tcPr>
            <w:tcW w:w="1701" w:type="dxa"/>
          </w:tcPr>
          <w:p w14:paraId="08EFC8DE" w14:textId="59BEA59D"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C0131C3" w14:textId="77777777" w:rsidTr="00656E6B">
        <w:trPr>
          <w:jc w:val="center"/>
        </w:trPr>
        <w:tc>
          <w:tcPr>
            <w:tcW w:w="1271" w:type="dxa"/>
          </w:tcPr>
          <w:p w14:paraId="0F7E08F1"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34 b.</w:t>
            </w:r>
          </w:p>
        </w:tc>
        <w:tc>
          <w:tcPr>
            <w:tcW w:w="6946" w:type="dxa"/>
            <w:tcBorders>
              <w:top w:val="nil"/>
              <w:left w:val="nil"/>
              <w:bottom w:val="single" w:sz="4" w:space="0" w:color="auto"/>
              <w:right w:val="single" w:sz="4" w:space="0" w:color="auto"/>
            </w:tcBorders>
            <w:shd w:val="clear" w:color="auto" w:fill="FFFFFF" w:themeFill="background1"/>
            <w:vAlign w:val="center"/>
          </w:tcPr>
          <w:p w14:paraId="7129ABD6" w14:textId="31E78056" w:rsidR="0084589B" w:rsidRPr="00ED0A5F" w:rsidRDefault="007027C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verification and closing of income and expense accounts - at the close of the reporting period.</w:t>
            </w:r>
          </w:p>
        </w:tc>
        <w:tc>
          <w:tcPr>
            <w:tcW w:w="1701" w:type="dxa"/>
          </w:tcPr>
          <w:p w14:paraId="66B229F9" w14:textId="193331D9"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2DC5D7C" w14:textId="77777777" w:rsidTr="00656E6B">
        <w:trPr>
          <w:jc w:val="center"/>
        </w:trPr>
        <w:tc>
          <w:tcPr>
            <w:tcW w:w="1271" w:type="dxa"/>
          </w:tcPr>
          <w:p w14:paraId="34DEECCB"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34 c.</w:t>
            </w:r>
          </w:p>
        </w:tc>
        <w:tc>
          <w:tcPr>
            <w:tcW w:w="6946" w:type="dxa"/>
            <w:tcBorders>
              <w:top w:val="nil"/>
              <w:left w:val="nil"/>
              <w:bottom w:val="single" w:sz="4" w:space="0" w:color="auto"/>
              <w:right w:val="single" w:sz="4" w:space="0" w:color="auto"/>
            </w:tcBorders>
            <w:vAlign w:val="center"/>
          </w:tcPr>
          <w:p w14:paraId="672EF140" w14:textId="08229CBF" w:rsidR="0084589B" w:rsidRPr="00ED0A5F" w:rsidRDefault="007027C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Annual allocation of the financial result of the NBM (distribution of the result) in accordance with the provisions of the </w:t>
            </w:r>
            <w:hyperlink r:id="rId24" w:history="1">
              <w:r w:rsidRPr="00ED0A5F">
                <w:rPr>
                  <w:rStyle w:val="Hyperlink"/>
                  <w:rFonts w:ascii="Times New Roman" w:hAnsi="Times New Roman" w:cs="Times New Roman"/>
                  <w:sz w:val="24"/>
                  <w:szCs w:val="24"/>
                  <w:lang w:eastAsia="ru-RU"/>
                </w:rPr>
                <w:t>NBM Law no. 548/1995</w:t>
              </w:r>
            </w:hyperlink>
            <w:r w:rsidRPr="00ED0A5F">
              <w:rPr>
                <w:rFonts w:ascii="Times New Roman" w:hAnsi="Times New Roman" w:cs="Times New Roman"/>
                <w:sz w:val="24"/>
                <w:szCs w:val="24"/>
                <w:lang w:eastAsia="ru-RU"/>
              </w:rPr>
              <w:t>.</w:t>
            </w:r>
            <w:r w:rsidRPr="00ED0A5F" w:rsidDel="007027C5">
              <w:rPr>
                <w:rFonts w:ascii="Times New Roman" w:hAnsi="Times New Roman" w:cs="Times New Roman"/>
                <w:sz w:val="24"/>
                <w:szCs w:val="24"/>
                <w:lang w:eastAsia="ru-RU"/>
              </w:rPr>
              <w:t xml:space="preserve"> </w:t>
            </w:r>
          </w:p>
        </w:tc>
        <w:tc>
          <w:tcPr>
            <w:tcW w:w="1701" w:type="dxa"/>
          </w:tcPr>
          <w:p w14:paraId="0EEA055C" w14:textId="32E3FFC3"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BF66E38" w14:textId="77777777" w:rsidTr="00656E6B">
        <w:trPr>
          <w:jc w:val="center"/>
        </w:trPr>
        <w:tc>
          <w:tcPr>
            <w:tcW w:w="1271" w:type="dxa"/>
          </w:tcPr>
          <w:p w14:paraId="1AFB2754"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35</w:t>
            </w:r>
          </w:p>
        </w:tc>
        <w:tc>
          <w:tcPr>
            <w:tcW w:w="6946" w:type="dxa"/>
            <w:tcBorders>
              <w:top w:val="nil"/>
              <w:left w:val="nil"/>
              <w:bottom w:val="single" w:sz="4" w:space="0" w:color="auto"/>
              <w:right w:val="single" w:sz="4" w:space="0" w:color="auto"/>
            </w:tcBorders>
            <w:vAlign w:val="center"/>
          </w:tcPr>
          <w:p w14:paraId="30208DB8" w14:textId="41273AFB" w:rsidR="0084589B" w:rsidRPr="00ED0A5F" w:rsidRDefault="007027C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solution must allow direct access and detailing from the Journal Register, General Ledger or Trial Balance to account statements, account sheet or direct primary documents (payment orders, calculations, reports, etc.).</w:t>
            </w:r>
          </w:p>
        </w:tc>
        <w:tc>
          <w:tcPr>
            <w:tcW w:w="1701" w:type="dxa"/>
          </w:tcPr>
          <w:p w14:paraId="6BE99B44" w14:textId="190E8DE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8554245" w14:textId="77777777" w:rsidTr="00656E6B">
        <w:trPr>
          <w:jc w:val="center"/>
        </w:trPr>
        <w:tc>
          <w:tcPr>
            <w:tcW w:w="1271" w:type="dxa"/>
          </w:tcPr>
          <w:p w14:paraId="37EF578D"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36</w:t>
            </w:r>
          </w:p>
        </w:tc>
        <w:tc>
          <w:tcPr>
            <w:tcW w:w="6946" w:type="dxa"/>
            <w:tcBorders>
              <w:top w:val="nil"/>
              <w:left w:val="nil"/>
              <w:bottom w:val="single" w:sz="4" w:space="0" w:color="auto"/>
              <w:right w:val="single" w:sz="4" w:space="0" w:color="auto"/>
            </w:tcBorders>
            <w:vAlign w:val="center"/>
          </w:tcPr>
          <w:p w14:paraId="73FE83C7" w14:textId="5E665472" w:rsidR="0084589B" w:rsidRPr="00ED0A5F" w:rsidRDefault="007027C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Generation of the following accounting registers and documents (selection; for more </w:t>
            </w:r>
            <w:proofErr w:type="gramStart"/>
            <w:r w:rsidRPr="00ED0A5F">
              <w:rPr>
                <w:rFonts w:ascii="Times New Roman" w:hAnsi="Times New Roman" w:cs="Times New Roman"/>
                <w:sz w:val="24"/>
                <w:szCs w:val="24"/>
                <w:lang w:eastAsia="ru-RU"/>
              </w:rPr>
              <w:t>details</w:t>
            </w:r>
            <w:proofErr w:type="gramEnd"/>
            <w:r w:rsidRPr="00ED0A5F">
              <w:rPr>
                <w:rFonts w:ascii="Times New Roman" w:hAnsi="Times New Roman" w:cs="Times New Roman"/>
                <w:sz w:val="24"/>
                <w:szCs w:val="24"/>
                <w:lang w:eastAsia="ru-RU"/>
              </w:rPr>
              <w:t xml:space="preserve"> please refer to the "Reporting" chapter):</w:t>
            </w:r>
          </w:p>
        </w:tc>
        <w:tc>
          <w:tcPr>
            <w:tcW w:w="1701" w:type="dxa"/>
          </w:tcPr>
          <w:p w14:paraId="0612550B" w14:textId="16C2737B"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D6738DC" w14:textId="77777777" w:rsidTr="00656E6B">
        <w:trPr>
          <w:jc w:val="center"/>
        </w:trPr>
        <w:tc>
          <w:tcPr>
            <w:tcW w:w="1271" w:type="dxa"/>
          </w:tcPr>
          <w:p w14:paraId="49DBF82E"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36 a.</w:t>
            </w:r>
          </w:p>
        </w:tc>
        <w:tc>
          <w:tcPr>
            <w:tcW w:w="6946" w:type="dxa"/>
            <w:tcBorders>
              <w:top w:val="nil"/>
              <w:left w:val="nil"/>
              <w:bottom w:val="single" w:sz="4" w:space="0" w:color="auto"/>
              <w:right w:val="single" w:sz="4" w:space="0" w:color="auto"/>
            </w:tcBorders>
            <w:shd w:val="clear" w:color="auto" w:fill="FFFFFF" w:themeFill="background1"/>
            <w:vAlign w:val="center"/>
          </w:tcPr>
          <w:p w14:paraId="16CCCF82" w14:textId="467C347A" w:rsidR="0084589B" w:rsidRPr="00ED0A5F" w:rsidRDefault="007027C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Synthetic trial balance, considering all accounting accounts, including those used for accounting of ERP operations. The trial balance must be able to be generated on different aggregation levels: currency, subdivision, product, account groups, etc. (other aggregation levels). The balance must include checks and reconciliations at the level of total amounts debit, credit, initial balance, final balance (debit/credit).</w:t>
            </w:r>
          </w:p>
        </w:tc>
        <w:tc>
          <w:tcPr>
            <w:tcW w:w="1701" w:type="dxa"/>
          </w:tcPr>
          <w:p w14:paraId="4A417D0D" w14:textId="25F613E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5C8FD7E" w14:textId="77777777" w:rsidTr="00656E6B">
        <w:trPr>
          <w:jc w:val="center"/>
        </w:trPr>
        <w:tc>
          <w:tcPr>
            <w:tcW w:w="1271" w:type="dxa"/>
          </w:tcPr>
          <w:p w14:paraId="0BFD214C"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36 b.</w:t>
            </w:r>
          </w:p>
        </w:tc>
        <w:tc>
          <w:tcPr>
            <w:tcW w:w="6946" w:type="dxa"/>
            <w:tcBorders>
              <w:top w:val="nil"/>
              <w:left w:val="nil"/>
              <w:bottom w:val="single" w:sz="4" w:space="0" w:color="auto"/>
              <w:right w:val="single" w:sz="4" w:space="0" w:color="auto"/>
            </w:tcBorders>
            <w:vAlign w:val="center"/>
          </w:tcPr>
          <w:p w14:paraId="08F31E21" w14:textId="22E29857" w:rsidR="0084589B" w:rsidRPr="00ED0A5F" w:rsidRDefault="007027C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Analytical trial balance, considering all accounting accounts, including those used for accounting of ERP operations. The balance must be able to be generated by currencies, third parties, products/services, cost centers, profit centers, etc.</w:t>
            </w:r>
          </w:p>
        </w:tc>
        <w:tc>
          <w:tcPr>
            <w:tcW w:w="1701" w:type="dxa"/>
          </w:tcPr>
          <w:p w14:paraId="71D79055" w14:textId="69FAFCCC"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1BF2D2F" w14:textId="77777777" w:rsidTr="00656E6B">
        <w:trPr>
          <w:jc w:val="center"/>
        </w:trPr>
        <w:tc>
          <w:tcPr>
            <w:tcW w:w="1271" w:type="dxa"/>
          </w:tcPr>
          <w:p w14:paraId="3AB1CB47"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36 c.</w:t>
            </w:r>
          </w:p>
        </w:tc>
        <w:tc>
          <w:tcPr>
            <w:tcW w:w="6946" w:type="dxa"/>
            <w:tcBorders>
              <w:top w:val="nil"/>
              <w:left w:val="nil"/>
              <w:bottom w:val="single" w:sz="4" w:space="0" w:color="auto"/>
              <w:right w:val="single" w:sz="4" w:space="0" w:color="auto"/>
            </w:tcBorders>
            <w:vAlign w:val="center"/>
          </w:tcPr>
          <w:p w14:paraId="51D02A0D" w14:textId="5CC10AFB" w:rsidR="0084589B" w:rsidRPr="00ED0A5F" w:rsidRDefault="007027C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Journal Register, with multiple variations (depending on the type of operations reported).</w:t>
            </w:r>
          </w:p>
        </w:tc>
        <w:tc>
          <w:tcPr>
            <w:tcW w:w="1701" w:type="dxa"/>
          </w:tcPr>
          <w:p w14:paraId="39EA0499" w14:textId="74CF1619"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67F4DA2" w14:textId="77777777" w:rsidTr="00656E6B">
        <w:trPr>
          <w:jc w:val="center"/>
        </w:trPr>
        <w:tc>
          <w:tcPr>
            <w:tcW w:w="1271" w:type="dxa"/>
          </w:tcPr>
          <w:p w14:paraId="7E35487A"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36 d.</w:t>
            </w:r>
          </w:p>
        </w:tc>
        <w:tc>
          <w:tcPr>
            <w:tcW w:w="6946" w:type="dxa"/>
            <w:tcBorders>
              <w:top w:val="nil"/>
              <w:left w:val="nil"/>
              <w:bottom w:val="single" w:sz="4" w:space="0" w:color="auto"/>
              <w:right w:val="single" w:sz="4" w:space="0" w:color="auto"/>
            </w:tcBorders>
            <w:vAlign w:val="center"/>
          </w:tcPr>
          <w:p w14:paraId="5D2A5971" w14:textId="511A10AE" w:rsidR="0084589B" w:rsidRPr="00ED0A5F" w:rsidRDefault="007027C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General Ledger that includes the internal correspondence between all synthetic/analytical accounts and can be generated including per analytical/synthetic account.</w:t>
            </w:r>
          </w:p>
        </w:tc>
        <w:tc>
          <w:tcPr>
            <w:tcW w:w="1701" w:type="dxa"/>
          </w:tcPr>
          <w:p w14:paraId="3CB63E42" w14:textId="6FFEC13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171F8AB" w14:textId="77777777" w:rsidTr="00656E6B">
        <w:trPr>
          <w:jc w:val="center"/>
        </w:trPr>
        <w:tc>
          <w:tcPr>
            <w:tcW w:w="1271" w:type="dxa"/>
          </w:tcPr>
          <w:p w14:paraId="4CD209A8"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36 e.</w:t>
            </w:r>
          </w:p>
        </w:tc>
        <w:tc>
          <w:tcPr>
            <w:tcW w:w="6946" w:type="dxa"/>
            <w:tcBorders>
              <w:top w:val="nil"/>
              <w:left w:val="nil"/>
              <w:bottom w:val="single" w:sz="4" w:space="0" w:color="auto"/>
              <w:right w:val="single" w:sz="4" w:space="0" w:color="auto"/>
            </w:tcBorders>
            <w:vAlign w:val="center"/>
          </w:tcPr>
          <w:p w14:paraId="30C948A6" w14:textId="6D8346D7" w:rsidR="0084589B" w:rsidRPr="00ED0A5F" w:rsidRDefault="007027C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Account sheet: with filtering options not only by account, but also by period, counterparty, type of operation or record, exception, etc.</w:t>
            </w:r>
          </w:p>
        </w:tc>
        <w:tc>
          <w:tcPr>
            <w:tcW w:w="1701" w:type="dxa"/>
          </w:tcPr>
          <w:p w14:paraId="34F4E13F" w14:textId="3D38D1C2"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F7F5A61" w14:textId="77777777" w:rsidTr="00656E6B">
        <w:trPr>
          <w:jc w:val="center"/>
        </w:trPr>
        <w:tc>
          <w:tcPr>
            <w:tcW w:w="1271" w:type="dxa"/>
          </w:tcPr>
          <w:p w14:paraId="7C5D763C"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36 f.</w:t>
            </w:r>
          </w:p>
        </w:tc>
        <w:tc>
          <w:tcPr>
            <w:tcW w:w="6946" w:type="dxa"/>
            <w:tcBorders>
              <w:top w:val="nil"/>
              <w:left w:val="nil"/>
              <w:bottom w:val="single" w:sz="4" w:space="0" w:color="auto"/>
              <w:right w:val="single" w:sz="4" w:space="0" w:color="auto"/>
            </w:tcBorders>
            <w:shd w:val="clear" w:color="auto" w:fill="FFFFFF" w:themeFill="background1"/>
            <w:vAlign w:val="center"/>
          </w:tcPr>
          <w:p w14:paraId="288DCBE4" w14:textId="683F701B" w:rsidR="0084589B" w:rsidRPr="00ED0A5F" w:rsidRDefault="004321AB"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Account statement </w:t>
            </w:r>
            <w:proofErr w:type="gramStart"/>
            <w:r w:rsidRPr="00ED0A5F">
              <w:rPr>
                <w:rFonts w:ascii="Times New Roman" w:hAnsi="Times New Roman" w:cs="Times New Roman"/>
                <w:sz w:val="24"/>
                <w:szCs w:val="24"/>
                <w:lang w:eastAsia="ru-RU"/>
              </w:rPr>
              <w:t>containing:</w:t>
            </w:r>
            <w:proofErr w:type="gramEnd"/>
            <w:r w:rsidRPr="00ED0A5F">
              <w:rPr>
                <w:rFonts w:ascii="Times New Roman" w:hAnsi="Times New Roman" w:cs="Times New Roman"/>
                <w:sz w:val="24"/>
                <w:szCs w:val="24"/>
                <w:lang w:eastAsia="ru-RU"/>
              </w:rPr>
              <w:t xml:space="preserve"> date of last transaction, turnover and balances of analytical balance/off-balance sheet accounts for the defined period (day, month, quarter, year, etc.) / by types of operations, by executors.</w:t>
            </w:r>
          </w:p>
        </w:tc>
        <w:tc>
          <w:tcPr>
            <w:tcW w:w="1701" w:type="dxa"/>
          </w:tcPr>
          <w:p w14:paraId="62D3B97A" w14:textId="64BCAFF2"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0468CEE" w14:textId="77777777" w:rsidTr="00656E6B">
        <w:trPr>
          <w:jc w:val="center"/>
        </w:trPr>
        <w:tc>
          <w:tcPr>
            <w:tcW w:w="1271" w:type="dxa"/>
          </w:tcPr>
          <w:p w14:paraId="03BB2C02"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36 g.</w:t>
            </w:r>
          </w:p>
        </w:tc>
        <w:tc>
          <w:tcPr>
            <w:tcW w:w="6946" w:type="dxa"/>
            <w:tcBorders>
              <w:top w:val="nil"/>
              <w:left w:val="nil"/>
              <w:bottom w:val="single" w:sz="4" w:space="0" w:color="auto"/>
              <w:right w:val="single" w:sz="4" w:space="0" w:color="auto"/>
            </w:tcBorders>
            <w:vAlign w:val="center"/>
          </w:tcPr>
          <w:p w14:paraId="3E940A70" w14:textId="35B6C596" w:rsidR="0084589B" w:rsidRPr="00ED0A5F" w:rsidRDefault="004321AB"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Financial statements: Balance sheet, Statement of comprehensive income, Statement of capital and reserves, Statement of cash flows, Notes to the financial statements.</w:t>
            </w:r>
          </w:p>
        </w:tc>
        <w:tc>
          <w:tcPr>
            <w:tcW w:w="1701" w:type="dxa"/>
          </w:tcPr>
          <w:p w14:paraId="50614FFD" w14:textId="3FC6C9D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59E668A" w14:textId="77777777" w:rsidTr="00656E6B">
        <w:trPr>
          <w:jc w:val="center"/>
        </w:trPr>
        <w:tc>
          <w:tcPr>
            <w:tcW w:w="1271" w:type="dxa"/>
          </w:tcPr>
          <w:p w14:paraId="6D994F24"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36 h.</w:t>
            </w:r>
          </w:p>
        </w:tc>
        <w:tc>
          <w:tcPr>
            <w:tcW w:w="6946" w:type="dxa"/>
            <w:tcBorders>
              <w:top w:val="nil"/>
              <w:left w:val="nil"/>
              <w:bottom w:val="single" w:sz="4" w:space="0" w:color="auto"/>
              <w:right w:val="single" w:sz="4" w:space="0" w:color="auto"/>
            </w:tcBorders>
            <w:vAlign w:val="center"/>
          </w:tcPr>
          <w:p w14:paraId="2D7DF943" w14:textId="6CC78FBC" w:rsidR="0084589B" w:rsidRPr="00ED0A5F" w:rsidRDefault="004321AB"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Account statement.</w:t>
            </w:r>
          </w:p>
        </w:tc>
        <w:tc>
          <w:tcPr>
            <w:tcW w:w="1701" w:type="dxa"/>
          </w:tcPr>
          <w:p w14:paraId="54D04971" w14:textId="3EE223D8"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678E2" w:rsidRPr="00ED0A5F" w14:paraId="312E50FC" w14:textId="77777777" w:rsidTr="00656E6B">
        <w:trPr>
          <w:jc w:val="center"/>
        </w:trPr>
        <w:tc>
          <w:tcPr>
            <w:tcW w:w="1271" w:type="dxa"/>
          </w:tcPr>
          <w:p w14:paraId="0692906A" w14:textId="457F353B" w:rsidR="00F678E2" w:rsidRPr="00ED0A5F" w:rsidRDefault="00A76F28"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36 i.</w:t>
            </w:r>
          </w:p>
        </w:tc>
        <w:tc>
          <w:tcPr>
            <w:tcW w:w="6946" w:type="dxa"/>
            <w:tcBorders>
              <w:top w:val="nil"/>
              <w:left w:val="nil"/>
              <w:bottom w:val="single" w:sz="4" w:space="0" w:color="auto"/>
              <w:right w:val="single" w:sz="4" w:space="0" w:color="auto"/>
            </w:tcBorders>
            <w:vAlign w:val="center"/>
          </w:tcPr>
          <w:p w14:paraId="3FBAE263" w14:textId="0485FBC0" w:rsidR="00F678E2" w:rsidRPr="00ED0A5F" w:rsidRDefault="004321AB"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Register of opened/closed accounts</w:t>
            </w:r>
          </w:p>
        </w:tc>
        <w:tc>
          <w:tcPr>
            <w:tcW w:w="1701" w:type="dxa"/>
          </w:tcPr>
          <w:p w14:paraId="7F8BCC6C" w14:textId="2317A5E8" w:rsidR="00F678E2"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F678E2" w:rsidRPr="00ED0A5F" w14:paraId="2B3E5EF5" w14:textId="77777777" w:rsidTr="00656E6B">
        <w:trPr>
          <w:jc w:val="center"/>
        </w:trPr>
        <w:tc>
          <w:tcPr>
            <w:tcW w:w="1271" w:type="dxa"/>
          </w:tcPr>
          <w:p w14:paraId="372B1679" w14:textId="2AE10C29" w:rsidR="00F678E2" w:rsidRPr="00ED0A5F" w:rsidRDefault="00A76F28"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EE0F71"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6 j.</w:t>
            </w:r>
          </w:p>
        </w:tc>
        <w:tc>
          <w:tcPr>
            <w:tcW w:w="6946" w:type="dxa"/>
            <w:tcBorders>
              <w:top w:val="nil"/>
              <w:left w:val="nil"/>
              <w:bottom w:val="single" w:sz="4" w:space="0" w:color="auto"/>
              <w:right w:val="single" w:sz="4" w:space="0" w:color="auto"/>
            </w:tcBorders>
            <w:vAlign w:val="center"/>
          </w:tcPr>
          <w:p w14:paraId="0B0A0424" w14:textId="5D446EC0" w:rsidR="00F678E2" w:rsidRPr="00ED0A5F" w:rsidRDefault="004321AB"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Customer register</w:t>
            </w:r>
          </w:p>
        </w:tc>
        <w:tc>
          <w:tcPr>
            <w:tcW w:w="1701" w:type="dxa"/>
          </w:tcPr>
          <w:p w14:paraId="1A4D86F0" w14:textId="2559A1CE" w:rsidR="00F678E2"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4B1D6A3D" w14:textId="77777777" w:rsidTr="00656E6B">
        <w:trPr>
          <w:jc w:val="center"/>
        </w:trPr>
        <w:tc>
          <w:tcPr>
            <w:tcW w:w="1271" w:type="dxa"/>
          </w:tcPr>
          <w:p w14:paraId="38D0AAF4" w14:textId="07F12D09"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36 </w:t>
            </w:r>
            <w:r w:rsidR="00A76F28" w:rsidRPr="00ED0A5F">
              <w:rPr>
                <w:rFonts w:ascii="Times New Roman" w:hAnsi="Times New Roman" w:cs="Times New Roman"/>
                <w:sz w:val="24"/>
                <w:szCs w:val="24"/>
                <w:lang w:eastAsia="ru-RU"/>
              </w:rPr>
              <w:t>k</w:t>
            </w:r>
            <w:r w:rsidRPr="00ED0A5F">
              <w:rPr>
                <w:rFonts w:ascii="Times New Roman" w:hAnsi="Times New Roman" w:cs="Times New Roman"/>
                <w:sz w:val="24"/>
                <w:szCs w:val="24"/>
                <w:lang w:eastAsia="ru-RU"/>
              </w:rPr>
              <w:t>.</w:t>
            </w:r>
          </w:p>
        </w:tc>
        <w:tc>
          <w:tcPr>
            <w:tcW w:w="6946" w:type="dxa"/>
            <w:tcBorders>
              <w:top w:val="nil"/>
              <w:left w:val="nil"/>
              <w:bottom w:val="single" w:sz="4" w:space="0" w:color="auto"/>
              <w:right w:val="single" w:sz="4" w:space="0" w:color="auto"/>
            </w:tcBorders>
            <w:vAlign w:val="center"/>
          </w:tcPr>
          <w:p w14:paraId="383B1EEB" w14:textId="7AA11E72" w:rsidR="0084589B" w:rsidRPr="00ED0A5F" w:rsidRDefault="004321AB"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Payment register and confirmed/authorized accounting documents.</w:t>
            </w:r>
          </w:p>
        </w:tc>
        <w:tc>
          <w:tcPr>
            <w:tcW w:w="1701" w:type="dxa"/>
          </w:tcPr>
          <w:p w14:paraId="4F1DF3C3" w14:textId="1219E79D"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7F97460" w14:textId="77777777" w:rsidTr="00656E6B">
        <w:trPr>
          <w:jc w:val="center"/>
        </w:trPr>
        <w:tc>
          <w:tcPr>
            <w:tcW w:w="1271" w:type="dxa"/>
          </w:tcPr>
          <w:p w14:paraId="42817D4D" w14:textId="22AEAE28"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36 </w:t>
            </w:r>
            <w:r w:rsidR="00A76F28" w:rsidRPr="00ED0A5F">
              <w:rPr>
                <w:rFonts w:ascii="Times New Roman" w:hAnsi="Times New Roman" w:cs="Times New Roman"/>
                <w:sz w:val="24"/>
                <w:szCs w:val="24"/>
                <w:lang w:eastAsia="ru-RU"/>
              </w:rPr>
              <w:t>l</w:t>
            </w:r>
            <w:r w:rsidRPr="00ED0A5F">
              <w:rPr>
                <w:rFonts w:ascii="Times New Roman" w:hAnsi="Times New Roman" w:cs="Times New Roman"/>
                <w:sz w:val="24"/>
                <w:szCs w:val="24"/>
                <w:lang w:eastAsia="ru-RU"/>
              </w:rPr>
              <w:t>.</w:t>
            </w:r>
          </w:p>
        </w:tc>
        <w:tc>
          <w:tcPr>
            <w:tcW w:w="6946" w:type="dxa"/>
            <w:tcBorders>
              <w:top w:val="nil"/>
              <w:left w:val="nil"/>
              <w:bottom w:val="single" w:sz="4" w:space="0" w:color="auto"/>
              <w:right w:val="single" w:sz="4" w:space="0" w:color="auto"/>
            </w:tcBorders>
            <w:vAlign w:val="center"/>
          </w:tcPr>
          <w:p w14:paraId="7CB0D653" w14:textId="06D7309B" w:rsidR="0084589B" w:rsidRPr="00ED0A5F" w:rsidRDefault="004321AB"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Verification act with counterparties (Account/client statement) - confirmations per period with clients, correspondent banks, etc.</w:t>
            </w:r>
          </w:p>
        </w:tc>
        <w:tc>
          <w:tcPr>
            <w:tcW w:w="1701" w:type="dxa"/>
          </w:tcPr>
          <w:p w14:paraId="271B28D0" w14:textId="0870512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D7C338B" w14:textId="77777777" w:rsidTr="00656E6B">
        <w:trPr>
          <w:jc w:val="center"/>
        </w:trPr>
        <w:tc>
          <w:tcPr>
            <w:tcW w:w="1271" w:type="dxa"/>
          </w:tcPr>
          <w:p w14:paraId="17F2654A" w14:textId="01AE7013"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36 </w:t>
            </w:r>
            <w:r w:rsidR="00EE0F71" w:rsidRPr="00ED0A5F">
              <w:rPr>
                <w:rFonts w:ascii="Times New Roman" w:hAnsi="Times New Roman" w:cs="Times New Roman"/>
                <w:sz w:val="24"/>
                <w:szCs w:val="24"/>
                <w:lang w:eastAsia="ru-RU"/>
              </w:rPr>
              <w:t>m</w:t>
            </w:r>
            <w:r w:rsidRPr="00ED0A5F">
              <w:rPr>
                <w:rFonts w:ascii="Times New Roman" w:hAnsi="Times New Roman" w:cs="Times New Roman"/>
                <w:sz w:val="24"/>
                <w:szCs w:val="24"/>
                <w:lang w:eastAsia="ru-RU"/>
              </w:rPr>
              <w:t>.</w:t>
            </w:r>
          </w:p>
        </w:tc>
        <w:tc>
          <w:tcPr>
            <w:tcW w:w="6946" w:type="dxa"/>
            <w:tcBorders>
              <w:top w:val="nil"/>
              <w:left w:val="nil"/>
              <w:bottom w:val="single" w:sz="4" w:space="0" w:color="auto"/>
              <w:right w:val="single" w:sz="4" w:space="0" w:color="auto"/>
            </w:tcBorders>
            <w:vAlign w:val="center"/>
          </w:tcPr>
          <w:p w14:paraId="49247643" w14:textId="403FBDE4" w:rsidR="0084589B" w:rsidRPr="00ED0A5F" w:rsidRDefault="004321AB"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Centralizers (Consolidated register) by transaction, transaction group, executor/authorization officer per day.</w:t>
            </w:r>
          </w:p>
        </w:tc>
        <w:tc>
          <w:tcPr>
            <w:tcW w:w="1701" w:type="dxa"/>
          </w:tcPr>
          <w:p w14:paraId="16D9D2E4" w14:textId="6864A413"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9E6C9E1" w14:textId="77777777" w:rsidTr="00656E6B">
        <w:trPr>
          <w:jc w:val="center"/>
        </w:trPr>
        <w:tc>
          <w:tcPr>
            <w:tcW w:w="1271" w:type="dxa"/>
          </w:tcPr>
          <w:p w14:paraId="60D2369B" w14:textId="2C04BFD6"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36 </w:t>
            </w:r>
            <w:r w:rsidR="00EE0F71" w:rsidRPr="00ED0A5F">
              <w:rPr>
                <w:rFonts w:ascii="Times New Roman" w:hAnsi="Times New Roman" w:cs="Times New Roman"/>
                <w:sz w:val="24"/>
                <w:szCs w:val="24"/>
                <w:lang w:eastAsia="ru-RU"/>
              </w:rPr>
              <w:t>n</w:t>
            </w:r>
            <w:r w:rsidRPr="00ED0A5F">
              <w:rPr>
                <w:rFonts w:ascii="Times New Roman" w:hAnsi="Times New Roman" w:cs="Times New Roman"/>
                <w:sz w:val="24"/>
                <w:szCs w:val="24"/>
                <w:lang w:eastAsia="ru-RU"/>
              </w:rPr>
              <w:t>.</w:t>
            </w:r>
          </w:p>
        </w:tc>
        <w:tc>
          <w:tcPr>
            <w:tcW w:w="6946" w:type="dxa"/>
            <w:tcBorders>
              <w:top w:val="nil"/>
              <w:left w:val="nil"/>
              <w:bottom w:val="single" w:sz="4" w:space="0" w:color="auto"/>
              <w:right w:val="single" w:sz="4" w:space="0" w:color="auto"/>
            </w:tcBorders>
            <w:vAlign w:val="center"/>
          </w:tcPr>
          <w:p w14:paraId="7B85D3B6" w14:textId="77F75B58" w:rsidR="0084589B" w:rsidRPr="00ED0A5F" w:rsidRDefault="004321AB"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Cash register in accordance with local legislation requirements (including taking over accounts from ERP).</w:t>
            </w:r>
          </w:p>
        </w:tc>
        <w:tc>
          <w:tcPr>
            <w:tcW w:w="1701" w:type="dxa"/>
          </w:tcPr>
          <w:p w14:paraId="5817F38A" w14:textId="67783521"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3F041E5" w14:textId="77777777" w:rsidTr="00656E6B">
        <w:trPr>
          <w:jc w:val="center"/>
        </w:trPr>
        <w:tc>
          <w:tcPr>
            <w:tcW w:w="1271" w:type="dxa"/>
          </w:tcPr>
          <w:p w14:paraId="15DB80ED" w14:textId="7DDFDF01"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36 </w:t>
            </w:r>
            <w:r w:rsidR="00EE0F71" w:rsidRPr="00ED0A5F">
              <w:rPr>
                <w:rFonts w:ascii="Times New Roman" w:hAnsi="Times New Roman" w:cs="Times New Roman"/>
                <w:sz w:val="24"/>
                <w:szCs w:val="24"/>
                <w:lang w:eastAsia="ru-RU"/>
              </w:rPr>
              <w:t>o</w:t>
            </w:r>
            <w:r w:rsidRPr="00ED0A5F">
              <w:rPr>
                <w:rFonts w:ascii="Times New Roman" w:hAnsi="Times New Roman" w:cs="Times New Roman"/>
                <w:sz w:val="24"/>
                <w:szCs w:val="24"/>
                <w:lang w:eastAsia="ru-RU"/>
              </w:rPr>
              <w:t>.</w:t>
            </w:r>
          </w:p>
        </w:tc>
        <w:tc>
          <w:tcPr>
            <w:tcW w:w="6946" w:type="dxa"/>
            <w:tcBorders>
              <w:top w:val="nil"/>
              <w:left w:val="nil"/>
              <w:bottom w:val="single" w:sz="4" w:space="0" w:color="auto"/>
              <w:right w:val="single" w:sz="4" w:space="0" w:color="auto"/>
            </w:tcBorders>
            <w:vAlign w:val="center"/>
          </w:tcPr>
          <w:p w14:paraId="20EDC2D1" w14:textId="099B1E11" w:rsidR="0084589B" w:rsidRPr="00ED0A5F" w:rsidRDefault="004321AB"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Reports on operations under clarification, operations with unexecuted instructions or those that were not executed.</w:t>
            </w:r>
          </w:p>
        </w:tc>
        <w:tc>
          <w:tcPr>
            <w:tcW w:w="1701" w:type="dxa"/>
          </w:tcPr>
          <w:p w14:paraId="5C5780AD" w14:textId="1EDD14F2"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29B8FCC5" w14:textId="77777777" w:rsidTr="00656E6B">
        <w:trPr>
          <w:jc w:val="center"/>
        </w:trPr>
        <w:tc>
          <w:tcPr>
            <w:tcW w:w="1271" w:type="dxa"/>
          </w:tcPr>
          <w:p w14:paraId="531CA7E3" w14:textId="77777777" w:rsidR="0084589B" w:rsidRPr="00ED0A5F" w:rsidRDefault="0084589B" w:rsidP="0084589B">
            <w:pPr>
              <w:spacing w:after="0"/>
              <w:jc w:val="both"/>
              <w:rPr>
                <w:rFonts w:ascii="Times New Roman" w:hAnsi="Times New Roman" w:cs="Times New Roman"/>
                <w:sz w:val="24"/>
                <w:szCs w:val="24"/>
                <w:lang w:eastAsia="ru-RU"/>
              </w:rPr>
            </w:pPr>
          </w:p>
        </w:tc>
        <w:tc>
          <w:tcPr>
            <w:tcW w:w="6946" w:type="dxa"/>
          </w:tcPr>
          <w:p w14:paraId="0D618410" w14:textId="21862A61" w:rsidR="0084589B" w:rsidRPr="00ED0A5F" w:rsidRDefault="0084589B" w:rsidP="00656E6B">
            <w:pPr>
              <w:spacing w:after="0"/>
              <w:jc w:val="both"/>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1.1. </w:t>
            </w:r>
            <w:r w:rsidR="00A8668E" w:rsidRPr="00ED0A5F">
              <w:rPr>
                <w:rFonts w:ascii="Times New Roman" w:hAnsi="Times New Roman" w:cs="Times New Roman"/>
                <w:b/>
                <w:i/>
                <w:sz w:val="24"/>
                <w:szCs w:val="24"/>
                <w:lang w:eastAsia="ru-RU"/>
              </w:rPr>
              <w:t>Budgeting</w:t>
            </w:r>
          </w:p>
        </w:tc>
        <w:tc>
          <w:tcPr>
            <w:tcW w:w="1701" w:type="dxa"/>
          </w:tcPr>
          <w:p w14:paraId="7114100F" w14:textId="77777777" w:rsidR="0084589B" w:rsidRPr="00ED0A5F" w:rsidRDefault="0084589B" w:rsidP="0084589B">
            <w:pPr>
              <w:spacing w:after="0"/>
              <w:jc w:val="both"/>
              <w:rPr>
                <w:rFonts w:ascii="Times New Roman" w:hAnsi="Times New Roman" w:cs="Times New Roman"/>
                <w:sz w:val="24"/>
                <w:szCs w:val="24"/>
                <w:lang w:eastAsia="ru-RU"/>
              </w:rPr>
            </w:pPr>
          </w:p>
        </w:tc>
      </w:tr>
      <w:tr w:rsidR="0084589B" w:rsidRPr="00ED0A5F" w14:paraId="130E9642" w14:textId="77777777" w:rsidTr="00656E6B">
        <w:trPr>
          <w:jc w:val="center"/>
        </w:trPr>
        <w:tc>
          <w:tcPr>
            <w:tcW w:w="1271" w:type="dxa"/>
          </w:tcPr>
          <w:p w14:paraId="38C5EC01"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37</w:t>
            </w:r>
          </w:p>
        </w:tc>
        <w:tc>
          <w:tcPr>
            <w:tcW w:w="6946" w:type="dxa"/>
            <w:tcBorders>
              <w:top w:val="nil"/>
              <w:left w:val="nil"/>
              <w:bottom w:val="single" w:sz="4" w:space="0" w:color="auto"/>
              <w:right w:val="single" w:sz="4" w:space="0" w:color="auto"/>
            </w:tcBorders>
            <w:shd w:val="clear" w:color="auto" w:fill="FFFFFF" w:themeFill="background1"/>
            <w:vAlign w:val="center"/>
          </w:tcPr>
          <w:p w14:paraId="1BFBC56C" w14:textId="331492A5" w:rsidR="0084589B" w:rsidRPr="00ED0A5F" w:rsidRDefault="00A8668E"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Budgeting in the NBM takes place in ERP, considering 3 separate parts with different approaches to planning and monitoring execution:</w:t>
            </w:r>
          </w:p>
        </w:tc>
        <w:tc>
          <w:tcPr>
            <w:tcW w:w="1701" w:type="dxa"/>
          </w:tcPr>
          <w:p w14:paraId="24D178A8" w14:textId="374AA1C1"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r>
      <w:tr w:rsidR="0084589B" w:rsidRPr="00ED0A5F" w14:paraId="4A4EFC66" w14:textId="77777777" w:rsidTr="00656E6B">
        <w:trPr>
          <w:jc w:val="center"/>
        </w:trPr>
        <w:tc>
          <w:tcPr>
            <w:tcW w:w="1271" w:type="dxa"/>
          </w:tcPr>
          <w:p w14:paraId="31A7118F"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37 a.</w:t>
            </w:r>
          </w:p>
        </w:tc>
        <w:tc>
          <w:tcPr>
            <w:tcW w:w="6946" w:type="dxa"/>
            <w:tcBorders>
              <w:top w:val="nil"/>
              <w:left w:val="nil"/>
              <w:bottom w:val="single" w:sz="4" w:space="0" w:color="auto"/>
              <w:right w:val="single" w:sz="4" w:space="0" w:color="auto"/>
            </w:tcBorders>
            <w:shd w:val="clear" w:color="auto" w:fill="FFFFFF" w:themeFill="background1"/>
            <w:vAlign w:val="center"/>
          </w:tcPr>
          <w:p w14:paraId="71595B89" w14:textId="75AB116F" w:rsidR="0084589B" w:rsidRPr="00ED0A5F" w:rsidRDefault="00A8668E"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Fixed Administrative Budget: contains revenues/expenditures related to internal activities recorded in ERP (budget reported internally and outside the NBM); fixed administrative expenses are periodically reviewed according to needs: (i) changes +/- between different expense items; (ii) changes +/- between elements of the same expense item, redistribution of financial resources between quarters;</w:t>
            </w:r>
          </w:p>
        </w:tc>
        <w:tc>
          <w:tcPr>
            <w:tcW w:w="1701" w:type="dxa"/>
          </w:tcPr>
          <w:p w14:paraId="0C1986A4" w14:textId="3EC8BEB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r>
      <w:tr w:rsidR="0084589B" w:rsidRPr="00ED0A5F" w14:paraId="11B5734B" w14:textId="77777777" w:rsidTr="00656E6B">
        <w:trPr>
          <w:jc w:val="center"/>
        </w:trPr>
        <w:tc>
          <w:tcPr>
            <w:tcW w:w="1271" w:type="dxa"/>
          </w:tcPr>
          <w:p w14:paraId="53359F15"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37 b.</w:t>
            </w:r>
          </w:p>
        </w:tc>
        <w:tc>
          <w:tcPr>
            <w:tcW w:w="6946" w:type="dxa"/>
            <w:tcBorders>
              <w:top w:val="nil"/>
              <w:left w:val="nil"/>
              <w:bottom w:val="single" w:sz="4" w:space="0" w:color="auto"/>
              <w:right w:val="single" w:sz="4" w:space="0" w:color="auto"/>
            </w:tcBorders>
            <w:shd w:val="clear" w:color="auto" w:fill="FFFFFF" w:themeFill="background1"/>
            <w:vAlign w:val="center"/>
          </w:tcPr>
          <w:p w14:paraId="4B24D427" w14:textId="035D23FA" w:rsidR="0084589B" w:rsidRPr="00ED0A5F" w:rsidRDefault="006B6BF2"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Allocations for Investments containing planned payments for investments in fixed assets/projects that need to be financed over several years and sources of financing for contracts concluded in the current year that cover future periods; allocations are reviewed periodically as needed: (i) changes +/- between different investment items; (ii) changes +/- between elements of the same investment item (iii) changes +/- redistribution of financial resources between quarters;</w:t>
            </w:r>
          </w:p>
        </w:tc>
        <w:tc>
          <w:tcPr>
            <w:tcW w:w="1701" w:type="dxa"/>
          </w:tcPr>
          <w:p w14:paraId="5EEBA8BE" w14:textId="2739DA1B"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r>
      <w:tr w:rsidR="0084589B" w:rsidRPr="00ED0A5F" w14:paraId="7FE78A49" w14:textId="77777777" w:rsidTr="00656E6B">
        <w:trPr>
          <w:jc w:val="center"/>
        </w:trPr>
        <w:tc>
          <w:tcPr>
            <w:tcW w:w="1271" w:type="dxa"/>
          </w:tcPr>
          <w:p w14:paraId="7914B7CB"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37 c.</w:t>
            </w:r>
          </w:p>
        </w:tc>
        <w:tc>
          <w:tcPr>
            <w:tcW w:w="6946" w:type="dxa"/>
            <w:tcBorders>
              <w:top w:val="nil"/>
              <w:left w:val="nil"/>
              <w:bottom w:val="single" w:sz="4" w:space="0" w:color="auto"/>
              <w:right w:val="single" w:sz="4" w:space="0" w:color="auto"/>
            </w:tcBorders>
            <w:shd w:val="clear" w:color="auto" w:fill="FFFFFF" w:themeFill="background1"/>
            <w:vAlign w:val="center"/>
          </w:tcPr>
          <w:p w14:paraId="2ADBE5C0" w14:textId="16E7D80B" w:rsidR="0084589B" w:rsidRPr="00ED0A5F" w:rsidRDefault="006B6BF2"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Variable Operating Budget: related to income/expenses for banking transactions (part that is not reported outside the NBM, used only for internal management purposes); the variable budget is updated quarterly, based on forecasts (actual data for previous periods and budgeted data until the end of the future period).</w:t>
            </w:r>
          </w:p>
        </w:tc>
        <w:tc>
          <w:tcPr>
            <w:tcW w:w="1701" w:type="dxa"/>
          </w:tcPr>
          <w:p w14:paraId="5109CC18" w14:textId="5757EEB1"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r>
      <w:tr w:rsidR="0084589B" w:rsidRPr="00ED0A5F" w14:paraId="2C94902D" w14:textId="77777777" w:rsidTr="00656E6B">
        <w:trPr>
          <w:jc w:val="center"/>
        </w:trPr>
        <w:tc>
          <w:tcPr>
            <w:tcW w:w="1271" w:type="dxa"/>
          </w:tcPr>
          <w:p w14:paraId="70B0FCFD"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38</w:t>
            </w:r>
          </w:p>
        </w:tc>
        <w:tc>
          <w:tcPr>
            <w:tcW w:w="6946" w:type="dxa"/>
            <w:tcBorders>
              <w:top w:val="nil"/>
              <w:left w:val="nil"/>
              <w:bottom w:val="single" w:sz="4" w:space="0" w:color="auto"/>
              <w:right w:val="single" w:sz="4" w:space="0" w:color="auto"/>
            </w:tcBorders>
            <w:vAlign w:val="center"/>
          </w:tcPr>
          <w:p w14:paraId="50E67A75" w14:textId="64FAAB3C" w:rsidR="0084589B" w:rsidRPr="00ED0A5F" w:rsidRDefault="006B6BF2"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data related to budget execution will be taken from the General Ledger, for the Variable Operational Budget.</w:t>
            </w:r>
          </w:p>
        </w:tc>
        <w:tc>
          <w:tcPr>
            <w:tcW w:w="1701" w:type="dxa"/>
          </w:tcPr>
          <w:p w14:paraId="34F4C0C8" w14:textId="7F880A0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676ED04" w14:textId="77777777" w:rsidTr="00656E6B">
        <w:trPr>
          <w:jc w:val="center"/>
        </w:trPr>
        <w:tc>
          <w:tcPr>
            <w:tcW w:w="1271" w:type="dxa"/>
          </w:tcPr>
          <w:p w14:paraId="5A6BC7D1" w14:textId="77777777" w:rsidR="0084589B" w:rsidRPr="00ED0A5F" w:rsidRDefault="0084589B" w:rsidP="0084589B">
            <w:pPr>
              <w:tabs>
                <w:tab w:val="left" w:pos="0"/>
              </w:tabs>
              <w:spacing w:after="0"/>
              <w:rPr>
                <w:rFonts w:ascii="Times New Roman" w:hAnsi="Times New Roman" w:cs="Times New Roman"/>
                <w:b/>
                <w:i/>
                <w:sz w:val="24"/>
                <w:szCs w:val="24"/>
                <w:lang w:eastAsia="ru-RU"/>
              </w:rPr>
            </w:pPr>
          </w:p>
        </w:tc>
        <w:tc>
          <w:tcPr>
            <w:tcW w:w="6946" w:type="dxa"/>
          </w:tcPr>
          <w:p w14:paraId="73DD82FA" w14:textId="173F07CF" w:rsidR="0084589B" w:rsidRPr="00ED0A5F" w:rsidRDefault="0084589B" w:rsidP="00656E6B">
            <w:pPr>
              <w:tabs>
                <w:tab w:val="left" w:pos="0"/>
              </w:tabs>
              <w:spacing w:after="0"/>
              <w:jc w:val="both"/>
              <w:rPr>
                <w:rFonts w:ascii="Times New Roman" w:hAnsi="Times New Roman" w:cs="Times New Roman"/>
                <w:b/>
                <w:i/>
                <w:sz w:val="24"/>
                <w:szCs w:val="24"/>
                <w:lang w:eastAsia="ru-RU"/>
              </w:rPr>
            </w:pPr>
            <w:r w:rsidRPr="00ED0A5F">
              <w:rPr>
                <w:rFonts w:ascii="Times New Roman" w:hAnsi="Times New Roman" w:cs="Times New Roman"/>
                <w:b/>
                <w:i/>
                <w:sz w:val="24"/>
                <w:szCs w:val="24"/>
                <w:lang w:eastAsia="ru-RU"/>
              </w:rPr>
              <w:t xml:space="preserve">1.2. </w:t>
            </w:r>
            <w:r w:rsidR="006B6BF2" w:rsidRPr="00ED0A5F">
              <w:rPr>
                <w:rFonts w:ascii="Times New Roman" w:hAnsi="Times New Roman" w:cs="Times New Roman"/>
                <w:b/>
                <w:i/>
                <w:sz w:val="24"/>
                <w:szCs w:val="24"/>
                <w:lang w:eastAsia="ru-RU"/>
              </w:rPr>
              <w:t>Cost accounting and mana</w:t>
            </w:r>
            <w:r w:rsidR="00B355BB">
              <w:rPr>
                <w:rFonts w:ascii="Times New Roman" w:hAnsi="Times New Roman" w:cs="Times New Roman"/>
                <w:b/>
                <w:i/>
                <w:sz w:val="24"/>
                <w:szCs w:val="24"/>
                <w:lang w:eastAsia="ru-RU"/>
              </w:rPr>
              <w:t>gerial</w:t>
            </w:r>
            <w:r w:rsidR="006B6BF2" w:rsidRPr="00ED0A5F">
              <w:rPr>
                <w:rFonts w:ascii="Times New Roman" w:hAnsi="Times New Roman" w:cs="Times New Roman"/>
                <w:b/>
                <w:i/>
                <w:sz w:val="24"/>
                <w:szCs w:val="24"/>
                <w:lang w:eastAsia="ru-RU"/>
              </w:rPr>
              <w:t xml:space="preserve"> </w:t>
            </w:r>
            <w:r w:rsidR="00CB44ED" w:rsidRPr="00ED0A5F">
              <w:rPr>
                <w:rFonts w:ascii="Times New Roman" w:hAnsi="Times New Roman" w:cs="Times New Roman"/>
                <w:b/>
                <w:i/>
                <w:sz w:val="24"/>
                <w:szCs w:val="24"/>
                <w:lang w:eastAsia="ru-RU"/>
              </w:rPr>
              <w:t>accounting</w:t>
            </w:r>
          </w:p>
        </w:tc>
        <w:tc>
          <w:tcPr>
            <w:tcW w:w="1701" w:type="dxa"/>
          </w:tcPr>
          <w:p w14:paraId="13F699CC" w14:textId="77777777" w:rsidR="0084589B" w:rsidRPr="00ED0A5F" w:rsidRDefault="0084589B" w:rsidP="0084589B">
            <w:pPr>
              <w:tabs>
                <w:tab w:val="left" w:pos="0"/>
              </w:tabs>
              <w:spacing w:after="0"/>
              <w:rPr>
                <w:rFonts w:ascii="Times New Roman" w:hAnsi="Times New Roman" w:cs="Times New Roman"/>
                <w:b/>
                <w:i/>
                <w:sz w:val="24"/>
                <w:szCs w:val="24"/>
                <w:lang w:eastAsia="ru-RU"/>
              </w:rPr>
            </w:pPr>
          </w:p>
        </w:tc>
      </w:tr>
      <w:tr w:rsidR="0084589B" w:rsidRPr="00ED0A5F" w14:paraId="359E11EF" w14:textId="77777777" w:rsidTr="00656E6B">
        <w:trPr>
          <w:jc w:val="center"/>
        </w:trPr>
        <w:tc>
          <w:tcPr>
            <w:tcW w:w="1271" w:type="dxa"/>
          </w:tcPr>
          <w:p w14:paraId="4B6F9E59"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39</w:t>
            </w:r>
          </w:p>
        </w:tc>
        <w:tc>
          <w:tcPr>
            <w:tcW w:w="6946" w:type="dxa"/>
            <w:tcBorders>
              <w:top w:val="nil"/>
              <w:left w:val="nil"/>
              <w:bottom w:val="single" w:sz="4" w:space="0" w:color="auto"/>
              <w:right w:val="single" w:sz="4" w:space="0" w:color="auto"/>
            </w:tcBorders>
            <w:vAlign w:val="center"/>
          </w:tcPr>
          <w:p w14:paraId="141AABC1" w14:textId="03708D3D" w:rsidR="0084589B" w:rsidRPr="00ED0A5F" w:rsidRDefault="006B6BF2" w:rsidP="00656E6B">
            <w:pPr>
              <w:spacing w:after="0"/>
              <w:jc w:val="both"/>
              <w:rPr>
                <w:rFonts w:ascii="Times New Roman" w:hAnsi="Times New Roman" w:cs="Times New Roman"/>
                <w:sz w:val="24"/>
                <w:szCs w:val="24"/>
                <w:lang w:eastAsia="ru-RU"/>
              </w:rPr>
            </w:pPr>
            <w:bookmarkStart w:id="21" w:name="RANGE!B82"/>
            <w:r w:rsidRPr="00ED0A5F">
              <w:rPr>
                <w:rFonts w:ascii="Times New Roman" w:hAnsi="Times New Roman" w:cs="Times New Roman"/>
                <w:sz w:val="24"/>
                <w:szCs w:val="24"/>
                <w:lang w:eastAsia="ru-RU"/>
              </w:rPr>
              <w:t>The NBM intends to implement the cost accounting process in the ERP. In this regard, the solution must provide the necessary information related to the revenues and expenses that fall within the cost accounting area.</w:t>
            </w:r>
            <w:bookmarkEnd w:id="21"/>
          </w:p>
        </w:tc>
        <w:tc>
          <w:tcPr>
            <w:tcW w:w="1701" w:type="dxa"/>
          </w:tcPr>
          <w:p w14:paraId="5E3BC269" w14:textId="1EA31666"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8A39F07" w14:textId="77777777" w:rsidTr="00656E6B">
        <w:trPr>
          <w:jc w:val="center"/>
        </w:trPr>
        <w:tc>
          <w:tcPr>
            <w:tcW w:w="1271" w:type="dxa"/>
          </w:tcPr>
          <w:p w14:paraId="0C22C4DC" w14:textId="77777777" w:rsidR="0084589B" w:rsidRPr="00ED0A5F" w:rsidRDefault="0084589B"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CF. 40</w:t>
            </w:r>
          </w:p>
        </w:tc>
        <w:tc>
          <w:tcPr>
            <w:tcW w:w="6946" w:type="dxa"/>
            <w:tcBorders>
              <w:top w:val="nil"/>
              <w:left w:val="nil"/>
              <w:bottom w:val="single" w:sz="4" w:space="0" w:color="auto"/>
              <w:right w:val="single" w:sz="4" w:space="0" w:color="auto"/>
            </w:tcBorders>
            <w:shd w:val="clear" w:color="auto" w:fill="FFFFFF" w:themeFill="background1"/>
            <w:vAlign w:val="center"/>
          </w:tcPr>
          <w:p w14:paraId="2CE6E6E4" w14:textId="6602EC3D" w:rsidR="0084589B" w:rsidRPr="00ED0A5F" w:rsidRDefault="006B6BF2"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Expenses and revenues must be able to be classified at least by budget line, cost centers (structural units: subdivision, departments, sections, etc.), processes, projects, activities, products/services, etc.</w:t>
            </w:r>
          </w:p>
        </w:tc>
        <w:tc>
          <w:tcPr>
            <w:tcW w:w="1701" w:type="dxa"/>
          </w:tcPr>
          <w:p w14:paraId="313490CC" w14:textId="192DBD86" w:rsidR="0084589B" w:rsidRPr="00ED0A5F" w:rsidRDefault="00C20030"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FFAC8CE" w14:textId="77777777" w:rsidTr="00656E6B">
        <w:trPr>
          <w:jc w:val="center"/>
        </w:trPr>
        <w:tc>
          <w:tcPr>
            <w:tcW w:w="1271" w:type="dxa"/>
          </w:tcPr>
          <w:p w14:paraId="48189CDE"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41</w:t>
            </w:r>
          </w:p>
        </w:tc>
        <w:tc>
          <w:tcPr>
            <w:tcW w:w="6946" w:type="dxa"/>
            <w:tcBorders>
              <w:top w:val="nil"/>
              <w:left w:val="nil"/>
              <w:bottom w:val="single" w:sz="4" w:space="0" w:color="auto"/>
              <w:right w:val="single" w:sz="4" w:space="0" w:color="auto"/>
            </w:tcBorders>
            <w:shd w:val="clear" w:color="auto" w:fill="FFFFFF" w:themeFill="background1"/>
            <w:vAlign w:val="center"/>
          </w:tcPr>
          <w:p w14:paraId="7346DBDE" w14:textId="0ACC7D99" w:rsidR="0084589B" w:rsidRPr="00ED0A5F" w:rsidRDefault="006B6BF2"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Financial control of the use of funds - by checking available balances at the budget line, department, project, funding source level at the </w:t>
            </w:r>
            <w:r w:rsidRPr="00ED0A5F">
              <w:rPr>
                <w:rFonts w:ascii="Times New Roman" w:hAnsi="Times New Roman" w:cs="Times New Roman"/>
                <w:sz w:val="24"/>
                <w:szCs w:val="24"/>
                <w:lang w:eastAsia="ru-RU"/>
              </w:rPr>
              <w:lastRenderedPageBreak/>
              <w:t>authorization level of accounting documents, payments with administrative limitations, etc.</w:t>
            </w:r>
          </w:p>
        </w:tc>
        <w:tc>
          <w:tcPr>
            <w:tcW w:w="1701" w:type="dxa"/>
          </w:tcPr>
          <w:p w14:paraId="006DD115" w14:textId="61FB07BC"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84589B" w:rsidRPr="00ED0A5F" w14:paraId="787BAF33" w14:textId="77777777" w:rsidTr="00656E6B">
        <w:trPr>
          <w:jc w:val="center"/>
        </w:trPr>
        <w:tc>
          <w:tcPr>
            <w:tcW w:w="1271" w:type="dxa"/>
          </w:tcPr>
          <w:p w14:paraId="22F646D4"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42</w:t>
            </w:r>
          </w:p>
        </w:tc>
        <w:tc>
          <w:tcPr>
            <w:tcW w:w="6946" w:type="dxa"/>
            <w:tcBorders>
              <w:top w:val="nil"/>
              <w:left w:val="nil"/>
              <w:bottom w:val="single" w:sz="4" w:space="0" w:color="auto"/>
              <w:right w:val="single" w:sz="4" w:space="0" w:color="auto"/>
            </w:tcBorders>
            <w:vAlign w:val="center"/>
          </w:tcPr>
          <w:p w14:paraId="5D07F6A3" w14:textId="423CD460" w:rsidR="00CB44ED" w:rsidRPr="00ED0A5F" w:rsidRDefault="006B6BF2"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Providing the ability to collect additional details in separate fields per transaction, to enable detailed reporting for cost accounting (</w:t>
            </w:r>
            <w:r w:rsidR="003B5A3A">
              <w:rPr>
                <w:rFonts w:ascii="Times New Roman" w:hAnsi="Times New Roman" w:cs="Times New Roman"/>
                <w:sz w:val="24"/>
                <w:szCs w:val="24"/>
                <w:lang w:eastAsia="ru-RU"/>
              </w:rPr>
              <w:t>managerial</w:t>
            </w:r>
            <w:r w:rsidRPr="00ED0A5F">
              <w:rPr>
                <w:rFonts w:ascii="Times New Roman" w:hAnsi="Times New Roman" w:cs="Times New Roman"/>
                <w:sz w:val="24"/>
                <w:szCs w:val="24"/>
                <w:lang w:eastAsia="ru-RU"/>
              </w:rPr>
              <w:t xml:space="preserve"> accounting), profitability of operations and products, and budget tracking.</w:t>
            </w:r>
          </w:p>
        </w:tc>
        <w:tc>
          <w:tcPr>
            <w:tcW w:w="1701" w:type="dxa"/>
          </w:tcPr>
          <w:p w14:paraId="158DB594" w14:textId="2BB16A4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B42AA31" w14:textId="77777777" w:rsidTr="00656E6B">
        <w:trPr>
          <w:jc w:val="center"/>
        </w:trPr>
        <w:tc>
          <w:tcPr>
            <w:tcW w:w="1271" w:type="dxa"/>
          </w:tcPr>
          <w:p w14:paraId="3BFD3FD3" w14:textId="77777777" w:rsidR="0084589B" w:rsidRPr="00ED0A5F" w:rsidRDefault="0084589B" w:rsidP="0084589B">
            <w:pPr>
              <w:spacing w:after="0"/>
              <w:rPr>
                <w:rFonts w:ascii="Times New Roman" w:hAnsi="Times New Roman" w:cs="Times New Roman"/>
                <w:b/>
                <w:i/>
                <w:sz w:val="24"/>
                <w:szCs w:val="24"/>
                <w:lang w:eastAsia="ru-RU"/>
              </w:rPr>
            </w:pPr>
          </w:p>
        </w:tc>
        <w:tc>
          <w:tcPr>
            <w:tcW w:w="6946" w:type="dxa"/>
          </w:tcPr>
          <w:p w14:paraId="7D8644B6" w14:textId="5047FD1D" w:rsidR="0084589B" w:rsidRPr="00ED0A5F" w:rsidRDefault="0084589B" w:rsidP="00656E6B">
            <w:pPr>
              <w:spacing w:after="0"/>
              <w:jc w:val="both"/>
              <w:rPr>
                <w:rFonts w:ascii="Times New Roman" w:hAnsi="Times New Roman" w:cs="Times New Roman"/>
                <w:b/>
                <w:i/>
                <w:sz w:val="24"/>
                <w:szCs w:val="24"/>
                <w:lang w:eastAsia="ru-RU"/>
              </w:rPr>
            </w:pPr>
            <w:r w:rsidRPr="00ED0A5F">
              <w:rPr>
                <w:rFonts w:ascii="Times New Roman" w:hAnsi="Times New Roman" w:cs="Times New Roman"/>
                <w:b/>
                <w:i/>
                <w:sz w:val="24"/>
                <w:szCs w:val="24"/>
                <w:lang w:eastAsia="ru-RU"/>
              </w:rPr>
              <w:t xml:space="preserve">2. </w:t>
            </w:r>
            <w:r w:rsidR="000D526F" w:rsidRPr="00ED0A5F">
              <w:rPr>
                <w:rFonts w:ascii="Times New Roman" w:hAnsi="Times New Roman" w:cs="Times New Roman"/>
                <w:b/>
                <w:i/>
                <w:sz w:val="24"/>
                <w:szCs w:val="24"/>
                <w:lang w:eastAsia="ru-RU"/>
              </w:rPr>
              <w:t>Processes related to the Core-banking solution</w:t>
            </w:r>
          </w:p>
        </w:tc>
        <w:tc>
          <w:tcPr>
            <w:tcW w:w="1701" w:type="dxa"/>
          </w:tcPr>
          <w:p w14:paraId="2306E9C3" w14:textId="77777777" w:rsidR="0084589B" w:rsidRPr="00ED0A5F" w:rsidRDefault="0084589B" w:rsidP="0084589B">
            <w:pPr>
              <w:spacing w:after="0"/>
              <w:rPr>
                <w:rFonts w:ascii="Times New Roman" w:hAnsi="Times New Roman" w:cs="Times New Roman"/>
                <w:b/>
                <w:i/>
                <w:sz w:val="24"/>
                <w:szCs w:val="24"/>
                <w:lang w:eastAsia="ru-RU"/>
              </w:rPr>
            </w:pPr>
          </w:p>
        </w:tc>
      </w:tr>
      <w:tr w:rsidR="0084589B" w:rsidRPr="00ED0A5F" w14:paraId="6D5BD755" w14:textId="77777777" w:rsidTr="00656E6B">
        <w:trPr>
          <w:jc w:val="center"/>
        </w:trPr>
        <w:tc>
          <w:tcPr>
            <w:tcW w:w="1271" w:type="dxa"/>
          </w:tcPr>
          <w:p w14:paraId="2787F72A" w14:textId="77777777" w:rsidR="0084589B" w:rsidRPr="00ED0A5F" w:rsidRDefault="0084589B" w:rsidP="0084589B">
            <w:pPr>
              <w:spacing w:after="0"/>
              <w:rPr>
                <w:rFonts w:ascii="Times New Roman" w:hAnsi="Times New Roman" w:cs="Times New Roman"/>
                <w:b/>
                <w:i/>
                <w:sz w:val="24"/>
                <w:szCs w:val="24"/>
                <w:lang w:eastAsia="ru-RU"/>
              </w:rPr>
            </w:pPr>
          </w:p>
        </w:tc>
        <w:tc>
          <w:tcPr>
            <w:tcW w:w="6946" w:type="dxa"/>
          </w:tcPr>
          <w:p w14:paraId="2621C62C" w14:textId="74C62603" w:rsidR="0084589B" w:rsidRPr="00ED0A5F" w:rsidRDefault="0084589B" w:rsidP="00656E6B">
            <w:pPr>
              <w:spacing w:after="0"/>
              <w:jc w:val="both"/>
              <w:rPr>
                <w:rFonts w:ascii="Times New Roman" w:hAnsi="Times New Roman" w:cs="Times New Roman"/>
                <w:b/>
                <w:i/>
                <w:sz w:val="24"/>
                <w:szCs w:val="24"/>
                <w:lang w:eastAsia="ru-RU"/>
              </w:rPr>
            </w:pPr>
            <w:r w:rsidRPr="00ED0A5F">
              <w:rPr>
                <w:rFonts w:ascii="Times New Roman" w:hAnsi="Times New Roman" w:cs="Times New Roman"/>
                <w:b/>
                <w:i/>
                <w:sz w:val="24"/>
                <w:szCs w:val="24"/>
                <w:lang w:eastAsia="ru-RU"/>
              </w:rPr>
              <w:t xml:space="preserve">2.1. </w:t>
            </w:r>
            <w:r w:rsidR="00CD296D" w:rsidRPr="00ED0A5F">
              <w:rPr>
                <w:rFonts w:ascii="Times New Roman" w:hAnsi="Times New Roman" w:cs="Times New Roman"/>
                <w:b/>
                <w:i/>
                <w:sz w:val="24"/>
                <w:szCs w:val="24"/>
                <w:lang w:eastAsia="ru-RU"/>
              </w:rPr>
              <w:t>General requirements for the Core-Banking solution (CBS)</w:t>
            </w:r>
          </w:p>
        </w:tc>
        <w:tc>
          <w:tcPr>
            <w:tcW w:w="1701" w:type="dxa"/>
          </w:tcPr>
          <w:p w14:paraId="78BC5D7F" w14:textId="77777777" w:rsidR="0084589B" w:rsidRPr="00ED0A5F" w:rsidRDefault="0084589B" w:rsidP="0084589B">
            <w:pPr>
              <w:spacing w:after="0"/>
              <w:rPr>
                <w:rFonts w:ascii="Times New Roman" w:hAnsi="Times New Roman" w:cs="Times New Roman"/>
                <w:b/>
                <w:i/>
                <w:sz w:val="24"/>
                <w:szCs w:val="24"/>
                <w:lang w:eastAsia="ru-RU"/>
              </w:rPr>
            </w:pPr>
          </w:p>
        </w:tc>
      </w:tr>
      <w:tr w:rsidR="0084589B" w:rsidRPr="00ED0A5F" w14:paraId="5BBD1F35" w14:textId="77777777" w:rsidTr="00656E6B">
        <w:trPr>
          <w:jc w:val="center"/>
        </w:trPr>
        <w:tc>
          <w:tcPr>
            <w:tcW w:w="1271" w:type="dxa"/>
          </w:tcPr>
          <w:p w14:paraId="7760BE01"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43</w:t>
            </w:r>
          </w:p>
        </w:tc>
        <w:tc>
          <w:tcPr>
            <w:tcW w:w="6946" w:type="dxa"/>
            <w:tcBorders>
              <w:top w:val="nil"/>
              <w:left w:val="nil"/>
              <w:bottom w:val="single" w:sz="4" w:space="0" w:color="auto"/>
              <w:right w:val="single" w:sz="4" w:space="0" w:color="auto"/>
            </w:tcBorders>
            <w:vAlign w:val="center"/>
          </w:tcPr>
          <w:p w14:paraId="55661C61" w14:textId="071D537D" w:rsidR="0084589B" w:rsidRPr="00ED0A5F" w:rsidRDefault="00CD296D" w:rsidP="00656E6B">
            <w:pPr>
              <w:spacing w:after="0"/>
              <w:jc w:val="both"/>
              <w:rPr>
                <w:rFonts w:ascii="Times New Roman" w:hAnsi="Times New Roman" w:cs="Times New Roman"/>
                <w:sz w:val="24"/>
                <w:szCs w:val="24"/>
                <w:highlight w:val="yellow"/>
                <w:lang w:eastAsia="ru-RU"/>
              </w:rPr>
            </w:pPr>
            <w:proofErr w:type="gramStart"/>
            <w:r w:rsidRPr="00ED0A5F">
              <w:rPr>
                <w:rFonts w:ascii="Times New Roman" w:hAnsi="Times New Roman" w:cs="Times New Roman"/>
                <w:sz w:val="24"/>
                <w:szCs w:val="24"/>
                <w:lang w:eastAsia="ru-RU"/>
              </w:rPr>
              <w:t>In order to</w:t>
            </w:r>
            <w:proofErr w:type="gramEnd"/>
            <w:r w:rsidRPr="00ED0A5F">
              <w:rPr>
                <w:rFonts w:ascii="Times New Roman" w:hAnsi="Times New Roman" w:cs="Times New Roman"/>
                <w:sz w:val="24"/>
                <w:szCs w:val="24"/>
                <w:lang w:eastAsia="ru-RU"/>
              </w:rPr>
              <w:t xml:space="preserve"> carry out NBM's business processes, the CBS must actively interact with various applications currently used in NBM’s operations</w:t>
            </w:r>
            <w:r w:rsidR="0084589B" w:rsidRPr="00ED0A5F">
              <w:rPr>
                <w:rFonts w:ascii="Times New Roman" w:hAnsi="Times New Roman" w:cs="Times New Roman"/>
                <w:sz w:val="24"/>
                <w:szCs w:val="24"/>
                <w:lang w:eastAsia="ru-RU"/>
              </w:rPr>
              <w:t>.</w:t>
            </w:r>
          </w:p>
        </w:tc>
        <w:tc>
          <w:tcPr>
            <w:tcW w:w="1701" w:type="dxa"/>
          </w:tcPr>
          <w:p w14:paraId="495BA45B" w14:textId="0B189AD6"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93C5F6A" w14:textId="77777777" w:rsidTr="00656E6B">
        <w:trPr>
          <w:jc w:val="center"/>
        </w:trPr>
        <w:tc>
          <w:tcPr>
            <w:tcW w:w="1271" w:type="dxa"/>
          </w:tcPr>
          <w:p w14:paraId="01632088"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44</w:t>
            </w:r>
          </w:p>
        </w:tc>
        <w:tc>
          <w:tcPr>
            <w:tcW w:w="6946" w:type="dxa"/>
            <w:tcBorders>
              <w:top w:val="nil"/>
              <w:left w:val="nil"/>
              <w:bottom w:val="single" w:sz="4" w:space="0" w:color="auto"/>
              <w:right w:val="single" w:sz="4" w:space="0" w:color="auto"/>
            </w:tcBorders>
            <w:vAlign w:val="center"/>
          </w:tcPr>
          <w:p w14:paraId="52E3A093" w14:textId="49F8AE9A" w:rsidR="0084589B" w:rsidRPr="00ED0A5F" w:rsidRDefault="00CD296D"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CBS must ensure at least the following stages of operations: Issuance and collection of funds, custodian / depository record-keeping, early redemption, interest and penalties calculation, final settlements, financial guarantees</w:t>
            </w:r>
            <w:r w:rsidR="0084589B" w:rsidRPr="00ED0A5F">
              <w:rPr>
                <w:rFonts w:ascii="Times New Roman" w:hAnsi="Times New Roman" w:cs="Times New Roman"/>
                <w:sz w:val="24"/>
                <w:szCs w:val="24"/>
                <w:lang w:eastAsia="ru-RU"/>
              </w:rPr>
              <w:t>.</w:t>
            </w:r>
          </w:p>
        </w:tc>
        <w:tc>
          <w:tcPr>
            <w:tcW w:w="1701" w:type="dxa"/>
          </w:tcPr>
          <w:p w14:paraId="019416D3" w14:textId="644F1FE3"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2D31E22" w14:textId="77777777" w:rsidTr="00656E6B">
        <w:trPr>
          <w:jc w:val="center"/>
        </w:trPr>
        <w:tc>
          <w:tcPr>
            <w:tcW w:w="1271" w:type="dxa"/>
          </w:tcPr>
          <w:p w14:paraId="0C253948"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45</w:t>
            </w:r>
          </w:p>
        </w:tc>
        <w:tc>
          <w:tcPr>
            <w:tcW w:w="6946" w:type="dxa"/>
            <w:tcBorders>
              <w:top w:val="nil"/>
              <w:left w:val="nil"/>
              <w:bottom w:val="single" w:sz="4" w:space="0" w:color="auto"/>
              <w:right w:val="single" w:sz="4" w:space="0" w:color="auto"/>
            </w:tcBorders>
            <w:shd w:val="clear" w:color="auto" w:fill="FFFFFF" w:themeFill="background1"/>
            <w:vAlign w:val="center"/>
          </w:tcPr>
          <w:p w14:paraId="0B1340FC" w14:textId="394AA59C" w:rsidR="0084589B" w:rsidRPr="00ED0A5F" w:rsidRDefault="00CD296D"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Recording and maintaining all operations performed during the day. The CBS will automatically generate all internal records related to operations performed according to IFRS. For non-automated operations or those without defined scenarios, the CBS will allow manual entries (accounting notes, etc.). Internal ERP records will be transferred in real time to the CBS at the analytical and synthetic account level to allow the preparation of the NBM's trial balance and financial statements, according to the NBM's internal policies</w:t>
            </w:r>
            <w:r w:rsidR="0084589B" w:rsidRPr="00ED0A5F">
              <w:rPr>
                <w:rFonts w:ascii="Times New Roman" w:hAnsi="Times New Roman" w:cs="Times New Roman"/>
                <w:sz w:val="24"/>
                <w:szCs w:val="24"/>
                <w:lang w:eastAsia="ru-RU"/>
              </w:rPr>
              <w:t>.</w:t>
            </w:r>
          </w:p>
        </w:tc>
        <w:tc>
          <w:tcPr>
            <w:tcW w:w="1701" w:type="dxa"/>
          </w:tcPr>
          <w:p w14:paraId="7CB0B9C1" w14:textId="7FC01AF3"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6F8CFF4" w14:textId="77777777" w:rsidTr="00656E6B">
        <w:trPr>
          <w:jc w:val="center"/>
        </w:trPr>
        <w:tc>
          <w:tcPr>
            <w:tcW w:w="1271" w:type="dxa"/>
          </w:tcPr>
          <w:p w14:paraId="1837C7B6"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46</w:t>
            </w:r>
          </w:p>
        </w:tc>
        <w:tc>
          <w:tcPr>
            <w:tcW w:w="6946" w:type="dxa"/>
            <w:tcBorders>
              <w:top w:val="nil"/>
              <w:left w:val="nil"/>
              <w:bottom w:val="single" w:sz="4" w:space="0" w:color="auto"/>
              <w:right w:val="single" w:sz="4" w:space="0" w:color="auto"/>
            </w:tcBorders>
            <w:shd w:val="clear" w:color="auto" w:fill="FFFFFF" w:themeFill="background1"/>
            <w:vAlign w:val="center"/>
          </w:tcPr>
          <w:p w14:paraId="2EF53DED" w14:textId="07D6CED9" w:rsidR="0084589B" w:rsidRPr="00ED0A5F" w:rsidRDefault="00CD296D"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Manual entry of internal operations carried out in the General Ledger, using a predefined list of operations and accounts</w:t>
            </w:r>
            <w:r w:rsidR="0084589B" w:rsidRPr="00ED0A5F">
              <w:rPr>
                <w:rFonts w:ascii="Times New Roman" w:hAnsi="Times New Roman" w:cs="Times New Roman"/>
                <w:sz w:val="24"/>
                <w:szCs w:val="24"/>
                <w:lang w:eastAsia="ru-RU"/>
              </w:rPr>
              <w:t>.</w:t>
            </w:r>
          </w:p>
        </w:tc>
        <w:tc>
          <w:tcPr>
            <w:tcW w:w="1701" w:type="dxa"/>
          </w:tcPr>
          <w:p w14:paraId="11557867" w14:textId="56CA03F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2436D6C" w14:textId="77777777" w:rsidTr="00656E6B">
        <w:trPr>
          <w:jc w:val="center"/>
        </w:trPr>
        <w:tc>
          <w:tcPr>
            <w:tcW w:w="1271" w:type="dxa"/>
          </w:tcPr>
          <w:p w14:paraId="624E7085"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47</w:t>
            </w:r>
          </w:p>
        </w:tc>
        <w:tc>
          <w:tcPr>
            <w:tcW w:w="6946" w:type="dxa"/>
            <w:tcBorders>
              <w:top w:val="nil"/>
              <w:left w:val="nil"/>
              <w:bottom w:val="single" w:sz="4" w:space="0" w:color="auto"/>
              <w:right w:val="single" w:sz="4" w:space="0" w:color="auto"/>
            </w:tcBorders>
            <w:shd w:val="clear" w:color="auto" w:fill="FFFFFF" w:themeFill="background1"/>
            <w:vAlign w:val="center"/>
          </w:tcPr>
          <w:p w14:paraId="763F96F3" w14:textId="0D7BABDA" w:rsidR="0084589B" w:rsidRPr="00ED0A5F" w:rsidRDefault="00B927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Processing of all types of input/output messages received from or sent to the automated domestic payment system</w:t>
            </w:r>
            <w:r w:rsidRPr="00ED0A5F" w:rsidDel="00DC7D75">
              <w:rPr>
                <w:rFonts w:ascii="Times New Roman" w:hAnsi="Times New Roman" w:cs="Times New Roman"/>
                <w:sz w:val="24"/>
                <w:szCs w:val="24"/>
                <w:lang w:eastAsia="ru-RU"/>
              </w:rPr>
              <w:t xml:space="preserve"> </w:t>
            </w:r>
            <w:r w:rsidRPr="00ED0A5F">
              <w:rPr>
                <w:rFonts w:ascii="Times New Roman" w:hAnsi="Times New Roman" w:cs="Times New Roman"/>
                <w:sz w:val="24"/>
                <w:szCs w:val="24"/>
                <w:lang w:eastAsia="ru-RU"/>
              </w:rPr>
              <w:t>(ADPS) with the RTGS, DNS components</w:t>
            </w:r>
            <w:r w:rsidRPr="00ED0A5F" w:rsidDel="00B927B5">
              <w:rPr>
                <w:rFonts w:ascii="Times New Roman" w:hAnsi="Times New Roman" w:cs="Times New Roman"/>
                <w:sz w:val="24"/>
                <w:szCs w:val="24"/>
                <w:lang w:eastAsia="ru-RU"/>
              </w:rPr>
              <w:t xml:space="preserve"> </w:t>
            </w:r>
            <w:r w:rsidR="003102C1" w:rsidRPr="00ED0A5F">
              <w:rPr>
                <w:rFonts w:ascii="Times New Roman" w:hAnsi="Times New Roman" w:cs="Times New Roman"/>
                <w:sz w:val="24"/>
                <w:szCs w:val="24"/>
                <w:lang w:eastAsia="ru-RU"/>
              </w:rPr>
              <w:t>(https://www.bnm.md/ro/content/sistemul-automatizat-de-plati-interbancare)</w:t>
            </w:r>
            <w:r w:rsidR="000E1050" w:rsidRPr="00ED0A5F">
              <w:rPr>
                <w:rFonts w:ascii="Times New Roman" w:hAnsi="Times New Roman" w:cs="Times New Roman"/>
                <w:sz w:val="24"/>
                <w:szCs w:val="24"/>
                <w:lang w:eastAsia="ru-RU"/>
              </w:rPr>
              <w:t xml:space="preserve">, </w:t>
            </w:r>
            <w:r w:rsidRPr="00ED0A5F">
              <w:rPr>
                <w:rFonts w:ascii="Times New Roman" w:hAnsi="Times New Roman" w:cs="Times New Roman"/>
                <w:sz w:val="24"/>
                <w:szCs w:val="24"/>
                <w:lang w:eastAsia="ru-RU"/>
              </w:rPr>
              <w:t>including Instant Payments (MIA), in full compliance with ADPS requirements and standards. ADPS messages are compatible with the ISO 20022/SWIFT format</w:t>
            </w:r>
            <w:r w:rsidR="0084589B" w:rsidRPr="00ED0A5F">
              <w:rPr>
                <w:rFonts w:ascii="Times New Roman" w:hAnsi="Times New Roman" w:cs="Times New Roman"/>
                <w:sz w:val="24"/>
                <w:szCs w:val="24"/>
                <w:lang w:eastAsia="ru-RU"/>
              </w:rPr>
              <w:t>.</w:t>
            </w:r>
          </w:p>
        </w:tc>
        <w:tc>
          <w:tcPr>
            <w:tcW w:w="1701" w:type="dxa"/>
          </w:tcPr>
          <w:p w14:paraId="008ED30E" w14:textId="5C7C9592"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32710DB" w14:textId="77777777" w:rsidTr="00656E6B">
        <w:trPr>
          <w:jc w:val="center"/>
        </w:trPr>
        <w:tc>
          <w:tcPr>
            <w:tcW w:w="1271" w:type="dxa"/>
          </w:tcPr>
          <w:p w14:paraId="6FC97796"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48</w:t>
            </w:r>
          </w:p>
        </w:tc>
        <w:tc>
          <w:tcPr>
            <w:tcW w:w="6946" w:type="dxa"/>
            <w:tcBorders>
              <w:top w:val="nil"/>
              <w:left w:val="nil"/>
              <w:bottom w:val="single" w:sz="4" w:space="0" w:color="auto"/>
              <w:right w:val="single" w:sz="4" w:space="0" w:color="auto"/>
            </w:tcBorders>
            <w:vAlign w:val="center"/>
          </w:tcPr>
          <w:p w14:paraId="1EFDB967" w14:textId="373BFC65" w:rsidR="0084589B" w:rsidRPr="00ED0A5F" w:rsidRDefault="00B927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Processing of incoming and outgoing SWIFT messages associated with banking transactions that must cover at least the following message types:</w:t>
            </w:r>
            <w:r w:rsidR="00D97D5F" w:rsidRPr="00ED0A5F">
              <w:rPr>
                <w:rFonts w:ascii="Times New Roman" w:hAnsi="Times New Roman" w:cs="Times New Roman"/>
                <w:sz w:val="24"/>
                <w:szCs w:val="24"/>
                <w:lang w:eastAsia="ru-RU"/>
              </w:rPr>
              <w:t>103, 200, 202, 541, 543, 210, 300, 320, 515, 518, 535, 536, 537, 544, 545, 546, 547, 548, 564, 566, 568, 900, 910, 950, n90, n91, n92, n95, n96, n98</w:t>
            </w:r>
            <w:r w:rsidR="00372224" w:rsidRPr="00ED0A5F">
              <w:rPr>
                <w:rFonts w:ascii="Times New Roman" w:hAnsi="Times New Roman" w:cs="Times New Roman"/>
                <w:sz w:val="24"/>
                <w:szCs w:val="24"/>
                <w:lang w:eastAsia="ru-RU"/>
              </w:rPr>
              <w:t xml:space="preserve">, </w:t>
            </w:r>
            <w:r w:rsidR="00FA733F" w:rsidRPr="00ED0A5F">
              <w:rPr>
                <w:rFonts w:ascii="Times New Roman" w:hAnsi="Times New Roman" w:cs="Times New Roman"/>
                <w:sz w:val="24"/>
                <w:szCs w:val="24"/>
                <w:lang w:eastAsia="ru-RU"/>
              </w:rPr>
              <w:t>including MX messages according to the new ISO20022 standards</w:t>
            </w:r>
            <w:r w:rsidR="00FA733F" w:rsidRPr="00ED0A5F" w:rsidDel="00FA733F">
              <w:rPr>
                <w:rFonts w:ascii="Times New Roman" w:hAnsi="Times New Roman" w:cs="Times New Roman"/>
                <w:sz w:val="24"/>
                <w:szCs w:val="24"/>
                <w:lang w:eastAsia="ru-RU"/>
              </w:rPr>
              <w:t xml:space="preserve"> </w:t>
            </w:r>
            <w:r w:rsidR="00372224" w:rsidRPr="00ED0A5F">
              <w:rPr>
                <w:rFonts w:ascii="Times New Roman" w:hAnsi="Times New Roman" w:cs="Times New Roman"/>
                <w:sz w:val="24"/>
                <w:szCs w:val="24"/>
                <w:lang w:eastAsia="ru-RU"/>
              </w:rPr>
              <w:t>(</w:t>
            </w:r>
            <w:r w:rsidR="00FA733F" w:rsidRPr="00ED0A5F">
              <w:rPr>
                <w:rFonts w:ascii="Times New Roman" w:hAnsi="Times New Roman" w:cs="Times New Roman"/>
                <w:sz w:val="24"/>
                <w:szCs w:val="24"/>
                <w:lang w:eastAsia="ru-RU"/>
              </w:rPr>
              <w:t>e.g. pacs.008, pacs.009, camt.053, camt.054, etc</w:t>
            </w:r>
            <w:r w:rsidR="00372224" w:rsidRPr="00ED0A5F">
              <w:rPr>
                <w:rFonts w:ascii="Times New Roman" w:hAnsi="Times New Roman" w:cs="Times New Roman"/>
                <w:sz w:val="24"/>
                <w:szCs w:val="24"/>
                <w:lang w:eastAsia="ru-RU"/>
              </w:rPr>
              <w:t>.).</w:t>
            </w:r>
            <w:r w:rsidR="00D97D5F" w:rsidRPr="00ED0A5F">
              <w:rPr>
                <w:rFonts w:ascii="Times New Roman" w:hAnsi="Times New Roman" w:cs="Times New Roman"/>
                <w:sz w:val="24"/>
                <w:szCs w:val="24"/>
                <w:lang w:eastAsia="ru-RU"/>
              </w:rPr>
              <w:t xml:space="preserve"> </w:t>
            </w:r>
          </w:p>
        </w:tc>
        <w:tc>
          <w:tcPr>
            <w:tcW w:w="1701" w:type="dxa"/>
          </w:tcPr>
          <w:p w14:paraId="06BE71F9" w14:textId="134E7F51"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1C87373" w14:textId="77777777" w:rsidTr="00656E6B">
        <w:trPr>
          <w:jc w:val="center"/>
        </w:trPr>
        <w:tc>
          <w:tcPr>
            <w:tcW w:w="1271" w:type="dxa"/>
          </w:tcPr>
          <w:p w14:paraId="1CBE92A1"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49</w:t>
            </w:r>
          </w:p>
        </w:tc>
        <w:tc>
          <w:tcPr>
            <w:tcW w:w="6946" w:type="dxa"/>
            <w:tcBorders>
              <w:top w:val="nil"/>
              <w:left w:val="nil"/>
              <w:bottom w:val="single" w:sz="4" w:space="0" w:color="auto"/>
              <w:right w:val="single" w:sz="4" w:space="0" w:color="auto"/>
            </w:tcBorders>
            <w:vAlign w:val="center"/>
          </w:tcPr>
          <w:p w14:paraId="560BE1A2" w14:textId="63CD9D50" w:rsidR="0084589B" w:rsidRPr="00ED0A5F" w:rsidRDefault="00A75B20"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Processing of files/information imported from international trading platforms (e.g.: Bloomberg auctions via FTP protocol, FIX protocol, queries related to foreign currency securities, including market prices and floating rates)</w:t>
            </w:r>
            <w:r w:rsidR="0084589B" w:rsidRPr="00ED0A5F">
              <w:rPr>
                <w:rFonts w:ascii="Times New Roman" w:hAnsi="Times New Roman" w:cs="Times New Roman"/>
                <w:sz w:val="24"/>
                <w:szCs w:val="24"/>
                <w:lang w:eastAsia="ru-RU"/>
              </w:rPr>
              <w:t>.</w:t>
            </w:r>
          </w:p>
        </w:tc>
        <w:tc>
          <w:tcPr>
            <w:tcW w:w="1701" w:type="dxa"/>
          </w:tcPr>
          <w:p w14:paraId="20DBF811" w14:textId="62190358"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BA02CEF" w14:textId="77777777" w:rsidTr="00656E6B">
        <w:trPr>
          <w:jc w:val="center"/>
        </w:trPr>
        <w:tc>
          <w:tcPr>
            <w:tcW w:w="1271" w:type="dxa"/>
          </w:tcPr>
          <w:p w14:paraId="7201E35B"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50</w:t>
            </w:r>
          </w:p>
        </w:tc>
        <w:tc>
          <w:tcPr>
            <w:tcW w:w="6946" w:type="dxa"/>
            <w:tcBorders>
              <w:top w:val="nil"/>
              <w:left w:val="nil"/>
              <w:bottom w:val="single" w:sz="4" w:space="0" w:color="auto"/>
              <w:right w:val="single" w:sz="4" w:space="0" w:color="auto"/>
            </w:tcBorders>
            <w:shd w:val="clear" w:color="auto" w:fill="FFFFFF" w:themeFill="background1"/>
            <w:vAlign w:val="center"/>
          </w:tcPr>
          <w:p w14:paraId="4D7C1F6E" w14:textId="038E2CAE" w:rsidR="0084589B" w:rsidRPr="00ED0A5F" w:rsidRDefault="00A75B20"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Usage of internationally accepted currencies, precious metals (e.g. gold, silver) and IMF special drawing rights (SDRs)</w:t>
            </w:r>
            <w:r w:rsidR="0084589B" w:rsidRPr="00ED0A5F">
              <w:rPr>
                <w:rFonts w:ascii="Times New Roman" w:hAnsi="Times New Roman" w:cs="Times New Roman"/>
                <w:sz w:val="24"/>
                <w:szCs w:val="24"/>
                <w:lang w:eastAsia="ru-RU"/>
              </w:rPr>
              <w:t>.</w:t>
            </w:r>
          </w:p>
        </w:tc>
        <w:tc>
          <w:tcPr>
            <w:tcW w:w="1701" w:type="dxa"/>
          </w:tcPr>
          <w:p w14:paraId="2DCEA517" w14:textId="6EED30C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A8557B1" w14:textId="77777777" w:rsidTr="00656E6B">
        <w:trPr>
          <w:jc w:val="center"/>
        </w:trPr>
        <w:tc>
          <w:tcPr>
            <w:tcW w:w="1271" w:type="dxa"/>
          </w:tcPr>
          <w:p w14:paraId="7AE8B4E5"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51</w:t>
            </w:r>
          </w:p>
        </w:tc>
        <w:tc>
          <w:tcPr>
            <w:tcW w:w="6946" w:type="dxa"/>
            <w:tcBorders>
              <w:top w:val="nil"/>
              <w:left w:val="nil"/>
              <w:bottom w:val="single" w:sz="4" w:space="0" w:color="auto"/>
              <w:right w:val="single" w:sz="4" w:space="0" w:color="auto"/>
            </w:tcBorders>
            <w:shd w:val="clear" w:color="auto" w:fill="FFFFFF" w:themeFill="background1"/>
            <w:vAlign w:val="center"/>
          </w:tcPr>
          <w:p w14:paraId="1CA66186" w14:textId="2487C536" w:rsidR="0084589B" w:rsidRPr="00ED0A5F" w:rsidRDefault="00363EA8"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Possibility of applying multiple currency exchange algorithms. For payment orders in currencies for which NBM does not hold a </w:t>
            </w:r>
            <w:r w:rsidRPr="00ED0A5F">
              <w:rPr>
                <w:rFonts w:ascii="Times New Roman" w:hAnsi="Times New Roman" w:cs="Times New Roman"/>
                <w:sz w:val="24"/>
                <w:szCs w:val="24"/>
                <w:lang w:eastAsia="ru-RU"/>
              </w:rPr>
              <w:lastRenderedPageBreak/>
              <w:t xml:space="preserve">correspondent account, payments are processed through a multicurrency EUR account held by NBM with a correspondent bank. Therefore, the interface for this type of </w:t>
            </w:r>
            <w:proofErr w:type="gramStart"/>
            <w:r w:rsidRPr="00ED0A5F">
              <w:rPr>
                <w:rFonts w:ascii="Times New Roman" w:hAnsi="Times New Roman" w:cs="Times New Roman"/>
                <w:sz w:val="24"/>
                <w:szCs w:val="24"/>
                <w:lang w:eastAsia="ru-RU"/>
              </w:rPr>
              <w:t>payments</w:t>
            </w:r>
            <w:proofErr w:type="gramEnd"/>
            <w:r w:rsidRPr="00ED0A5F">
              <w:rPr>
                <w:rFonts w:ascii="Times New Roman" w:hAnsi="Times New Roman" w:cs="Times New Roman"/>
                <w:sz w:val="24"/>
                <w:szCs w:val="24"/>
                <w:lang w:eastAsia="ru-RU"/>
              </w:rPr>
              <w:t xml:space="preserve"> shall display the original currency and its exchange </w:t>
            </w:r>
            <w:proofErr w:type="gramStart"/>
            <w:r w:rsidRPr="00ED0A5F">
              <w:rPr>
                <w:rFonts w:ascii="Times New Roman" w:hAnsi="Times New Roman" w:cs="Times New Roman"/>
                <w:sz w:val="24"/>
                <w:szCs w:val="24"/>
                <w:lang w:eastAsia="ru-RU"/>
              </w:rPr>
              <w:t>rate, and</w:t>
            </w:r>
            <w:proofErr w:type="gramEnd"/>
            <w:r w:rsidRPr="00ED0A5F">
              <w:rPr>
                <w:rFonts w:ascii="Times New Roman" w:hAnsi="Times New Roman" w:cs="Times New Roman"/>
                <w:sz w:val="24"/>
                <w:szCs w:val="24"/>
                <w:lang w:eastAsia="ru-RU"/>
              </w:rPr>
              <w:t xml:space="preserve"> also allow the entry of the amount in EUR debited from NBM’s multicurrency account (at any future value date, e.g</w:t>
            </w:r>
            <w:r w:rsidR="00956155" w:rsidRPr="00ED0A5F">
              <w:rPr>
                <w:rFonts w:ascii="Times New Roman" w:hAnsi="Times New Roman" w:cs="Times New Roman"/>
                <w:sz w:val="24"/>
                <w:szCs w:val="24"/>
                <w:lang w:eastAsia="ru-RU"/>
              </w:rPr>
              <w:t>.</w:t>
            </w:r>
            <w:r w:rsidRPr="00ED0A5F">
              <w:rPr>
                <w:rFonts w:ascii="Times New Roman" w:hAnsi="Times New Roman" w:cs="Times New Roman"/>
                <w:sz w:val="24"/>
                <w:szCs w:val="24"/>
                <w:lang w:eastAsia="ru-RU"/>
              </w:rPr>
              <w:t xml:space="preserve"> T+2), and the conversion rate. The conversion rate is calculated as follows: the MDL equivalent of the original currency amount calculated at the official exchange rate on the day of debiting of the NBM multicurrency correspondent account divided by the amount of EUR debited from the NBM multicurrency account. Thus, the CBS will provide the possibility to view both the original currency of the payment order and the currency debited from the multicurrency account</w:t>
            </w:r>
            <w:r w:rsidR="00A75B20" w:rsidRPr="00ED0A5F">
              <w:rPr>
                <w:rFonts w:ascii="Times New Roman" w:hAnsi="Times New Roman" w:cs="Times New Roman"/>
                <w:sz w:val="24"/>
                <w:szCs w:val="24"/>
                <w:lang w:eastAsia="ru-RU"/>
              </w:rPr>
              <w:t>.</w:t>
            </w:r>
          </w:p>
        </w:tc>
        <w:tc>
          <w:tcPr>
            <w:tcW w:w="1701" w:type="dxa"/>
          </w:tcPr>
          <w:p w14:paraId="35F81D35" w14:textId="07A55CC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84589B" w:rsidRPr="00ED0A5F" w14:paraId="692C0000" w14:textId="77777777" w:rsidTr="00656E6B">
        <w:trPr>
          <w:jc w:val="center"/>
        </w:trPr>
        <w:tc>
          <w:tcPr>
            <w:tcW w:w="1271" w:type="dxa"/>
          </w:tcPr>
          <w:p w14:paraId="3881E82F"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52</w:t>
            </w:r>
          </w:p>
        </w:tc>
        <w:tc>
          <w:tcPr>
            <w:tcW w:w="6946" w:type="dxa"/>
            <w:tcBorders>
              <w:top w:val="nil"/>
              <w:left w:val="nil"/>
              <w:bottom w:val="single" w:sz="4" w:space="0" w:color="auto"/>
              <w:right w:val="single" w:sz="4" w:space="0" w:color="auto"/>
            </w:tcBorders>
            <w:shd w:val="clear" w:color="auto" w:fill="FFFFFF" w:themeFill="background1"/>
            <w:vAlign w:val="center"/>
          </w:tcPr>
          <w:p w14:paraId="6AB52678" w14:textId="51D19A0B" w:rsidR="0084589B" w:rsidRPr="00ED0A5F" w:rsidRDefault="00B342A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Providing "commercial banking" services in MDL for NBM clients registered in the CBS (approximately 30 clients) (e.g.: cash operations, current accounts, loans).</w:t>
            </w:r>
          </w:p>
        </w:tc>
        <w:tc>
          <w:tcPr>
            <w:tcW w:w="1701" w:type="dxa"/>
          </w:tcPr>
          <w:p w14:paraId="4291A9CD" w14:textId="710F786D"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09BFDD0" w14:textId="77777777" w:rsidTr="00656E6B">
        <w:trPr>
          <w:jc w:val="center"/>
        </w:trPr>
        <w:tc>
          <w:tcPr>
            <w:tcW w:w="1271" w:type="dxa"/>
          </w:tcPr>
          <w:p w14:paraId="5808FABB"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53</w:t>
            </w:r>
          </w:p>
        </w:tc>
        <w:tc>
          <w:tcPr>
            <w:tcW w:w="6946" w:type="dxa"/>
            <w:tcBorders>
              <w:top w:val="nil"/>
              <w:left w:val="nil"/>
              <w:bottom w:val="single" w:sz="4" w:space="0" w:color="auto"/>
              <w:right w:val="single" w:sz="4" w:space="0" w:color="auto"/>
            </w:tcBorders>
            <w:vAlign w:val="center"/>
          </w:tcPr>
          <w:p w14:paraId="6B87C600" w14:textId="6660FB5C" w:rsidR="0084589B" w:rsidRPr="00ED0A5F" w:rsidRDefault="00B342A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Configuration and maintenance of payment, deposit, loan and current account products, as well as the related charges / fees for each product (%, fixed amount, fixed amount + %, more complex algorithms to determine the charges level (no. of transactions, volume, type of transactions, reports, unit value of the transaction, etc.).</w:t>
            </w:r>
          </w:p>
        </w:tc>
        <w:tc>
          <w:tcPr>
            <w:tcW w:w="1701" w:type="dxa"/>
          </w:tcPr>
          <w:p w14:paraId="52C3E7AF" w14:textId="7E57148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044EE49" w14:textId="77777777" w:rsidTr="00656E6B">
        <w:trPr>
          <w:jc w:val="center"/>
        </w:trPr>
        <w:tc>
          <w:tcPr>
            <w:tcW w:w="1271" w:type="dxa"/>
          </w:tcPr>
          <w:p w14:paraId="3B64FB37"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54</w:t>
            </w:r>
          </w:p>
        </w:tc>
        <w:tc>
          <w:tcPr>
            <w:tcW w:w="6946" w:type="dxa"/>
            <w:tcBorders>
              <w:top w:val="nil"/>
              <w:left w:val="nil"/>
              <w:bottom w:val="single" w:sz="4" w:space="0" w:color="auto"/>
              <w:right w:val="single" w:sz="4" w:space="0" w:color="auto"/>
            </w:tcBorders>
            <w:vAlign w:val="center"/>
          </w:tcPr>
          <w:p w14:paraId="2C0640FA" w14:textId="4EB112C0" w:rsidR="0084589B" w:rsidRPr="00ED0A5F" w:rsidRDefault="00363EA8"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Multiple openings of current accounts, term deposits or loans (of various types) for each client. The system will allow automatic recording of negative balances for certain clients throughout the day, in the form of intraday credits, with their closure at the end of the day through overnight credits</w:t>
            </w:r>
            <w:r w:rsidR="0084589B" w:rsidRPr="00ED0A5F">
              <w:rPr>
                <w:rFonts w:ascii="Times New Roman" w:hAnsi="Times New Roman" w:cs="Times New Roman"/>
                <w:sz w:val="24"/>
                <w:szCs w:val="24"/>
                <w:lang w:eastAsia="ru-RU"/>
              </w:rPr>
              <w:t xml:space="preserve">. </w:t>
            </w:r>
          </w:p>
        </w:tc>
        <w:tc>
          <w:tcPr>
            <w:tcW w:w="1701" w:type="dxa"/>
          </w:tcPr>
          <w:p w14:paraId="06F7820D" w14:textId="7A293C51"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4C206B5" w14:textId="77777777" w:rsidTr="00656E6B">
        <w:trPr>
          <w:jc w:val="center"/>
        </w:trPr>
        <w:tc>
          <w:tcPr>
            <w:tcW w:w="1271" w:type="dxa"/>
          </w:tcPr>
          <w:p w14:paraId="4F763DE3"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55</w:t>
            </w:r>
          </w:p>
        </w:tc>
        <w:tc>
          <w:tcPr>
            <w:tcW w:w="6946" w:type="dxa"/>
            <w:tcBorders>
              <w:top w:val="nil"/>
              <w:left w:val="nil"/>
              <w:bottom w:val="single" w:sz="4" w:space="0" w:color="auto"/>
              <w:right w:val="single" w:sz="4" w:space="0" w:color="auto"/>
            </w:tcBorders>
            <w:shd w:val="clear" w:color="auto" w:fill="FFFFFF" w:themeFill="background1"/>
            <w:vAlign w:val="center"/>
          </w:tcPr>
          <w:p w14:paraId="0630FF5E" w14:textId="7574563D" w:rsidR="0084589B" w:rsidRPr="00ED0A5F" w:rsidRDefault="00363EA8"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daily calculation based on account parameters such as: interest / fees / charges for all account types (e.g.: current accounts, deposits, loans) and in different types of formats (%, fixed amount, fixed amount + %, etc.).</w:t>
            </w:r>
          </w:p>
        </w:tc>
        <w:tc>
          <w:tcPr>
            <w:tcW w:w="1701" w:type="dxa"/>
          </w:tcPr>
          <w:p w14:paraId="20C15AB8" w14:textId="0B1D563A" w:rsidR="0084589B" w:rsidRPr="00ED0A5F" w:rsidRDefault="00363EA8"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97A8E7E" w14:textId="77777777" w:rsidTr="00656E6B">
        <w:trPr>
          <w:jc w:val="center"/>
        </w:trPr>
        <w:tc>
          <w:tcPr>
            <w:tcW w:w="1271" w:type="dxa"/>
          </w:tcPr>
          <w:p w14:paraId="12881AA2"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56</w:t>
            </w:r>
          </w:p>
        </w:tc>
        <w:tc>
          <w:tcPr>
            <w:tcW w:w="6946" w:type="dxa"/>
            <w:tcBorders>
              <w:top w:val="nil"/>
              <w:left w:val="nil"/>
              <w:bottom w:val="single" w:sz="4" w:space="0" w:color="auto"/>
              <w:right w:val="single" w:sz="4" w:space="0" w:color="auto"/>
            </w:tcBorders>
            <w:shd w:val="clear" w:color="auto" w:fill="FFFFFF" w:themeFill="background1"/>
            <w:vAlign w:val="center"/>
          </w:tcPr>
          <w:p w14:paraId="0A727A44" w14:textId="7F81B07B" w:rsidR="0084589B" w:rsidRPr="00ED0A5F" w:rsidRDefault="00363EA8"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Penalties calculations on operations confirmed but not completed due to insufficient funds or failure to deliver collateral; penalty fees name, type (%, fixed fee, etc.) and amount are customized parameters in the CBS</w:t>
            </w:r>
          </w:p>
        </w:tc>
        <w:tc>
          <w:tcPr>
            <w:tcW w:w="1701" w:type="dxa"/>
          </w:tcPr>
          <w:p w14:paraId="64C94C22" w14:textId="2D5C4E7A"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4DBB792D" w14:textId="77777777" w:rsidTr="00656E6B">
        <w:trPr>
          <w:jc w:val="center"/>
        </w:trPr>
        <w:tc>
          <w:tcPr>
            <w:tcW w:w="1271" w:type="dxa"/>
          </w:tcPr>
          <w:p w14:paraId="0DB93EF5"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57</w:t>
            </w:r>
          </w:p>
        </w:tc>
        <w:tc>
          <w:tcPr>
            <w:tcW w:w="6946" w:type="dxa"/>
            <w:tcBorders>
              <w:top w:val="nil"/>
              <w:left w:val="nil"/>
              <w:bottom w:val="single" w:sz="4" w:space="0" w:color="auto"/>
              <w:right w:val="single" w:sz="4" w:space="0" w:color="auto"/>
            </w:tcBorders>
            <w:vAlign w:val="center"/>
          </w:tcPr>
          <w:p w14:paraId="16B105E9" w14:textId="38728A99" w:rsidR="0084589B" w:rsidRPr="00ED0A5F" w:rsidRDefault="00136999" w:rsidP="00656E6B">
            <w:pPr>
              <w:spacing w:after="0"/>
              <w:jc w:val="both"/>
              <w:rPr>
                <w:rFonts w:ascii="Times New Roman" w:hAnsi="Times New Roman" w:cs="Times New Roman"/>
                <w:sz w:val="24"/>
                <w:szCs w:val="24"/>
                <w:highlight w:val="cyan"/>
                <w:lang w:eastAsia="ru-RU"/>
              </w:rPr>
            </w:pPr>
            <w:r w:rsidRPr="00ED0A5F">
              <w:rPr>
                <w:rFonts w:ascii="Times New Roman" w:hAnsi="Times New Roman" w:cs="Times New Roman"/>
                <w:sz w:val="24"/>
                <w:szCs w:val="24"/>
                <w:lang w:eastAsia="ru-RU"/>
              </w:rPr>
              <w:t>Automatic generation of account statements, for each account by NBM for selected clients (on a daily, monthly, or account movements basis), with the possibility to set the time of the secure transmission, and preferably with the application of an electronic signature</w:t>
            </w:r>
            <w:r w:rsidR="0084589B" w:rsidRPr="00ED0A5F">
              <w:rPr>
                <w:rFonts w:ascii="Times New Roman" w:hAnsi="Times New Roman" w:cs="Times New Roman"/>
                <w:sz w:val="24"/>
                <w:szCs w:val="24"/>
                <w:lang w:eastAsia="ru-RU"/>
              </w:rPr>
              <w:t>.</w:t>
            </w:r>
          </w:p>
        </w:tc>
        <w:tc>
          <w:tcPr>
            <w:tcW w:w="1701" w:type="dxa"/>
          </w:tcPr>
          <w:p w14:paraId="203C8B5F" w14:textId="1D3BE2A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B94206F" w14:textId="77777777" w:rsidTr="00656E6B">
        <w:trPr>
          <w:jc w:val="center"/>
        </w:trPr>
        <w:tc>
          <w:tcPr>
            <w:tcW w:w="1271" w:type="dxa"/>
          </w:tcPr>
          <w:p w14:paraId="2C249FFF"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58</w:t>
            </w:r>
          </w:p>
        </w:tc>
        <w:tc>
          <w:tcPr>
            <w:tcW w:w="6946" w:type="dxa"/>
            <w:tcBorders>
              <w:top w:val="nil"/>
              <w:left w:val="nil"/>
              <w:bottom w:val="single" w:sz="4" w:space="0" w:color="auto"/>
              <w:right w:val="single" w:sz="4" w:space="0" w:color="auto"/>
            </w:tcBorders>
            <w:vAlign w:val="center"/>
          </w:tcPr>
          <w:p w14:paraId="141ABBA7" w14:textId="01E4F877" w:rsidR="0084589B" w:rsidRPr="00ED0A5F" w:rsidRDefault="0013699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Creating/maintaining priority categories for payment orders transmitted through ADPS.</w:t>
            </w:r>
          </w:p>
        </w:tc>
        <w:tc>
          <w:tcPr>
            <w:tcW w:w="1701" w:type="dxa"/>
          </w:tcPr>
          <w:p w14:paraId="609DAA1E" w14:textId="481C9CA9"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0E01E0B" w14:textId="77777777" w:rsidTr="00656E6B">
        <w:trPr>
          <w:jc w:val="center"/>
        </w:trPr>
        <w:tc>
          <w:tcPr>
            <w:tcW w:w="1271" w:type="dxa"/>
          </w:tcPr>
          <w:p w14:paraId="1CAD0C81"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59</w:t>
            </w:r>
          </w:p>
        </w:tc>
        <w:tc>
          <w:tcPr>
            <w:tcW w:w="6946" w:type="dxa"/>
            <w:tcBorders>
              <w:top w:val="nil"/>
              <w:left w:val="nil"/>
              <w:bottom w:val="single" w:sz="4" w:space="0" w:color="auto"/>
              <w:right w:val="single" w:sz="4" w:space="0" w:color="auto"/>
            </w:tcBorders>
            <w:vAlign w:val="center"/>
          </w:tcPr>
          <w:p w14:paraId="35C583F6" w14:textId="0CB2D86A" w:rsidR="0084589B" w:rsidRPr="00ED0A5F" w:rsidRDefault="0013699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Appropriate valuation of financial instruments (FIs)</w:t>
            </w:r>
            <w:r w:rsidR="0084589B" w:rsidRPr="00ED0A5F">
              <w:rPr>
                <w:rFonts w:ascii="Times New Roman" w:hAnsi="Times New Roman" w:cs="Times New Roman"/>
                <w:sz w:val="24"/>
                <w:szCs w:val="24"/>
                <w:lang w:eastAsia="ru-RU"/>
              </w:rPr>
              <w:t>:</w:t>
            </w:r>
          </w:p>
        </w:tc>
        <w:tc>
          <w:tcPr>
            <w:tcW w:w="1701" w:type="dxa"/>
          </w:tcPr>
          <w:p w14:paraId="756438B3" w14:textId="44251CE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A549621" w14:textId="77777777" w:rsidTr="00656E6B">
        <w:trPr>
          <w:jc w:val="center"/>
        </w:trPr>
        <w:tc>
          <w:tcPr>
            <w:tcW w:w="1271" w:type="dxa"/>
          </w:tcPr>
          <w:p w14:paraId="50ED5EF1"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59 a.</w:t>
            </w:r>
          </w:p>
        </w:tc>
        <w:tc>
          <w:tcPr>
            <w:tcW w:w="6946" w:type="dxa"/>
            <w:tcBorders>
              <w:top w:val="nil"/>
              <w:left w:val="nil"/>
              <w:bottom w:val="single" w:sz="4" w:space="0" w:color="auto"/>
              <w:right w:val="single" w:sz="4" w:space="0" w:color="auto"/>
            </w:tcBorders>
            <w:vAlign w:val="center"/>
          </w:tcPr>
          <w:p w14:paraId="3D602050" w14:textId="5ED2547B" w:rsidR="0084589B" w:rsidRPr="00ED0A5F" w:rsidRDefault="0013699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Classification of FIs in accordance with IFRS9 (at amortized cost, at fair value through other comprehensive income, at fair value through profit or loss)</w:t>
            </w:r>
            <w:r w:rsidR="0084589B" w:rsidRPr="00ED0A5F">
              <w:rPr>
                <w:rFonts w:ascii="Times New Roman" w:hAnsi="Times New Roman" w:cs="Times New Roman"/>
                <w:sz w:val="24"/>
                <w:szCs w:val="24"/>
                <w:lang w:eastAsia="ru-RU"/>
              </w:rPr>
              <w:t>.</w:t>
            </w:r>
          </w:p>
        </w:tc>
        <w:tc>
          <w:tcPr>
            <w:tcW w:w="1701" w:type="dxa"/>
          </w:tcPr>
          <w:p w14:paraId="2BC471F5" w14:textId="45FFE3F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7346D08" w14:textId="77777777" w:rsidTr="00656E6B">
        <w:trPr>
          <w:jc w:val="center"/>
        </w:trPr>
        <w:tc>
          <w:tcPr>
            <w:tcW w:w="1271" w:type="dxa"/>
          </w:tcPr>
          <w:p w14:paraId="0A102677"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59 b.</w:t>
            </w:r>
          </w:p>
        </w:tc>
        <w:tc>
          <w:tcPr>
            <w:tcW w:w="6946" w:type="dxa"/>
            <w:tcBorders>
              <w:top w:val="nil"/>
              <w:left w:val="nil"/>
              <w:bottom w:val="single" w:sz="4" w:space="0" w:color="auto"/>
              <w:right w:val="single" w:sz="4" w:space="0" w:color="auto"/>
            </w:tcBorders>
            <w:vAlign w:val="center"/>
          </w:tcPr>
          <w:p w14:paraId="28A058BB" w14:textId="04D9B9E0" w:rsidR="0084589B" w:rsidRPr="00ED0A5F" w:rsidRDefault="0013699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Calculation of the effective interest rate for FIs</w:t>
            </w:r>
            <w:r w:rsidR="0084589B" w:rsidRPr="00ED0A5F">
              <w:rPr>
                <w:rFonts w:ascii="Times New Roman" w:hAnsi="Times New Roman" w:cs="Times New Roman"/>
                <w:sz w:val="24"/>
                <w:szCs w:val="24"/>
                <w:lang w:eastAsia="ru-RU"/>
              </w:rPr>
              <w:t>.</w:t>
            </w:r>
          </w:p>
        </w:tc>
        <w:tc>
          <w:tcPr>
            <w:tcW w:w="1701" w:type="dxa"/>
          </w:tcPr>
          <w:p w14:paraId="2A78CBF0" w14:textId="2FBC87DD"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B6E3DFC" w14:textId="77777777" w:rsidTr="00656E6B">
        <w:trPr>
          <w:jc w:val="center"/>
        </w:trPr>
        <w:tc>
          <w:tcPr>
            <w:tcW w:w="1271" w:type="dxa"/>
          </w:tcPr>
          <w:p w14:paraId="3147CA9C"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59 c.</w:t>
            </w:r>
          </w:p>
        </w:tc>
        <w:tc>
          <w:tcPr>
            <w:tcW w:w="6946" w:type="dxa"/>
            <w:tcBorders>
              <w:top w:val="nil"/>
              <w:left w:val="nil"/>
              <w:bottom w:val="single" w:sz="4" w:space="0" w:color="auto"/>
              <w:right w:val="single" w:sz="4" w:space="0" w:color="auto"/>
            </w:tcBorders>
            <w:vAlign w:val="center"/>
          </w:tcPr>
          <w:p w14:paraId="2A34A282" w14:textId="137A82C7" w:rsidR="0084589B" w:rsidRPr="00ED0A5F" w:rsidRDefault="0013699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Accounting/Calculation of impairment losses for FIs using the ECL (expected credit losses) method, based on parameters imported from other applications (EAD - exposure at default, DF - discount factor) or entered manually (PD - probability of default, LGD - loss given default)</w:t>
            </w:r>
            <w:r w:rsidR="0084589B" w:rsidRPr="00ED0A5F">
              <w:rPr>
                <w:rFonts w:ascii="Times New Roman" w:hAnsi="Times New Roman" w:cs="Times New Roman"/>
                <w:sz w:val="24"/>
                <w:szCs w:val="24"/>
                <w:lang w:eastAsia="ru-RU"/>
              </w:rPr>
              <w:t>.</w:t>
            </w:r>
          </w:p>
        </w:tc>
        <w:tc>
          <w:tcPr>
            <w:tcW w:w="1701" w:type="dxa"/>
          </w:tcPr>
          <w:p w14:paraId="404B14EA" w14:textId="5DF7D1AD"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4AEAD57" w14:textId="77777777" w:rsidTr="00656E6B">
        <w:trPr>
          <w:jc w:val="center"/>
        </w:trPr>
        <w:tc>
          <w:tcPr>
            <w:tcW w:w="1271" w:type="dxa"/>
          </w:tcPr>
          <w:p w14:paraId="6F4CB261"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59 d.</w:t>
            </w:r>
          </w:p>
        </w:tc>
        <w:tc>
          <w:tcPr>
            <w:tcW w:w="6946" w:type="dxa"/>
            <w:tcBorders>
              <w:top w:val="nil"/>
              <w:left w:val="nil"/>
              <w:bottom w:val="single" w:sz="4" w:space="0" w:color="auto"/>
              <w:right w:val="single" w:sz="4" w:space="0" w:color="auto"/>
            </w:tcBorders>
            <w:vAlign w:val="center"/>
          </w:tcPr>
          <w:p w14:paraId="6C64182A" w14:textId="66A66B6B" w:rsidR="0084589B" w:rsidRPr="00ED0A5F" w:rsidRDefault="0013699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Fair value measurement of FIs (using: 1. predefined market parameters - yield curves, exchange rates, etc., imported from trading platforms or updated manually, or 2. internal models)</w:t>
            </w:r>
            <w:r w:rsidR="0084589B" w:rsidRPr="00ED0A5F">
              <w:rPr>
                <w:rFonts w:ascii="Times New Roman" w:hAnsi="Times New Roman" w:cs="Times New Roman"/>
                <w:sz w:val="24"/>
                <w:szCs w:val="24"/>
                <w:lang w:eastAsia="ru-RU"/>
              </w:rPr>
              <w:t>.</w:t>
            </w:r>
          </w:p>
        </w:tc>
        <w:tc>
          <w:tcPr>
            <w:tcW w:w="1701" w:type="dxa"/>
          </w:tcPr>
          <w:p w14:paraId="56FFF6DF" w14:textId="1973C2E9"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EA2C056" w14:textId="77777777" w:rsidTr="00656E6B">
        <w:trPr>
          <w:jc w:val="center"/>
        </w:trPr>
        <w:tc>
          <w:tcPr>
            <w:tcW w:w="1271" w:type="dxa"/>
          </w:tcPr>
          <w:p w14:paraId="2C3CC4C3"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59 e.</w:t>
            </w:r>
          </w:p>
        </w:tc>
        <w:tc>
          <w:tcPr>
            <w:tcW w:w="6946" w:type="dxa"/>
            <w:tcBorders>
              <w:top w:val="nil"/>
              <w:left w:val="nil"/>
              <w:bottom w:val="single" w:sz="4" w:space="0" w:color="auto"/>
              <w:right w:val="single" w:sz="4" w:space="0" w:color="auto"/>
            </w:tcBorders>
            <w:vAlign w:val="center"/>
          </w:tcPr>
          <w:p w14:paraId="325544BB" w14:textId="2A8D3767" w:rsidR="0084589B" w:rsidRPr="00ED0A5F" w:rsidRDefault="0013699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Generation of accounting records for FIs based on their classification: separate recording for each transaction of the nominal value, coupon (interest), amortized/unamortized discount/premium, other unamortized costs (components of the effective interest rate), revaluation differences</w:t>
            </w:r>
            <w:r w:rsidR="0084589B" w:rsidRPr="00ED0A5F">
              <w:rPr>
                <w:rFonts w:ascii="Times New Roman" w:hAnsi="Times New Roman" w:cs="Times New Roman"/>
                <w:sz w:val="24"/>
                <w:szCs w:val="24"/>
                <w:lang w:eastAsia="ru-RU"/>
              </w:rPr>
              <w:t>.</w:t>
            </w:r>
          </w:p>
        </w:tc>
        <w:tc>
          <w:tcPr>
            <w:tcW w:w="1701" w:type="dxa"/>
          </w:tcPr>
          <w:p w14:paraId="0C3A9640" w14:textId="06932431"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FDECB39" w14:textId="77777777" w:rsidTr="00656E6B">
        <w:trPr>
          <w:jc w:val="center"/>
        </w:trPr>
        <w:tc>
          <w:tcPr>
            <w:tcW w:w="1271" w:type="dxa"/>
          </w:tcPr>
          <w:p w14:paraId="04B967BB"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60</w:t>
            </w:r>
          </w:p>
        </w:tc>
        <w:tc>
          <w:tcPr>
            <w:tcW w:w="6946" w:type="dxa"/>
            <w:tcBorders>
              <w:top w:val="nil"/>
              <w:left w:val="nil"/>
              <w:bottom w:val="single" w:sz="4" w:space="0" w:color="auto"/>
              <w:right w:val="single" w:sz="4" w:space="0" w:color="auto"/>
            </w:tcBorders>
            <w:vAlign w:val="center"/>
          </w:tcPr>
          <w:p w14:paraId="57CD2528" w14:textId="55E02100" w:rsidR="0084589B" w:rsidRPr="00ED0A5F" w:rsidRDefault="0095615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Cancellation/correction of trading orders, as well as all associated transactions.</w:t>
            </w:r>
          </w:p>
        </w:tc>
        <w:tc>
          <w:tcPr>
            <w:tcW w:w="1701" w:type="dxa"/>
          </w:tcPr>
          <w:p w14:paraId="74176085" w14:textId="125ED57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519B83F" w14:textId="77777777" w:rsidTr="00656E6B">
        <w:trPr>
          <w:jc w:val="center"/>
        </w:trPr>
        <w:tc>
          <w:tcPr>
            <w:tcW w:w="1271" w:type="dxa"/>
          </w:tcPr>
          <w:p w14:paraId="61271BC0"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61</w:t>
            </w:r>
          </w:p>
        </w:tc>
        <w:tc>
          <w:tcPr>
            <w:tcW w:w="6946" w:type="dxa"/>
            <w:tcBorders>
              <w:top w:val="nil"/>
              <w:left w:val="nil"/>
              <w:bottom w:val="single" w:sz="4" w:space="0" w:color="auto"/>
              <w:right w:val="single" w:sz="4" w:space="0" w:color="auto"/>
            </w:tcBorders>
            <w:vAlign w:val="center"/>
          </w:tcPr>
          <w:p w14:paraId="346090FB" w14:textId="4FE23076" w:rsidR="0084589B" w:rsidRPr="00ED0A5F" w:rsidRDefault="0095615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Automatic and manual valuation, as needed, of securities (including those accepted as financial collateral), calculation of interest using the </w:t>
            </w:r>
            <w:proofErr w:type="spellStart"/>
            <w:r w:rsidRPr="00ED0A5F">
              <w:rPr>
                <w:rFonts w:ascii="Times New Roman" w:hAnsi="Times New Roman" w:cs="Times New Roman"/>
                <w:sz w:val="24"/>
                <w:szCs w:val="24"/>
                <w:lang w:eastAsia="ru-RU"/>
              </w:rPr>
              <w:t>the</w:t>
            </w:r>
            <w:proofErr w:type="spellEnd"/>
            <w:r w:rsidRPr="00ED0A5F">
              <w:rPr>
                <w:rFonts w:ascii="Times New Roman" w:hAnsi="Times New Roman" w:cs="Times New Roman"/>
                <w:sz w:val="24"/>
                <w:szCs w:val="24"/>
                <w:lang w:eastAsia="ru-RU"/>
              </w:rPr>
              <w:t xml:space="preserve"> effective interest rate method, calculation of amortization, coupon, etc.</w:t>
            </w:r>
          </w:p>
        </w:tc>
        <w:tc>
          <w:tcPr>
            <w:tcW w:w="1701" w:type="dxa"/>
          </w:tcPr>
          <w:p w14:paraId="77A6CD2A" w14:textId="3369FD6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9C00BE4" w14:textId="77777777" w:rsidTr="00656E6B">
        <w:trPr>
          <w:jc w:val="center"/>
        </w:trPr>
        <w:tc>
          <w:tcPr>
            <w:tcW w:w="1271" w:type="dxa"/>
          </w:tcPr>
          <w:p w14:paraId="56BE299E"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62</w:t>
            </w:r>
          </w:p>
        </w:tc>
        <w:tc>
          <w:tcPr>
            <w:tcW w:w="6946" w:type="dxa"/>
            <w:tcBorders>
              <w:top w:val="nil"/>
              <w:left w:val="nil"/>
              <w:bottom w:val="single" w:sz="4" w:space="0" w:color="auto"/>
              <w:right w:val="single" w:sz="4" w:space="0" w:color="auto"/>
            </w:tcBorders>
            <w:vAlign w:val="center"/>
          </w:tcPr>
          <w:p w14:paraId="584F7F58" w14:textId="5785FD72" w:rsidR="0084589B" w:rsidRPr="00ED0A5F" w:rsidRDefault="00CB44ED"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Configuration</w:t>
            </w:r>
            <w:r w:rsidR="00956155" w:rsidRPr="00ED0A5F">
              <w:rPr>
                <w:rFonts w:ascii="Times New Roman" w:hAnsi="Times New Roman" w:cs="Times New Roman"/>
                <w:sz w:val="24"/>
                <w:szCs w:val="24"/>
                <w:lang w:eastAsia="ru-RU"/>
              </w:rPr>
              <w:t xml:space="preserve"> of </w:t>
            </w:r>
            <w:r>
              <w:rPr>
                <w:rFonts w:ascii="Times New Roman" w:hAnsi="Times New Roman" w:cs="Times New Roman"/>
                <w:sz w:val="24"/>
                <w:szCs w:val="24"/>
                <w:lang w:eastAsia="ru-RU"/>
              </w:rPr>
              <w:t>c</w:t>
            </w:r>
            <w:r w:rsidR="00956155" w:rsidRPr="00ED0A5F">
              <w:rPr>
                <w:rFonts w:ascii="Times New Roman" w:hAnsi="Times New Roman" w:cs="Times New Roman"/>
                <w:sz w:val="24"/>
                <w:szCs w:val="24"/>
                <w:lang w:eastAsia="ru-RU"/>
              </w:rPr>
              <w:t xml:space="preserve">alculation date and </w:t>
            </w:r>
            <w:r>
              <w:rPr>
                <w:rFonts w:ascii="Times New Roman" w:hAnsi="Times New Roman" w:cs="Times New Roman"/>
                <w:sz w:val="24"/>
                <w:szCs w:val="24"/>
                <w:lang w:eastAsia="ru-RU"/>
              </w:rPr>
              <w:t>p</w:t>
            </w:r>
            <w:r w:rsidR="00956155" w:rsidRPr="00ED0A5F">
              <w:rPr>
                <w:rFonts w:ascii="Times New Roman" w:hAnsi="Times New Roman" w:cs="Times New Roman"/>
                <w:sz w:val="24"/>
                <w:szCs w:val="24"/>
                <w:lang w:eastAsia="ru-RU"/>
              </w:rPr>
              <w:t>ayment date for interest on current accounts and term deposit accounts; automatic daily/monthly calculation of interest; automatic generation of the payment order for accrued interest, automatic payment on the first business day after the interest calculation date.</w:t>
            </w:r>
          </w:p>
        </w:tc>
        <w:tc>
          <w:tcPr>
            <w:tcW w:w="1701" w:type="dxa"/>
          </w:tcPr>
          <w:p w14:paraId="7CD530DA" w14:textId="6A833BE8"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4E85155" w14:textId="77777777" w:rsidTr="00656E6B">
        <w:trPr>
          <w:jc w:val="center"/>
        </w:trPr>
        <w:tc>
          <w:tcPr>
            <w:tcW w:w="1271" w:type="dxa"/>
          </w:tcPr>
          <w:p w14:paraId="7794E47E"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63</w:t>
            </w:r>
          </w:p>
        </w:tc>
        <w:tc>
          <w:tcPr>
            <w:tcW w:w="6946" w:type="dxa"/>
            <w:tcBorders>
              <w:top w:val="nil"/>
              <w:left w:val="nil"/>
              <w:bottom w:val="single" w:sz="4" w:space="0" w:color="auto"/>
              <w:right w:val="single" w:sz="4" w:space="0" w:color="auto"/>
            </w:tcBorders>
            <w:vAlign w:val="center"/>
          </w:tcPr>
          <w:p w14:paraId="260EBE98" w14:textId="1A4C97AE" w:rsidR="0084589B" w:rsidRPr="00ED0A5F" w:rsidRDefault="002A059E"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CBS will interact with ADPS based on messages within monetary policy operations processes (e.g.: confirmation, status change, settlement messages, etc.).</w:t>
            </w:r>
          </w:p>
        </w:tc>
        <w:tc>
          <w:tcPr>
            <w:tcW w:w="1701" w:type="dxa"/>
          </w:tcPr>
          <w:p w14:paraId="1EB29AC6" w14:textId="0763ABA8"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51EC53B" w14:textId="77777777" w:rsidTr="00656E6B">
        <w:trPr>
          <w:jc w:val="center"/>
        </w:trPr>
        <w:tc>
          <w:tcPr>
            <w:tcW w:w="1271" w:type="dxa"/>
          </w:tcPr>
          <w:p w14:paraId="1F84F496" w14:textId="77777777" w:rsidR="0084589B" w:rsidRPr="00ED0A5F" w:rsidRDefault="0084589B"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CF. 64</w:t>
            </w:r>
          </w:p>
        </w:tc>
        <w:tc>
          <w:tcPr>
            <w:tcW w:w="6946" w:type="dxa"/>
            <w:tcBorders>
              <w:top w:val="nil"/>
              <w:left w:val="nil"/>
              <w:bottom w:val="single" w:sz="4" w:space="0" w:color="auto"/>
              <w:right w:val="single" w:sz="4" w:space="0" w:color="auto"/>
            </w:tcBorders>
            <w:vAlign w:val="center"/>
          </w:tcPr>
          <w:p w14:paraId="4AA7D5A4" w14:textId="0A24A6FB"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noProof/>
                <w:sz w:val="24"/>
                <w:szCs w:val="24"/>
                <w:lang w:eastAsia="ru-RU"/>
              </w:rPr>
              <w:t>Automatic and manual valuation, as needed, of certain portfolios/instruments at market value, according to pre-established algorithms, based on data imported from other applications.</w:t>
            </w:r>
            <w:r w:rsidR="0084589B" w:rsidRPr="00ED0A5F">
              <w:rPr>
                <w:rFonts w:ascii="Times New Roman" w:hAnsi="Times New Roman" w:cs="Times New Roman"/>
                <w:sz w:val="24"/>
                <w:szCs w:val="24"/>
                <w:lang w:eastAsia="ru-RU"/>
              </w:rPr>
              <w:t xml:space="preserve"> </w:t>
            </w:r>
          </w:p>
        </w:tc>
        <w:tc>
          <w:tcPr>
            <w:tcW w:w="1701" w:type="dxa"/>
          </w:tcPr>
          <w:p w14:paraId="23BBC26E" w14:textId="3B26979E" w:rsidR="0084589B" w:rsidRPr="00ED0A5F" w:rsidRDefault="00C20030"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3E73AED" w14:textId="77777777" w:rsidTr="00656E6B">
        <w:trPr>
          <w:jc w:val="center"/>
        </w:trPr>
        <w:tc>
          <w:tcPr>
            <w:tcW w:w="1271" w:type="dxa"/>
          </w:tcPr>
          <w:p w14:paraId="38816F61"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65</w:t>
            </w:r>
          </w:p>
        </w:tc>
        <w:tc>
          <w:tcPr>
            <w:tcW w:w="6946" w:type="dxa"/>
            <w:tcBorders>
              <w:top w:val="nil"/>
              <w:left w:val="nil"/>
              <w:bottom w:val="single" w:sz="4" w:space="0" w:color="auto"/>
              <w:right w:val="single" w:sz="4" w:space="0" w:color="auto"/>
            </w:tcBorders>
            <w:vAlign w:val="center"/>
          </w:tcPr>
          <w:p w14:paraId="589ABB52" w14:textId="798602D7"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calculation, at any selected date, of penalties for late delivery of funds with automatic generation of collection orders for the payment of the principal, penalty interest and loan interest.</w:t>
            </w:r>
          </w:p>
        </w:tc>
        <w:tc>
          <w:tcPr>
            <w:tcW w:w="1701" w:type="dxa"/>
          </w:tcPr>
          <w:p w14:paraId="431125E3" w14:textId="2527E9D8"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6EF9B03" w14:textId="77777777" w:rsidTr="00656E6B">
        <w:trPr>
          <w:jc w:val="center"/>
        </w:trPr>
        <w:tc>
          <w:tcPr>
            <w:tcW w:w="1271" w:type="dxa"/>
          </w:tcPr>
          <w:p w14:paraId="58CC582F"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66</w:t>
            </w:r>
          </w:p>
        </w:tc>
        <w:tc>
          <w:tcPr>
            <w:tcW w:w="6946" w:type="dxa"/>
            <w:tcBorders>
              <w:top w:val="nil"/>
              <w:left w:val="nil"/>
              <w:bottom w:val="single" w:sz="4" w:space="0" w:color="auto"/>
              <w:right w:val="single" w:sz="4" w:space="0" w:color="auto"/>
            </w:tcBorders>
            <w:vAlign w:val="center"/>
          </w:tcPr>
          <w:p w14:paraId="325FE4DB" w14:textId="0742C123"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Automatic generation of messages to ADPS regarding changes </w:t>
            </w:r>
            <w:proofErr w:type="gramStart"/>
            <w:r w:rsidRPr="00ED0A5F">
              <w:rPr>
                <w:rFonts w:ascii="Times New Roman" w:hAnsi="Times New Roman" w:cs="Times New Roman"/>
                <w:sz w:val="24"/>
                <w:szCs w:val="24"/>
                <w:lang w:eastAsia="ru-RU"/>
              </w:rPr>
              <w:t>of  limits</w:t>
            </w:r>
            <w:proofErr w:type="gramEnd"/>
            <w:r w:rsidRPr="00ED0A5F">
              <w:rPr>
                <w:rFonts w:ascii="Times New Roman" w:hAnsi="Times New Roman" w:cs="Times New Roman"/>
                <w:sz w:val="24"/>
                <w:szCs w:val="24"/>
                <w:lang w:eastAsia="ru-RU"/>
              </w:rPr>
              <w:t xml:space="preserve"> on bank accounts </w:t>
            </w:r>
            <w:proofErr w:type="gramStart"/>
            <w:r w:rsidRPr="00ED0A5F">
              <w:rPr>
                <w:rFonts w:ascii="Times New Roman" w:hAnsi="Times New Roman" w:cs="Times New Roman"/>
                <w:sz w:val="24"/>
                <w:szCs w:val="24"/>
                <w:lang w:eastAsia="ru-RU"/>
              </w:rPr>
              <w:t>upon</w:t>
            </w:r>
            <w:proofErr w:type="gramEnd"/>
            <w:r w:rsidRPr="00ED0A5F">
              <w:rPr>
                <w:rFonts w:ascii="Times New Roman" w:hAnsi="Times New Roman" w:cs="Times New Roman"/>
                <w:sz w:val="24"/>
                <w:szCs w:val="24"/>
                <w:lang w:eastAsia="ru-RU"/>
              </w:rPr>
              <w:t xml:space="preserve"> any change to them.</w:t>
            </w:r>
          </w:p>
        </w:tc>
        <w:tc>
          <w:tcPr>
            <w:tcW w:w="1701" w:type="dxa"/>
          </w:tcPr>
          <w:p w14:paraId="23DB80F9" w14:textId="26F8220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ED74B79" w14:textId="77777777" w:rsidTr="00656E6B">
        <w:trPr>
          <w:jc w:val="center"/>
        </w:trPr>
        <w:tc>
          <w:tcPr>
            <w:tcW w:w="1271" w:type="dxa"/>
          </w:tcPr>
          <w:p w14:paraId="211A91AA"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67</w:t>
            </w:r>
          </w:p>
        </w:tc>
        <w:tc>
          <w:tcPr>
            <w:tcW w:w="6946" w:type="dxa"/>
            <w:tcBorders>
              <w:top w:val="nil"/>
              <w:left w:val="nil"/>
              <w:bottom w:val="single" w:sz="4" w:space="0" w:color="auto"/>
              <w:right w:val="single" w:sz="4" w:space="0" w:color="auto"/>
            </w:tcBorders>
            <w:vAlign w:val="center"/>
          </w:tcPr>
          <w:p w14:paraId="1352FCDA" w14:textId="183D1C04"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CBS must support interest calculation through different methods: the effective interest rate method, the nominal interest method, and different types of interest calculation or various interest structures (floating, fixed, capitalization, etc.)</w:t>
            </w:r>
          </w:p>
        </w:tc>
        <w:tc>
          <w:tcPr>
            <w:tcW w:w="1701" w:type="dxa"/>
          </w:tcPr>
          <w:p w14:paraId="71BB05B8" w14:textId="7B6879E6"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4262FAB" w14:textId="77777777" w:rsidTr="00656E6B">
        <w:trPr>
          <w:jc w:val="center"/>
        </w:trPr>
        <w:tc>
          <w:tcPr>
            <w:tcW w:w="1271" w:type="dxa"/>
          </w:tcPr>
          <w:p w14:paraId="14771C87"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68</w:t>
            </w:r>
          </w:p>
        </w:tc>
        <w:tc>
          <w:tcPr>
            <w:tcW w:w="6946" w:type="dxa"/>
            <w:tcBorders>
              <w:top w:val="nil"/>
              <w:left w:val="nil"/>
              <w:bottom w:val="single" w:sz="4" w:space="0" w:color="auto"/>
              <w:right w:val="single" w:sz="4" w:space="0" w:color="auto"/>
            </w:tcBorders>
            <w:vAlign w:val="center"/>
          </w:tcPr>
          <w:p w14:paraId="388E2A08" w14:textId="72197273"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CBS must allow the possibility of setting certain ratings (internal rating system or external ratings) for monitoring exposures and impairment calculations.</w:t>
            </w:r>
          </w:p>
        </w:tc>
        <w:tc>
          <w:tcPr>
            <w:tcW w:w="1701" w:type="dxa"/>
          </w:tcPr>
          <w:p w14:paraId="40EF3738" w14:textId="5548966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0200F34" w14:textId="77777777" w:rsidTr="00656E6B">
        <w:trPr>
          <w:jc w:val="center"/>
        </w:trPr>
        <w:tc>
          <w:tcPr>
            <w:tcW w:w="1271" w:type="dxa"/>
          </w:tcPr>
          <w:p w14:paraId="37FF822C"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69</w:t>
            </w:r>
          </w:p>
        </w:tc>
        <w:tc>
          <w:tcPr>
            <w:tcW w:w="6946" w:type="dxa"/>
            <w:tcBorders>
              <w:top w:val="nil"/>
              <w:left w:val="nil"/>
              <w:bottom w:val="single" w:sz="4" w:space="0" w:color="auto"/>
              <w:right w:val="single" w:sz="4" w:space="0" w:color="auto"/>
            </w:tcBorders>
            <w:shd w:val="clear" w:color="auto" w:fill="FFFFFF" w:themeFill="background1"/>
            <w:vAlign w:val="center"/>
          </w:tcPr>
          <w:p w14:paraId="60319DA9" w14:textId="127B0490"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Automatic daily calculation of interest, at a set time, on all foreign currency accounts (e.g. foreign currency cash accounts, receivable and </w:t>
            </w:r>
            <w:r w:rsidRPr="00ED0A5F">
              <w:rPr>
                <w:rFonts w:ascii="Times New Roman" w:hAnsi="Times New Roman" w:cs="Times New Roman"/>
                <w:sz w:val="24"/>
                <w:szCs w:val="24"/>
                <w:lang w:eastAsia="ru-RU"/>
              </w:rPr>
              <w:lastRenderedPageBreak/>
              <w:t>payable accounts, FIs, monetary gold), with the automatic generation of accounting records for each analytical account.</w:t>
            </w:r>
          </w:p>
        </w:tc>
        <w:tc>
          <w:tcPr>
            <w:tcW w:w="1701" w:type="dxa"/>
          </w:tcPr>
          <w:p w14:paraId="6A7A47C4" w14:textId="146AD139"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84589B" w:rsidRPr="00ED0A5F" w14:paraId="64DBCCB2" w14:textId="77777777" w:rsidTr="00656E6B">
        <w:trPr>
          <w:jc w:val="center"/>
        </w:trPr>
        <w:tc>
          <w:tcPr>
            <w:tcW w:w="1271" w:type="dxa"/>
          </w:tcPr>
          <w:p w14:paraId="18F43867"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70</w:t>
            </w:r>
          </w:p>
        </w:tc>
        <w:tc>
          <w:tcPr>
            <w:tcW w:w="6946" w:type="dxa"/>
            <w:tcBorders>
              <w:top w:val="nil"/>
              <w:left w:val="nil"/>
              <w:bottom w:val="single" w:sz="4" w:space="0" w:color="auto"/>
              <w:right w:val="single" w:sz="4" w:space="0" w:color="auto"/>
            </w:tcBorders>
            <w:shd w:val="clear" w:color="auto" w:fill="FFFFFF" w:themeFill="background1"/>
            <w:vAlign w:val="center"/>
          </w:tcPr>
          <w:p w14:paraId="6C247A4B" w14:textId="60E92111"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Bank accounts opening – NBM’s NOSTRO accounts held with correspondent banks, as well as LORO bank accounts held by NBM for its clients (including all the necessary details for opening settlement bank accounts).</w:t>
            </w:r>
          </w:p>
        </w:tc>
        <w:tc>
          <w:tcPr>
            <w:tcW w:w="1701" w:type="dxa"/>
          </w:tcPr>
          <w:p w14:paraId="4E7475E6" w14:textId="6AA66D34"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8D1C61C" w14:textId="77777777" w:rsidTr="00656E6B">
        <w:trPr>
          <w:jc w:val="center"/>
        </w:trPr>
        <w:tc>
          <w:tcPr>
            <w:tcW w:w="1271" w:type="dxa"/>
          </w:tcPr>
          <w:p w14:paraId="5F48C831"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71</w:t>
            </w:r>
          </w:p>
        </w:tc>
        <w:tc>
          <w:tcPr>
            <w:tcW w:w="6946" w:type="dxa"/>
            <w:tcBorders>
              <w:top w:val="nil"/>
              <w:left w:val="nil"/>
              <w:bottom w:val="single" w:sz="4" w:space="0" w:color="auto"/>
              <w:right w:val="single" w:sz="4" w:space="0" w:color="auto"/>
            </w:tcBorders>
            <w:shd w:val="clear" w:color="auto" w:fill="FFFFFF" w:themeFill="background1"/>
            <w:vAlign w:val="center"/>
          </w:tcPr>
          <w:p w14:paraId="0634DF7D" w14:textId="72F68024"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CBS must generate standardized reports to record/analyze transactions and operations according to certain criteria (amount, counterparties, payment destination)</w:t>
            </w:r>
            <w:r w:rsidR="0084589B" w:rsidRPr="00ED0A5F">
              <w:rPr>
                <w:rFonts w:ascii="Times New Roman" w:hAnsi="Times New Roman" w:cs="Times New Roman"/>
                <w:sz w:val="24"/>
                <w:szCs w:val="24"/>
                <w:lang w:eastAsia="ru-RU"/>
              </w:rPr>
              <w:t>.</w:t>
            </w:r>
          </w:p>
        </w:tc>
        <w:tc>
          <w:tcPr>
            <w:tcW w:w="1701" w:type="dxa"/>
          </w:tcPr>
          <w:p w14:paraId="356E702A" w14:textId="759EE64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A58154E" w14:textId="77777777" w:rsidTr="00656E6B">
        <w:trPr>
          <w:jc w:val="center"/>
        </w:trPr>
        <w:tc>
          <w:tcPr>
            <w:tcW w:w="1271" w:type="dxa"/>
          </w:tcPr>
          <w:p w14:paraId="52AA0B9E"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72</w:t>
            </w:r>
          </w:p>
        </w:tc>
        <w:tc>
          <w:tcPr>
            <w:tcW w:w="6946" w:type="dxa"/>
            <w:tcBorders>
              <w:top w:val="nil"/>
              <w:left w:val="nil"/>
              <w:bottom w:val="single" w:sz="4" w:space="0" w:color="auto"/>
              <w:right w:val="single" w:sz="4" w:space="0" w:color="auto"/>
            </w:tcBorders>
            <w:shd w:val="clear" w:color="auto" w:fill="FFFFFF" w:themeFill="background1"/>
            <w:vAlign w:val="center"/>
          </w:tcPr>
          <w:p w14:paraId="608C985E" w14:textId="6BF42B25"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CBS must offer the possibility to import exchange rates, interest rates and commissions from other applications/files or, if necessary, to input them manually.</w:t>
            </w:r>
          </w:p>
        </w:tc>
        <w:tc>
          <w:tcPr>
            <w:tcW w:w="1701" w:type="dxa"/>
          </w:tcPr>
          <w:p w14:paraId="0CBE448A" w14:textId="11281B1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6792D5D" w14:textId="77777777" w:rsidTr="00656E6B">
        <w:trPr>
          <w:jc w:val="center"/>
        </w:trPr>
        <w:tc>
          <w:tcPr>
            <w:tcW w:w="1271" w:type="dxa"/>
          </w:tcPr>
          <w:p w14:paraId="203653DD"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73</w:t>
            </w:r>
          </w:p>
        </w:tc>
        <w:tc>
          <w:tcPr>
            <w:tcW w:w="6946" w:type="dxa"/>
            <w:tcBorders>
              <w:top w:val="nil"/>
              <w:left w:val="nil"/>
              <w:bottom w:val="single" w:sz="4" w:space="0" w:color="auto"/>
              <w:right w:val="single" w:sz="4" w:space="0" w:color="auto"/>
            </w:tcBorders>
            <w:shd w:val="clear" w:color="auto" w:fill="FFFFFF" w:themeFill="background1"/>
            <w:vAlign w:val="center"/>
          </w:tcPr>
          <w:p w14:paraId="5F3C08F2" w14:textId="0054BD39"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daily valuation, at a set time, of all foreign currency accounts (e.g. foreign currency cash accounts, receivable and payable accounts, FIs, monetary gold), along with the automatic generation of accounting records for each analytical account.</w:t>
            </w:r>
          </w:p>
        </w:tc>
        <w:tc>
          <w:tcPr>
            <w:tcW w:w="1701" w:type="dxa"/>
          </w:tcPr>
          <w:p w14:paraId="1D300694" w14:textId="2F8B388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D9DFBA8" w14:textId="77777777" w:rsidTr="00656E6B">
        <w:trPr>
          <w:jc w:val="center"/>
        </w:trPr>
        <w:tc>
          <w:tcPr>
            <w:tcW w:w="1271" w:type="dxa"/>
          </w:tcPr>
          <w:p w14:paraId="01CE1B36" w14:textId="77777777" w:rsidR="0084589B" w:rsidRPr="00ED0A5F" w:rsidRDefault="0084589B" w:rsidP="0084589B">
            <w:pPr>
              <w:spacing w:after="0"/>
              <w:rPr>
                <w:rFonts w:ascii="Times New Roman" w:hAnsi="Times New Roman" w:cs="Times New Roman"/>
                <w:b/>
                <w:i/>
                <w:sz w:val="24"/>
                <w:szCs w:val="24"/>
                <w:lang w:eastAsia="ru-RU"/>
              </w:rPr>
            </w:pPr>
          </w:p>
        </w:tc>
        <w:tc>
          <w:tcPr>
            <w:tcW w:w="6946" w:type="dxa"/>
          </w:tcPr>
          <w:p w14:paraId="5AF69299" w14:textId="0B04D5DC" w:rsidR="0084589B" w:rsidRPr="00ED0A5F" w:rsidRDefault="0084589B" w:rsidP="00656E6B">
            <w:pPr>
              <w:spacing w:after="0"/>
              <w:jc w:val="both"/>
              <w:rPr>
                <w:rFonts w:ascii="Times New Roman" w:hAnsi="Times New Roman" w:cs="Times New Roman"/>
                <w:b/>
                <w:i/>
                <w:sz w:val="24"/>
                <w:szCs w:val="24"/>
                <w:lang w:eastAsia="ru-RU"/>
              </w:rPr>
            </w:pPr>
            <w:r w:rsidRPr="00ED0A5F">
              <w:rPr>
                <w:rFonts w:ascii="Times New Roman" w:hAnsi="Times New Roman" w:cs="Times New Roman"/>
                <w:b/>
                <w:i/>
                <w:sz w:val="24"/>
                <w:szCs w:val="24"/>
                <w:lang w:eastAsia="ru-RU"/>
              </w:rPr>
              <w:t xml:space="preserve">2.2. </w:t>
            </w:r>
            <w:r w:rsidR="00D057EC" w:rsidRPr="00ED0A5F">
              <w:rPr>
                <w:rFonts w:ascii="Times New Roman" w:hAnsi="Times New Roman" w:cs="Times New Roman"/>
                <w:b/>
                <w:i/>
                <w:sz w:val="24"/>
                <w:szCs w:val="24"/>
                <w:lang w:eastAsia="ru-RU"/>
              </w:rPr>
              <w:t>Monetary Policy Operations</w:t>
            </w:r>
          </w:p>
        </w:tc>
        <w:tc>
          <w:tcPr>
            <w:tcW w:w="1701" w:type="dxa"/>
          </w:tcPr>
          <w:p w14:paraId="4062E953" w14:textId="77777777" w:rsidR="0084589B" w:rsidRPr="00ED0A5F" w:rsidRDefault="0084589B" w:rsidP="0084589B">
            <w:pPr>
              <w:spacing w:after="0"/>
              <w:rPr>
                <w:rFonts w:ascii="Times New Roman" w:hAnsi="Times New Roman" w:cs="Times New Roman"/>
                <w:b/>
                <w:i/>
                <w:sz w:val="24"/>
                <w:szCs w:val="24"/>
                <w:lang w:eastAsia="ru-RU"/>
              </w:rPr>
            </w:pPr>
          </w:p>
        </w:tc>
      </w:tr>
      <w:tr w:rsidR="0084589B" w:rsidRPr="00ED0A5F" w14:paraId="785ACB6C" w14:textId="77777777" w:rsidTr="00656E6B">
        <w:trPr>
          <w:jc w:val="center"/>
        </w:trPr>
        <w:tc>
          <w:tcPr>
            <w:tcW w:w="1271" w:type="dxa"/>
          </w:tcPr>
          <w:p w14:paraId="20CC2217"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74</w:t>
            </w:r>
          </w:p>
        </w:tc>
        <w:tc>
          <w:tcPr>
            <w:tcW w:w="6946" w:type="dxa"/>
            <w:tcBorders>
              <w:top w:val="nil"/>
              <w:left w:val="nil"/>
              <w:bottom w:val="single" w:sz="4" w:space="0" w:color="auto"/>
              <w:right w:val="single" w:sz="4" w:space="0" w:color="auto"/>
            </w:tcBorders>
            <w:shd w:val="clear" w:color="auto" w:fill="FFFFFF" w:themeFill="background1"/>
            <w:vAlign w:val="center"/>
          </w:tcPr>
          <w:p w14:paraId="52449FD3" w14:textId="5799338A"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CBS will be used for monetary policy operations with its standard functionalities (e.g.: loans, deposits, accounts), and it will also be used as a hub to connect the Depository system (the IT solution for the Central Single Depository), Bloomberg trading platform/System of Market Operations (SOP) and ADPS. The latter role is applicable for business processes that relate to the sale/purchase of securities, primary market operations, repo/reverse repo transactions and will use the system's workflow and its import/export capabilities.</w:t>
            </w:r>
          </w:p>
        </w:tc>
        <w:tc>
          <w:tcPr>
            <w:tcW w:w="1701" w:type="dxa"/>
          </w:tcPr>
          <w:p w14:paraId="2DB448D4" w14:textId="2B5B2A3F"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BEC7FE4" w14:textId="77777777" w:rsidTr="00656E6B">
        <w:trPr>
          <w:jc w:val="center"/>
        </w:trPr>
        <w:tc>
          <w:tcPr>
            <w:tcW w:w="1271" w:type="dxa"/>
          </w:tcPr>
          <w:p w14:paraId="4E3AE957"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75</w:t>
            </w:r>
          </w:p>
        </w:tc>
        <w:tc>
          <w:tcPr>
            <w:tcW w:w="6946" w:type="dxa"/>
            <w:tcBorders>
              <w:top w:val="nil"/>
              <w:left w:val="nil"/>
              <w:bottom w:val="single" w:sz="4" w:space="0" w:color="auto"/>
              <w:right w:val="single" w:sz="4" w:space="0" w:color="auto"/>
            </w:tcBorders>
            <w:shd w:val="clear" w:color="auto" w:fill="FFFFFF" w:themeFill="background1"/>
            <w:vAlign w:val="center"/>
          </w:tcPr>
          <w:p w14:paraId="4516993A" w14:textId="6370890D"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Implementation and configurations of all monetary policy instruments recognized and used by the European Central Bank (reversible transactions - repo/reverse repo agreements or secured loans, outright purchase/sale, term deposits, issuance of debt certificates, currency SWAP operations, etc.), as well as other NBM-specific operations (special purpose loans, emergency liquidity assistance (ELA), required reserves, etc.).</w:t>
            </w:r>
          </w:p>
        </w:tc>
        <w:tc>
          <w:tcPr>
            <w:tcW w:w="1701" w:type="dxa"/>
          </w:tcPr>
          <w:p w14:paraId="0F01321F" w14:textId="6F46B394"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747FDD9" w14:textId="77777777" w:rsidTr="00656E6B">
        <w:trPr>
          <w:jc w:val="center"/>
        </w:trPr>
        <w:tc>
          <w:tcPr>
            <w:tcW w:w="1271" w:type="dxa"/>
          </w:tcPr>
          <w:p w14:paraId="7AF3233E"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76</w:t>
            </w:r>
          </w:p>
        </w:tc>
        <w:tc>
          <w:tcPr>
            <w:tcW w:w="6946" w:type="dxa"/>
            <w:tcBorders>
              <w:top w:val="nil"/>
              <w:left w:val="nil"/>
              <w:bottom w:val="single" w:sz="4" w:space="0" w:color="auto"/>
              <w:right w:val="single" w:sz="4" w:space="0" w:color="auto"/>
            </w:tcBorders>
            <w:shd w:val="clear" w:color="auto" w:fill="FFFFFF" w:themeFill="background1"/>
            <w:vAlign w:val="center"/>
          </w:tcPr>
          <w:p w14:paraId="5C9C046C" w14:textId="06641846"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Automated import from other systems (Bloomberg, Depository) as well as manual entry capability, related to the organization of trading sessions (in the market operations monitoring table), as follows:</w:t>
            </w:r>
          </w:p>
        </w:tc>
        <w:tc>
          <w:tcPr>
            <w:tcW w:w="1701" w:type="dxa"/>
          </w:tcPr>
          <w:p w14:paraId="686289A9" w14:textId="4903F14C"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D699BF4" w14:textId="77777777" w:rsidTr="00656E6B">
        <w:trPr>
          <w:jc w:val="center"/>
        </w:trPr>
        <w:tc>
          <w:tcPr>
            <w:tcW w:w="1271" w:type="dxa"/>
          </w:tcPr>
          <w:p w14:paraId="0FE2456D"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76 a.</w:t>
            </w:r>
          </w:p>
        </w:tc>
        <w:tc>
          <w:tcPr>
            <w:tcW w:w="6946" w:type="dxa"/>
            <w:tcBorders>
              <w:top w:val="nil"/>
              <w:left w:val="nil"/>
              <w:bottom w:val="single" w:sz="4" w:space="0" w:color="auto"/>
              <w:right w:val="single" w:sz="4" w:space="0" w:color="auto"/>
            </w:tcBorders>
            <w:shd w:val="clear" w:color="auto" w:fill="FFFFFF" w:themeFill="background1"/>
            <w:vAlign w:val="center"/>
          </w:tcPr>
          <w:p w14:paraId="768E2708" w14:textId="374CCF78"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Type of operation (primary/open market, issue, auction, negotiation, redemption (including early redemption), interest payment);</w:t>
            </w:r>
          </w:p>
        </w:tc>
        <w:tc>
          <w:tcPr>
            <w:tcW w:w="1701" w:type="dxa"/>
          </w:tcPr>
          <w:p w14:paraId="467C6633" w14:textId="18C006C9"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868B632" w14:textId="77777777" w:rsidTr="00656E6B">
        <w:trPr>
          <w:jc w:val="center"/>
        </w:trPr>
        <w:tc>
          <w:tcPr>
            <w:tcW w:w="1271" w:type="dxa"/>
          </w:tcPr>
          <w:p w14:paraId="4790A8EC"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76 b.</w:t>
            </w:r>
          </w:p>
        </w:tc>
        <w:tc>
          <w:tcPr>
            <w:tcW w:w="6946" w:type="dxa"/>
            <w:tcBorders>
              <w:top w:val="nil"/>
              <w:left w:val="nil"/>
              <w:bottom w:val="single" w:sz="4" w:space="0" w:color="auto"/>
              <w:right w:val="single" w:sz="4" w:space="0" w:color="auto"/>
            </w:tcBorders>
            <w:shd w:val="clear" w:color="auto" w:fill="FFFFFF" w:themeFill="background1"/>
            <w:vAlign w:val="center"/>
          </w:tcPr>
          <w:p w14:paraId="13AD31F1" w14:textId="19D11ED8"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Type of transaction (repo/reverse repo, outright purchase/sale, term deposits, loans, other);</w:t>
            </w:r>
          </w:p>
        </w:tc>
        <w:tc>
          <w:tcPr>
            <w:tcW w:w="1701" w:type="dxa"/>
          </w:tcPr>
          <w:p w14:paraId="7661939C" w14:textId="0699056F"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95061B2" w14:textId="77777777" w:rsidTr="00656E6B">
        <w:trPr>
          <w:jc w:val="center"/>
        </w:trPr>
        <w:tc>
          <w:tcPr>
            <w:tcW w:w="1271" w:type="dxa"/>
          </w:tcPr>
          <w:p w14:paraId="04224CA6"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76 c.</w:t>
            </w:r>
          </w:p>
        </w:tc>
        <w:tc>
          <w:tcPr>
            <w:tcW w:w="6946" w:type="dxa"/>
            <w:tcBorders>
              <w:top w:val="nil"/>
              <w:left w:val="nil"/>
              <w:bottom w:val="single" w:sz="4" w:space="0" w:color="auto"/>
              <w:right w:val="single" w:sz="4" w:space="0" w:color="auto"/>
            </w:tcBorders>
            <w:shd w:val="clear" w:color="auto" w:fill="FFFFFF" w:themeFill="background1"/>
            <w:vAlign w:val="center"/>
          </w:tcPr>
          <w:p w14:paraId="32E31D6D" w14:textId="7EFD87D2"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Details related to the traded Securities (SEC) (ISIN – International Securities Identification Number, coupon rate, SEC type (premium, discount, par value), coupon periodicity and others);</w:t>
            </w:r>
          </w:p>
        </w:tc>
        <w:tc>
          <w:tcPr>
            <w:tcW w:w="1701" w:type="dxa"/>
          </w:tcPr>
          <w:p w14:paraId="4DEC9D03" w14:textId="5F5087B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2E70CAE" w14:textId="77777777" w:rsidTr="00656E6B">
        <w:trPr>
          <w:jc w:val="center"/>
        </w:trPr>
        <w:tc>
          <w:tcPr>
            <w:tcW w:w="1271" w:type="dxa"/>
          </w:tcPr>
          <w:p w14:paraId="6BC0A8D4"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76 d.</w:t>
            </w:r>
          </w:p>
        </w:tc>
        <w:tc>
          <w:tcPr>
            <w:tcW w:w="6946" w:type="dxa"/>
            <w:tcBorders>
              <w:top w:val="nil"/>
              <w:left w:val="nil"/>
              <w:bottom w:val="single" w:sz="4" w:space="0" w:color="auto"/>
              <w:right w:val="single" w:sz="4" w:space="0" w:color="auto"/>
            </w:tcBorders>
            <w:shd w:val="clear" w:color="auto" w:fill="FFFFFF" w:themeFill="background1"/>
            <w:vAlign w:val="center"/>
          </w:tcPr>
          <w:p w14:paraId="5919AB93" w14:textId="2F724347"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volume and the interest rates related to the transactions;</w:t>
            </w:r>
          </w:p>
        </w:tc>
        <w:tc>
          <w:tcPr>
            <w:tcW w:w="1701" w:type="dxa"/>
          </w:tcPr>
          <w:p w14:paraId="48D8093C" w14:textId="4D8BDA8D"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595132D" w14:textId="77777777" w:rsidTr="00656E6B">
        <w:trPr>
          <w:jc w:val="center"/>
        </w:trPr>
        <w:tc>
          <w:tcPr>
            <w:tcW w:w="1271" w:type="dxa"/>
          </w:tcPr>
          <w:p w14:paraId="14DE2670"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76 e.</w:t>
            </w:r>
          </w:p>
        </w:tc>
        <w:tc>
          <w:tcPr>
            <w:tcW w:w="6946" w:type="dxa"/>
            <w:tcBorders>
              <w:top w:val="nil"/>
              <w:left w:val="nil"/>
              <w:bottom w:val="single" w:sz="4" w:space="0" w:color="auto"/>
              <w:right w:val="single" w:sz="4" w:space="0" w:color="auto"/>
            </w:tcBorders>
            <w:shd w:val="clear" w:color="auto" w:fill="FFFFFF" w:themeFill="background1"/>
            <w:vAlign w:val="center"/>
          </w:tcPr>
          <w:p w14:paraId="29754525" w14:textId="094C324F"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Other transaction-specific details.</w:t>
            </w:r>
          </w:p>
        </w:tc>
        <w:tc>
          <w:tcPr>
            <w:tcW w:w="1701" w:type="dxa"/>
          </w:tcPr>
          <w:p w14:paraId="12EA6799" w14:textId="4B32C76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DED3300" w14:textId="77777777" w:rsidTr="00656E6B">
        <w:trPr>
          <w:jc w:val="center"/>
        </w:trPr>
        <w:tc>
          <w:tcPr>
            <w:tcW w:w="1271" w:type="dxa"/>
          </w:tcPr>
          <w:p w14:paraId="030D80D7"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77</w:t>
            </w:r>
          </w:p>
        </w:tc>
        <w:tc>
          <w:tcPr>
            <w:tcW w:w="6946" w:type="dxa"/>
            <w:tcBorders>
              <w:top w:val="nil"/>
              <w:left w:val="nil"/>
              <w:bottom w:val="single" w:sz="4" w:space="0" w:color="auto"/>
              <w:right w:val="single" w:sz="4" w:space="0" w:color="auto"/>
            </w:tcBorders>
            <w:shd w:val="clear" w:color="auto" w:fill="FFFFFF" w:themeFill="background1"/>
            <w:vAlign w:val="center"/>
          </w:tcPr>
          <w:p w14:paraId="38146344" w14:textId="7619B2C8" w:rsidR="0084589B" w:rsidRPr="00ED0A5F" w:rsidRDefault="00D057EC"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Creation and implementation of control algorithms, </w:t>
            </w:r>
            <w:proofErr w:type="gramStart"/>
            <w:r w:rsidRPr="00ED0A5F">
              <w:rPr>
                <w:rFonts w:ascii="Times New Roman" w:hAnsi="Times New Roman" w:cs="Times New Roman"/>
                <w:sz w:val="24"/>
                <w:szCs w:val="24"/>
                <w:lang w:eastAsia="ru-RU"/>
              </w:rPr>
              <w:t>in order to</w:t>
            </w:r>
            <w:proofErr w:type="gramEnd"/>
            <w:r w:rsidRPr="00ED0A5F">
              <w:rPr>
                <w:rFonts w:ascii="Times New Roman" w:hAnsi="Times New Roman" w:cs="Times New Roman"/>
                <w:sz w:val="24"/>
                <w:szCs w:val="24"/>
                <w:lang w:eastAsia="ru-RU"/>
              </w:rPr>
              <w:t xml:space="preserve"> ensure the validity of imported information (ISIN, interest rate, volume, etc.).</w:t>
            </w:r>
          </w:p>
        </w:tc>
        <w:tc>
          <w:tcPr>
            <w:tcW w:w="1701" w:type="dxa"/>
          </w:tcPr>
          <w:p w14:paraId="0130F32A" w14:textId="52EC8B1B"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A9BD834" w14:textId="77777777" w:rsidTr="00656E6B">
        <w:trPr>
          <w:jc w:val="center"/>
        </w:trPr>
        <w:tc>
          <w:tcPr>
            <w:tcW w:w="1271" w:type="dxa"/>
          </w:tcPr>
          <w:p w14:paraId="1FCA6F4E"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78</w:t>
            </w:r>
          </w:p>
        </w:tc>
        <w:tc>
          <w:tcPr>
            <w:tcW w:w="6946" w:type="dxa"/>
            <w:tcBorders>
              <w:top w:val="nil"/>
              <w:left w:val="nil"/>
              <w:bottom w:val="single" w:sz="4" w:space="0" w:color="auto"/>
              <w:right w:val="single" w:sz="4" w:space="0" w:color="auto"/>
            </w:tcBorders>
            <w:shd w:val="clear" w:color="auto" w:fill="FFFFFF" w:themeFill="background1"/>
            <w:vAlign w:val="center"/>
          </w:tcPr>
          <w:p w14:paraId="341CBC48" w14:textId="57A16CBD" w:rsidR="0084589B" w:rsidRPr="00ED0A5F" w:rsidRDefault="00EB375A"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Registration, both manually and by automated import (from other systems such as Bloomberg) and record of active securities issues, for which the NBM acted as the State's agent, or issued by the NBM, securities accepted by the NBM as collateral or reserved collateral (ISIN, quantity, initial issue date, reopening issue date, maturity date, fixed/floating interest rate, nominal value, issue volume).</w:t>
            </w:r>
          </w:p>
        </w:tc>
        <w:tc>
          <w:tcPr>
            <w:tcW w:w="1701" w:type="dxa"/>
          </w:tcPr>
          <w:p w14:paraId="4D6FF1CB" w14:textId="66D57802"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A24ADD5" w14:textId="77777777" w:rsidTr="00656E6B">
        <w:trPr>
          <w:jc w:val="center"/>
        </w:trPr>
        <w:tc>
          <w:tcPr>
            <w:tcW w:w="1271" w:type="dxa"/>
          </w:tcPr>
          <w:p w14:paraId="27C22C77"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79</w:t>
            </w:r>
          </w:p>
        </w:tc>
        <w:tc>
          <w:tcPr>
            <w:tcW w:w="6946" w:type="dxa"/>
            <w:tcBorders>
              <w:top w:val="nil"/>
              <w:left w:val="nil"/>
              <w:bottom w:val="single" w:sz="4" w:space="0" w:color="auto"/>
              <w:right w:val="single" w:sz="4" w:space="0" w:color="auto"/>
            </w:tcBorders>
            <w:shd w:val="clear" w:color="auto" w:fill="FFFFFF" w:themeFill="background1"/>
            <w:vAlign w:val="center"/>
          </w:tcPr>
          <w:p w14:paraId="5F30A872" w14:textId="2669CD67" w:rsidR="0084589B" w:rsidRPr="00ED0A5F" w:rsidRDefault="00EB1961"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Registration and record of all money market operations organized by the NBM.</w:t>
            </w:r>
          </w:p>
        </w:tc>
        <w:tc>
          <w:tcPr>
            <w:tcW w:w="1701" w:type="dxa"/>
          </w:tcPr>
          <w:p w14:paraId="68BB07BC" w14:textId="43F9B8B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7161798" w14:textId="77777777" w:rsidTr="00656E6B">
        <w:trPr>
          <w:jc w:val="center"/>
        </w:trPr>
        <w:tc>
          <w:tcPr>
            <w:tcW w:w="1271" w:type="dxa"/>
          </w:tcPr>
          <w:p w14:paraId="1C2DABDB"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80</w:t>
            </w:r>
          </w:p>
        </w:tc>
        <w:tc>
          <w:tcPr>
            <w:tcW w:w="6946" w:type="dxa"/>
            <w:tcBorders>
              <w:top w:val="nil"/>
              <w:left w:val="nil"/>
              <w:bottom w:val="single" w:sz="4" w:space="0" w:color="auto"/>
              <w:right w:val="single" w:sz="4" w:space="0" w:color="auto"/>
            </w:tcBorders>
            <w:shd w:val="clear" w:color="auto" w:fill="FFFFFF" w:themeFill="background1"/>
            <w:vAlign w:val="center"/>
          </w:tcPr>
          <w:p w14:paraId="1F26C47B" w14:textId="1DA84495" w:rsidR="0084589B" w:rsidRPr="00ED0A5F" w:rsidRDefault="00EB1961"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Defining and configuring approved workflows for pre-bid activities performed in Bloomberg trading systems.</w:t>
            </w:r>
          </w:p>
        </w:tc>
        <w:tc>
          <w:tcPr>
            <w:tcW w:w="1701" w:type="dxa"/>
          </w:tcPr>
          <w:p w14:paraId="2D4C66F2" w14:textId="5B5BCD23"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84589B" w:rsidRPr="00ED0A5F" w14:paraId="2EA66001" w14:textId="77777777" w:rsidTr="00656E6B">
        <w:trPr>
          <w:jc w:val="center"/>
        </w:trPr>
        <w:tc>
          <w:tcPr>
            <w:tcW w:w="1271" w:type="dxa"/>
          </w:tcPr>
          <w:p w14:paraId="55941F93"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81</w:t>
            </w:r>
          </w:p>
        </w:tc>
        <w:tc>
          <w:tcPr>
            <w:tcW w:w="6946" w:type="dxa"/>
            <w:tcBorders>
              <w:top w:val="nil"/>
              <w:left w:val="nil"/>
              <w:bottom w:val="single" w:sz="4" w:space="0" w:color="auto"/>
              <w:right w:val="single" w:sz="4" w:space="0" w:color="auto"/>
            </w:tcBorders>
            <w:shd w:val="clear" w:color="auto" w:fill="FFFFFF" w:themeFill="background1"/>
            <w:vAlign w:val="center"/>
          </w:tcPr>
          <w:p w14:paraId="2E8C1FD2" w14:textId="320B4D27" w:rsidR="0084589B" w:rsidRPr="00ED0A5F" w:rsidRDefault="004A00E0"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Preparing auction detail files for submission to Bloomberg </w:t>
            </w:r>
            <w:proofErr w:type="gramStart"/>
            <w:r w:rsidRPr="00ED0A5F">
              <w:rPr>
                <w:rFonts w:ascii="Times New Roman" w:hAnsi="Times New Roman" w:cs="Times New Roman"/>
                <w:sz w:val="24"/>
                <w:szCs w:val="24"/>
                <w:lang w:eastAsia="ru-RU"/>
              </w:rPr>
              <w:t>in order to</w:t>
            </w:r>
            <w:proofErr w:type="gramEnd"/>
            <w:r w:rsidRPr="00ED0A5F">
              <w:rPr>
                <w:rFonts w:ascii="Times New Roman" w:hAnsi="Times New Roman" w:cs="Times New Roman"/>
                <w:sz w:val="24"/>
                <w:szCs w:val="24"/>
                <w:lang w:eastAsia="ru-RU"/>
              </w:rPr>
              <w:t xml:space="preserve"> set up new ISIN codes, based on information received from the Depository system or manually </w:t>
            </w:r>
            <w:proofErr w:type="gramStart"/>
            <w:r w:rsidRPr="00ED0A5F">
              <w:rPr>
                <w:rFonts w:ascii="Times New Roman" w:hAnsi="Times New Roman" w:cs="Times New Roman"/>
                <w:sz w:val="24"/>
                <w:szCs w:val="24"/>
                <w:lang w:eastAsia="ru-RU"/>
              </w:rPr>
              <w:t>entered into</w:t>
            </w:r>
            <w:proofErr w:type="gramEnd"/>
            <w:r w:rsidRPr="00ED0A5F">
              <w:rPr>
                <w:rFonts w:ascii="Times New Roman" w:hAnsi="Times New Roman" w:cs="Times New Roman"/>
                <w:sz w:val="24"/>
                <w:szCs w:val="24"/>
                <w:lang w:eastAsia="ru-RU"/>
              </w:rPr>
              <w:t xml:space="preserve"> the system.</w:t>
            </w:r>
          </w:p>
        </w:tc>
        <w:tc>
          <w:tcPr>
            <w:tcW w:w="1701" w:type="dxa"/>
          </w:tcPr>
          <w:p w14:paraId="50AD97D3" w14:textId="769B9174"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84589B" w:rsidRPr="00ED0A5F" w14:paraId="7362A942" w14:textId="77777777" w:rsidTr="00656E6B">
        <w:trPr>
          <w:jc w:val="center"/>
        </w:trPr>
        <w:tc>
          <w:tcPr>
            <w:tcW w:w="1271" w:type="dxa"/>
          </w:tcPr>
          <w:p w14:paraId="3FBDE4D9"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82</w:t>
            </w:r>
          </w:p>
        </w:tc>
        <w:tc>
          <w:tcPr>
            <w:tcW w:w="6946" w:type="dxa"/>
            <w:tcBorders>
              <w:top w:val="nil"/>
              <w:left w:val="nil"/>
              <w:bottom w:val="single" w:sz="4" w:space="0" w:color="auto"/>
              <w:right w:val="single" w:sz="4" w:space="0" w:color="auto"/>
            </w:tcBorders>
            <w:shd w:val="clear" w:color="auto" w:fill="FFFFFF" w:themeFill="background1"/>
            <w:vAlign w:val="center"/>
          </w:tcPr>
          <w:p w14:paraId="7301348B" w14:textId="49280980" w:rsidR="0084589B" w:rsidRPr="00ED0A5F" w:rsidRDefault="005F69D7"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Concurrent processing of information for multiple open auctions conducted simultaneously with different ISINs and capturing of all related information about the respective securities, with the possibility of using the same ISIN in case of reopening the issuance.</w:t>
            </w:r>
          </w:p>
        </w:tc>
        <w:tc>
          <w:tcPr>
            <w:tcW w:w="1701" w:type="dxa"/>
          </w:tcPr>
          <w:p w14:paraId="10499EED" w14:textId="20013EC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84589B" w:rsidRPr="00ED0A5F" w14:paraId="2BAD2A0E" w14:textId="77777777" w:rsidTr="00656E6B">
        <w:trPr>
          <w:jc w:val="center"/>
        </w:trPr>
        <w:tc>
          <w:tcPr>
            <w:tcW w:w="1271" w:type="dxa"/>
          </w:tcPr>
          <w:p w14:paraId="2B044DE7"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83</w:t>
            </w:r>
          </w:p>
        </w:tc>
        <w:tc>
          <w:tcPr>
            <w:tcW w:w="6946" w:type="dxa"/>
            <w:tcBorders>
              <w:top w:val="nil"/>
              <w:left w:val="nil"/>
              <w:bottom w:val="single" w:sz="4" w:space="0" w:color="auto"/>
              <w:right w:val="single" w:sz="4" w:space="0" w:color="auto"/>
            </w:tcBorders>
            <w:shd w:val="clear" w:color="auto" w:fill="FFFFFF" w:themeFill="background1"/>
            <w:vAlign w:val="center"/>
          </w:tcPr>
          <w:p w14:paraId="5F2D5362" w14:textId="42804265" w:rsidR="0084589B" w:rsidRPr="00ED0A5F" w:rsidRDefault="005F69D7"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Processing files imported from Bloomberg containing auction results, after validating the import.</w:t>
            </w:r>
          </w:p>
        </w:tc>
        <w:tc>
          <w:tcPr>
            <w:tcW w:w="1701" w:type="dxa"/>
          </w:tcPr>
          <w:p w14:paraId="68E4C6D8" w14:textId="4D7FEF09"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84589B" w:rsidRPr="00ED0A5F" w14:paraId="17E46EA5" w14:textId="77777777" w:rsidTr="00656E6B">
        <w:trPr>
          <w:jc w:val="center"/>
        </w:trPr>
        <w:tc>
          <w:tcPr>
            <w:tcW w:w="1271" w:type="dxa"/>
          </w:tcPr>
          <w:p w14:paraId="2D332FE8"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84</w:t>
            </w:r>
          </w:p>
        </w:tc>
        <w:tc>
          <w:tcPr>
            <w:tcW w:w="6946" w:type="dxa"/>
            <w:tcBorders>
              <w:top w:val="nil"/>
              <w:left w:val="nil"/>
              <w:bottom w:val="single" w:sz="4" w:space="0" w:color="auto"/>
              <w:right w:val="single" w:sz="4" w:space="0" w:color="auto"/>
            </w:tcBorders>
            <w:shd w:val="clear" w:color="auto" w:fill="FFFFFF" w:themeFill="background1"/>
            <w:vAlign w:val="center"/>
          </w:tcPr>
          <w:p w14:paraId="1FC1A270" w14:textId="40021E03" w:rsidR="0084589B" w:rsidRPr="00ED0A5F" w:rsidRDefault="005F69D7"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Repeated import of adjusted files/information within the same trading session. Repeated import of results for the same auction shall be rejected once the initial results received a final confirmation in CBS.</w:t>
            </w:r>
          </w:p>
        </w:tc>
        <w:tc>
          <w:tcPr>
            <w:tcW w:w="1701" w:type="dxa"/>
          </w:tcPr>
          <w:p w14:paraId="62815D48" w14:textId="2C46289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84589B" w:rsidRPr="00ED0A5F" w14:paraId="22DE6600" w14:textId="77777777" w:rsidTr="00656E6B">
        <w:trPr>
          <w:jc w:val="center"/>
        </w:trPr>
        <w:tc>
          <w:tcPr>
            <w:tcW w:w="1271" w:type="dxa"/>
          </w:tcPr>
          <w:p w14:paraId="31758177"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85</w:t>
            </w:r>
          </w:p>
        </w:tc>
        <w:tc>
          <w:tcPr>
            <w:tcW w:w="6946" w:type="dxa"/>
            <w:tcBorders>
              <w:top w:val="nil"/>
              <w:left w:val="nil"/>
              <w:bottom w:val="single" w:sz="4" w:space="0" w:color="auto"/>
              <w:right w:val="single" w:sz="4" w:space="0" w:color="auto"/>
            </w:tcBorders>
            <w:shd w:val="clear" w:color="auto" w:fill="FFFFFF" w:themeFill="background1"/>
            <w:vAlign w:val="center"/>
          </w:tcPr>
          <w:p w14:paraId="03F47DB0" w14:textId="20292AD5" w:rsidR="0084589B" w:rsidRPr="00ED0A5F" w:rsidRDefault="005F69D7"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Setting up automatic message generation (for transmission to preselected recipients via email), using predefined formats containing information about auction details/results.</w:t>
            </w:r>
          </w:p>
        </w:tc>
        <w:tc>
          <w:tcPr>
            <w:tcW w:w="1701" w:type="dxa"/>
          </w:tcPr>
          <w:p w14:paraId="5586790A" w14:textId="665CEE44"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84589B" w:rsidRPr="00ED0A5F" w14:paraId="0E4D385A" w14:textId="77777777" w:rsidTr="00656E6B">
        <w:trPr>
          <w:jc w:val="center"/>
        </w:trPr>
        <w:tc>
          <w:tcPr>
            <w:tcW w:w="1271" w:type="dxa"/>
          </w:tcPr>
          <w:p w14:paraId="48FBE105"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86</w:t>
            </w:r>
          </w:p>
        </w:tc>
        <w:tc>
          <w:tcPr>
            <w:tcW w:w="6946" w:type="dxa"/>
            <w:tcBorders>
              <w:top w:val="nil"/>
              <w:left w:val="nil"/>
              <w:bottom w:val="single" w:sz="4" w:space="0" w:color="auto"/>
              <w:right w:val="single" w:sz="4" w:space="0" w:color="auto"/>
            </w:tcBorders>
            <w:shd w:val="clear" w:color="auto" w:fill="FFFFFF" w:themeFill="background1"/>
            <w:vAlign w:val="center"/>
          </w:tcPr>
          <w:p w14:paraId="01F4608D" w14:textId="162D8C15"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Generating payment orders in CBS on behalf of NBM or banks participating in the term deposit auction, based on information imported from Bloomberg.</w:t>
            </w:r>
          </w:p>
        </w:tc>
        <w:tc>
          <w:tcPr>
            <w:tcW w:w="1701" w:type="dxa"/>
          </w:tcPr>
          <w:p w14:paraId="1728ABA3" w14:textId="6C63D24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397414A" w14:textId="77777777" w:rsidTr="00656E6B">
        <w:trPr>
          <w:jc w:val="center"/>
        </w:trPr>
        <w:tc>
          <w:tcPr>
            <w:tcW w:w="1271" w:type="dxa"/>
          </w:tcPr>
          <w:p w14:paraId="43779EA6"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87</w:t>
            </w:r>
          </w:p>
        </w:tc>
        <w:tc>
          <w:tcPr>
            <w:tcW w:w="6946" w:type="dxa"/>
            <w:tcBorders>
              <w:top w:val="nil"/>
              <w:left w:val="nil"/>
              <w:bottom w:val="single" w:sz="4" w:space="0" w:color="auto"/>
              <w:right w:val="single" w:sz="4" w:space="0" w:color="auto"/>
            </w:tcBorders>
            <w:shd w:val="clear" w:color="auto" w:fill="FFFFFF" w:themeFill="background1"/>
            <w:vAlign w:val="center"/>
          </w:tcPr>
          <w:p w14:paraId="5F0E2ADB" w14:textId="43F6959E"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Registration and record of all accepted payments in the General Ledger based on confirmations received from ADPS. Finalizing the transaction based on all associated accounting documents.</w:t>
            </w:r>
          </w:p>
        </w:tc>
        <w:tc>
          <w:tcPr>
            <w:tcW w:w="1701" w:type="dxa"/>
          </w:tcPr>
          <w:p w14:paraId="3D8F0A9F" w14:textId="65D69BDF"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E2291F2" w14:textId="77777777" w:rsidTr="00656E6B">
        <w:trPr>
          <w:jc w:val="center"/>
        </w:trPr>
        <w:tc>
          <w:tcPr>
            <w:tcW w:w="1271" w:type="dxa"/>
          </w:tcPr>
          <w:p w14:paraId="4CB09151"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88</w:t>
            </w:r>
          </w:p>
        </w:tc>
        <w:tc>
          <w:tcPr>
            <w:tcW w:w="6946" w:type="dxa"/>
            <w:tcBorders>
              <w:top w:val="nil"/>
              <w:left w:val="nil"/>
              <w:bottom w:val="single" w:sz="4" w:space="0" w:color="auto"/>
              <w:right w:val="single" w:sz="4" w:space="0" w:color="auto"/>
            </w:tcBorders>
            <w:shd w:val="clear" w:color="auto" w:fill="FFFFFF" w:themeFill="background1"/>
            <w:vAlign w:val="center"/>
          </w:tcPr>
          <w:p w14:paraId="2CC3BDAC" w14:textId="7526B32B"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generation of related penalty payment orders in case of bank’s failure to fulfill payment obligations within monetary operations or delivery obligations of the collateral and cancellation of the transaction.</w:t>
            </w:r>
            <w:r w:rsidR="0084589B" w:rsidRPr="00ED0A5F">
              <w:rPr>
                <w:rFonts w:ascii="Times New Roman" w:hAnsi="Times New Roman" w:cs="Times New Roman"/>
                <w:sz w:val="24"/>
                <w:szCs w:val="24"/>
                <w:lang w:eastAsia="ru-RU"/>
              </w:rPr>
              <w:t xml:space="preserve"> </w:t>
            </w:r>
          </w:p>
        </w:tc>
        <w:tc>
          <w:tcPr>
            <w:tcW w:w="1701" w:type="dxa"/>
          </w:tcPr>
          <w:p w14:paraId="6C5042E1" w14:textId="68B46DCF"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09E10A2" w14:textId="77777777" w:rsidTr="00656E6B">
        <w:trPr>
          <w:jc w:val="center"/>
        </w:trPr>
        <w:tc>
          <w:tcPr>
            <w:tcW w:w="1271" w:type="dxa"/>
          </w:tcPr>
          <w:p w14:paraId="6F45D371"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89</w:t>
            </w:r>
          </w:p>
        </w:tc>
        <w:tc>
          <w:tcPr>
            <w:tcW w:w="6946" w:type="dxa"/>
            <w:tcBorders>
              <w:top w:val="nil"/>
              <w:left w:val="nil"/>
              <w:bottom w:val="single" w:sz="4" w:space="0" w:color="auto"/>
              <w:right w:val="single" w:sz="4" w:space="0" w:color="auto"/>
            </w:tcBorders>
            <w:shd w:val="clear" w:color="auto" w:fill="FFFFFF" w:themeFill="background1"/>
            <w:vAlign w:val="center"/>
          </w:tcPr>
          <w:p w14:paraId="64CD90C8" w14:textId="35D1EC76"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Processing confirmation messages from the Depository system and performing data reconciliation for previously executed and settled securities operations (government securities, National Bank Certificates (NBC), others) previously traded and settled on that day. Once reconciliation is completed, CBS confirms the reconciliation and update the records/balances of government securities in the portfolios held by the NBM (ownership, accepted collateral reserved collateral).</w:t>
            </w:r>
          </w:p>
        </w:tc>
        <w:tc>
          <w:tcPr>
            <w:tcW w:w="1701" w:type="dxa"/>
          </w:tcPr>
          <w:p w14:paraId="3D3836E0" w14:textId="51692D0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1A23F21" w14:textId="77777777" w:rsidTr="00656E6B">
        <w:trPr>
          <w:jc w:val="center"/>
        </w:trPr>
        <w:tc>
          <w:tcPr>
            <w:tcW w:w="1271" w:type="dxa"/>
          </w:tcPr>
          <w:p w14:paraId="3AF0E7DA"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90</w:t>
            </w:r>
          </w:p>
        </w:tc>
        <w:tc>
          <w:tcPr>
            <w:tcW w:w="6946" w:type="dxa"/>
            <w:tcBorders>
              <w:top w:val="nil"/>
              <w:left w:val="nil"/>
              <w:bottom w:val="single" w:sz="4" w:space="0" w:color="auto"/>
              <w:right w:val="single" w:sz="4" w:space="0" w:color="auto"/>
            </w:tcBorders>
            <w:shd w:val="clear" w:color="auto" w:fill="FFFFFF" w:themeFill="background1"/>
            <w:vAlign w:val="center"/>
          </w:tcPr>
          <w:p w14:paraId="46FB573C" w14:textId="4AF14E4B"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Registration and record of all active SECs (in circulation/in the NBM portfolio), as follows:</w:t>
            </w:r>
          </w:p>
        </w:tc>
        <w:tc>
          <w:tcPr>
            <w:tcW w:w="1701" w:type="dxa"/>
          </w:tcPr>
          <w:p w14:paraId="334E65C0" w14:textId="26556A8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240D600" w14:textId="77777777" w:rsidTr="00656E6B">
        <w:trPr>
          <w:jc w:val="center"/>
        </w:trPr>
        <w:tc>
          <w:tcPr>
            <w:tcW w:w="1271" w:type="dxa"/>
          </w:tcPr>
          <w:p w14:paraId="285CC0A9"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90 a.</w:t>
            </w:r>
          </w:p>
        </w:tc>
        <w:tc>
          <w:tcPr>
            <w:tcW w:w="6946" w:type="dxa"/>
            <w:tcBorders>
              <w:top w:val="nil"/>
              <w:left w:val="nil"/>
              <w:bottom w:val="single" w:sz="4" w:space="0" w:color="auto"/>
              <w:right w:val="single" w:sz="4" w:space="0" w:color="auto"/>
            </w:tcBorders>
            <w:shd w:val="clear" w:color="auto" w:fill="FFFFFF" w:themeFill="background1"/>
            <w:vAlign w:val="center"/>
          </w:tcPr>
          <w:p w14:paraId="0957EDE9" w14:textId="35E4FB10"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SECs owned by the NBM:</w:t>
            </w:r>
          </w:p>
        </w:tc>
        <w:tc>
          <w:tcPr>
            <w:tcW w:w="1701" w:type="dxa"/>
          </w:tcPr>
          <w:p w14:paraId="0D4EC74F" w14:textId="2C8060D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A10B47E" w14:textId="77777777" w:rsidTr="00656E6B">
        <w:trPr>
          <w:jc w:val="center"/>
        </w:trPr>
        <w:tc>
          <w:tcPr>
            <w:tcW w:w="1271" w:type="dxa"/>
          </w:tcPr>
          <w:p w14:paraId="2C5E8F99"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90 a. i.</w:t>
            </w:r>
          </w:p>
        </w:tc>
        <w:tc>
          <w:tcPr>
            <w:tcW w:w="6946" w:type="dxa"/>
            <w:tcBorders>
              <w:top w:val="nil"/>
              <w:left w:val="nil"/>
              <w:bottom w:val="single" w:sz="4" w:space="0" w:color="auto"/>
              <w:right w:val="single" w:sz="4" w:space="0" w:color="auto"/>
            </w:tcBorders>
            <w:shd w:val="clear" w:color="auto" w:fill="FFFFFF" w:themeFill="background1"/>
            <w:vAlign w:val="center"/>
          </w:tcPr>
          <w:p w14:paraId="42B7B301" w14:textId="5410E623"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ISIN, SEC quantity, maturity date, fixed/floating interest rate, effective interest rate, nominal value, purchase price, market value, total value in MDL.</w:t>
            </w:r>
          </w:p>
        </w:tc>
        <w:tc>
          <w:tcPr>
            <w:tcW w:w="1701" w:type="dxa"/>
          </w:tcPr>
          <w:p w14:paraId="1C5AFFB6" w14:textId="27599D1D"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851AD80" w14:textId="77777777" w:rsidTr="00656E6B">
        <w:trPr>
          <w:jc w:val="center"/>
        </w:trPr>
        <w:tc>
          <w:tcPr>
            <w:tcW w:w="1271" w:type="dxa"/>
          </w:tcPr>
          <w:p w14:paraId="1DE93BA3"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90 a. ii.</w:t>
            </w:r>
          </w:p>
        </w:tc>
        <w:tc>
          <w:tcPr>
            <w:tcW w:w="6946" w:type="dxa"/>
            <w:tcBorders>
              <w:top w:val="nil"/>
              <w:left w:val="nil"/>
              <w:bottom w:val="single" w:sz="4" w:space="0" w:color="auto"/>
              <w:right w:val="single" w:sz="4" w:space="0" w:color="auto"/>
            </w:tcBorders>
            <w:shd w:val="clear" w:color="auto" w:fill="FFFFFF" w:themeFill="background1"/>
            <w:vAlign w:val="center"/>
          </w:tcPr>
          <w:p w14:paraId="17A1AB58" w14:textId="33ED378E"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value of SEC is updated whenever a valuation occurs.</w:t>
            </w:r>
          </w:p>
        </w:tc>
        <w:tc>
          <w:tcPr>
            <w:tcW w:w="1701" w:type="dxa"/>
          </w:tcPr>
          <w:p w14:paraId="3036FB41" w14:textId="2E790A2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B37E4FD" w14:textId="77777777" w:rsidTr="00656E6B">
        <w:trPr>
          <w:jc w:val="center"/>
        </w:trPr>
        <w:tc>
          <w:tcPr>
            <w:tcW w:w="1271" w:type="dxa"/>
          </w:tcPr>
          <w:p w14:paraId="0079ECE2"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90 a. iii.</w:t>
            </w:r>
          </w:p>
        </w:tc>
        <w:tc>
          <w:tcPr>
            <w:tcW w:w="6946" w:type="dxa"/>
            <w:tcBorders>
              <w:top w:val="nil"/>
              <w:left w:val="nil"/>
              <w:bottom w:val="single" w:sz="4" w:space="0" w:color="auto"/>
              <w:right w:val="single" w:sz="4" w:space="0" w:color="auto"/>
            </w:tcBorders>
            <w:shd w:val="clear" w:color="auto" w:fill="FFFFFF" w:themeFill="background1"/>
            <w:vAlign w:val="center"/>
          </w:tcPr>
          <w:p w14:paraId="6081445C" w14:textId="41DA8054"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Updating the quantity of SECs on the settlement day, based on the results of the trades and the confirmation received from the Depository system.</w:t>
            </w:r>
          </w:p>
        </w:tc>
        <w:tc>
          <w:tcPr>
            <w:tcW w:w="1701" w:type="dxa"/>
          </w:tcPr>
          <w:p w14:paraId="5A286858" w14:textId="7679F898"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8884028" w14:textId="77777777" w:rsidTr="00656E6B">
        <w:trPr>
          <w:jc w:val="center"/>
        </w:trPr>
        <w:tc>
          <w:tcPr>
            <w:tcW w:w="1271" w:type="dxa"/>
          </w:tcPr>
          <w:p w14:paraId="0A58A2C4"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90 a. iv.</w:t>
            </w:r>
          </w:p>
        </w:tc>
        <w:tc>
          <w:tcPr>
            <w:tcW w:w="6946" w:type="dxa"/>
            <w:tcBorders>
              <w:top w:val="nil"/>
              <w:left w:val="nil"/>
              <w:bottom w:val="single" w:sz="4" w:space="0" w:color="auto"/>
              <w:right w:val="single" w:sz="4" w:space="0" w:color="auto"/>
            </w:tcBorders>
            <w:shd w:val="clear" w:color="auto" w:fill="FFFFFF" w:themeFill="background1"/>
            <w:vAlign w:val="center"/>
          </w:tcPr>
          <w:p w14:paraId="0568FF6A" w14:textId="4042D681"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Possibility of distinct marking of SECs subject to reissue or obtained through other operations.</w:t>
            </w:r>
          </w:p>
        </w:tc>
        <w:tc>
          <w:tcPr>
            <w:tcW w:w="1701" w:type="dxa"/>
          </w:tcPr>
          <w:p w14:paraId="281B408E" w14:textId="5F2BF34B"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4092BDA" w14:textId="77777777" w:rsidTr="00656E6B">
        <w:trPr>
          <w:jc w:val="center"/>
        </w:trPr>
        <w:tc>
          <w:tcPr>
            <w:tcW w:w="1271" w:type="dxa"/>
          </w:tcPr>
          <w:p w14:paraId="5E121DB0"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90 a. v.</w:t>
            </w:r>
          </w:p>
        </w:tc>
        <w:tc>
          <w:tcPr>
            <w:tcW w:w="6946" w:type="dxa"/>
            <w:tcBorders>
              <w:top w:val="nil"/>
              <w:left w:val="nil"/>
              <w:bottom w:val="single" w:sz="4" w:space="0" w:color="auto"/>
              <w:right w:val="single" w:sz="4" w:space="0" w:color="auto"/>
            </w:tcBorders>
            <w:shd w:val="clear" w:color="auto" w:fill="FFFFFF" w:themeFill="background1"/>
            <w:vAlign w:val="center"/>
          </w:tcPr>
          <w:p w14:paraId="7809DD00" w14:textId="34217BAF"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Possibility of separating portfolios, business models and instruments that are subject to valuation at market value and those held at cost.</w:t>
            </w:r>
          </w:p>
        </w:tc>
        <w:tc>
          <w:tcPr>
            <w:tcW w:w="1701" w:type="dxa"/>
          </w:tcPr>
          <w:p w14:paraId="2D7030B4" w14:textId="0392B096"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ECA73BD" w14:textId="77777777" w:rsidTr="00656E6B">
        <w:trPr>
          <w:jc w:val="center"/>
        </w:trPr>
        <w:tc>
          <w:tcPr>
            <w:tcW w:w="1271" w:type="dxa"/>
          </w:tcPr>
          <w:p w14:paraId="2EE42875"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90 b.</w:t>
            </w:r>
          </w:p>
        </w:tc>
        <w:tc>
          <w:tcPr>
            <w:tcW w:w="6946" w:type="dxa"/>
            <w:tcBorders>
              <w:top w:val="nil"/>
              <w:left w:val="nil"/>
              <w:bottom w:val="single" w:sz="4" w:space="0" w:color="auto"/>
              <w:right w:val="single" w:sz="4" w:space="0" w:color="auto"/>
            </w:tcBorders>
            <w:shd w:val="clear" w:color="auto" w:fill="FFFFFF" w:themeFill="background1"/>
            <w:vAlign w:val="center"/>
          </w:tcPr>
          <w:p w14:paraId="01F0D751" w14:textId="2D8D0CF6"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SECs accepted as collateral in favor of NBM:</w:t>
            </w:r>
          </w:p>
        </w:tc>
        <w:tc>
          <w:tcPr>
            <w:tcW w:w="1701" w:type="dxa"/>
          </w:tcPr>
          <w:p w14:paraId="0F80E47E" w14:textId="1737022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066F1DB" w14:textId="77777777" w:rsidTr="00656E6B">
        <w:trPr>
          <w:jc w:val="center"/>
        </w:trPr>
        <w:tc>
          <w:tcPr>
            <w:tcW w:w="1271" w:type="dxa"/>
          </w:tcPr>
          <w:p w14:paraId="17C712D2"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90 b. i.</w:t>
            </w:r>
          </w:p>
        </w:tc>
        <w:tc>
          <w:tcPr>
            <w:tcW w:w="6946" w:type="dxa"/>
            <w:tcBorders>
              <w:top w:val="nil"/>
              <w:left w:val="nil"/>
              <w:bottom w:val="single" w:sz="4" w:space="0" w:color="auto"/>
              <w:right w:val="single" w:sz="4" w:space="0" w:color="auto"/>
            </w:tcBorders>
            <w:shd w:val="clear" w:color="auto" w:fill="FFFFFF" w:themeFill="background1"/>
            <w:vAlign w:val="center"/>
          </w:tcPr>
          <w:p w14:paraId="4B29D11D" w14:textId="31F99568"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ISIN, SEC quantity, maturity date, nominal value, current value, initial value accepted as collateral, valuation value, total valuation value in MDL, total initial value accepted as collateral in MDL, holder (owner of the SEC).</w:t>
            </w:r>
          </w:p>
        </w:tc>
        <w:tc>
          <w:tcPr>
            <w:tcW w:w="1701" w:type="dxa"/>
          </w:tcPr>
          <w:p w14:paraId="1E4822AC" w14:textId="4EE57FD6"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1FF00C4" w14:textId="77777777" w:rsidTr="00656E6B">
        <w:trPr>
          <w:jc w:val="center"/>
        </w:trPr>
        <w:tc>
          <w:tcPr>
            <w:tcW w:w="1271" w:type="dxa"/>
          </w:tcPr>
          <w:p w14:paraId="18594271"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90 b. ii. </w:t>
            </w:r>
          </w:p>
        </w:tc>
        <w:tc>
          <w:tcPr>
            <w:tcW w:w="6946" w:type="dxa"/>
            <w:tcBorders>
              <w:top w:val="nil"/>
              <w:left w:val="nil"/>
              <w:bottom w:val="single" w:sz="4" w:space="0" w:color="auto"/>
              <w:right w:val="single" w:sz="4" w:space="0" w:color="auto"/>
            </w:tcBorders>
            <w:shd w:val="clear" w:color="auto" w:fill="FFFFFF" w:themeFill="background1"/>
            <w:vAlign w:val="center"/>
          </w:tcPr>
          <w:p w14:paraId="3356A166" w14:textId="7DEC1948"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records will be kept grouped by portfolios; the value of the portfolios is updated whenever a valuation of the SEC is carried out by NBM or after each settlement based on confirmations received from the Depository system.</w:t>
            </w:r>
          </w:p>
        </w:tc>
        <w:tc>
          <w:tcPr>
            <w:tcW w:w="1701" w:type="dxa"/>
          </w:tcPr>
          <w:p w14:paraId="1D7A9050" w14:textId="6592E6D9"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85043C4" w14:textId="77777777" w:rsidTr="00656E6B">
        <w:trPr>
          <w:jc w:val="center"/>
        </w:trPr>
        <w:tc>
          <w:tcPr>
            <w:tcW w:w="1271" w:type="dxa"/>
          </w:tcPr>
          <w:p w14:paraId="2ECD1F6B"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90 b. iii.</w:t>
            </w:r>
          </w:p>
        </w:tc>
        <w:tc>
          <w:tcPr>
            <w:tcW w:w="6946" w:type="dxa"/>
            <w:tcBorders>
              <w:top w:val="nil"/>
              <w:left w:val="nil"/>
              <w:bottom w:val="single" w:sz="4" w:space="0" w:color="auto"/>
              <w:right w:val="single" w:sz="4" w:space="0" w:color="auto"/>
            </w:tcBorders>
            <w:shd w:val="clear" w:color="auto" w:fill="FFFFFF" w:themeFill="background1"/>
            <w:vAlign w:val="center"/>
          </w:tcPr>
          <w:p w14:paraId="0E3B18E7" w14:textId="4FAF113C"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value of SEC is updated whenever a valuation occurs</w:t>
            </w:r>
          </w:p>
        </w:tc>
        <w:tc>
          <w:tcPr>
            <w:tcW w:w="1701" w:type="dxa"/>
          </w:tcPr>
          <w:p w14:paraId="0C3715E9" w14:textId="0A35150C"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99458C1" w14:textId="77777777" w:rsidTr="00656E6B">
        <w:trPr>
          <w:jc w:val="center"/>
        </w:trPr>
        <w:tc>
          <w:tcPr>
            <w:tcW w:w="1271" w:type="dxa"/>
          </w:tcPr>
          <w:p w14:paraId="7A4491EA"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90 b. iv.</w:t>
            </w:r>
          </w:p>
        </w:tc>
        <w:tc>
          <w:tcPr>
            <w:tcW w:w="6946" w:type="dxa"/>
            <w:tcBorders>
              <w:top w:val="nil"/>
              <w:left w:val="nil"/>
              <w:bottom w:val="single" w:sz="4" w:space="0" w:color="auto"/>
              <w:right w:val="single" w:sz="4" w:space="0" w:color="auto"/>
            </w:tcBorders>
            <w:shd w:val="clear" w:color="auto" w:fill="FFFFFF" w:themeFill="background1"/>
            <w:vAlign w:val="center"/>
          </w:tcPr>
          <w:p w14:paraId="339EA470" w14:textId="3921104A"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Generating payment and accounting documents for the margin call, according to reports/data imported from other systems (Depository system/SOP).</w:t>
            </w:r>
          </w:p>
        </w:tc>
        <w:tc>
          <w:tcPr>
            <w:tcW w:w="1701" w:type="dxa"/>
          </w:tcPr>
          <w:p w14:paraId="68171BDA" w14:textId="447AB7E1"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F71894A" w14:textId="77777777" w:rsidTr="00656E6B">
        <w:trPr>
          <w:jc w:val="center"/>
        </w:trPr>
        <w:tc>
          <w:tcPr>
            <w:tcW w:w="1271" w:type="dxa"/>
          </w:tcPr>
          <w:p w14:paraId="2B1DC6CC"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90 b. v.</w:t>
            </w:r>
          </w:p>
        </w:tc>
        <w:tc>
          <w:tcPr>
            <w:tcW w:w="6946" w:type="dxa"/>
            <w:tcBorders>
              <w:top w:val="nil"/>
              <w:left w:val="nil"/>
              <w:bottom w:val="single" w:sz="4" w:space="0" w:color="auto"/>
              <w:right w:val="single" w:sz="4" w:space="0" w:color="auto"/>
            </w:tcBorders>
            <w:shd w:val="clear" w:color="auto" w:fill="FFFFFF" w:themeFill="background1"/>
            <w:vAlign w:val="center"/>
          </w:tcPr>
          <w:p w14:paraId="30603C0E" w14:textId="32ED1A24"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Possibility of distinctive portfolio marking.</w:t>
            </w:r>
          </w:p>
        </w:tc>
        <w:tc>
          <w:tcPr>
            <w:tcW w:w="1701" w:type="dxa"/>
          </w:tcPr>
          <w:p w14:paraId="76ECA48C" w14:textId="4D10A40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D1AAD84" w14:textId="77777777" w:rsidTr="00656E6B">
        <w:trPr>
          <w:jc w:val="center"/>
        </w:trPr>
        <w:tc>
          <w:tcPr>
            <w:tcW w:w="1271" w:type="dxa"/>
          </w:tcPr>
          <w:p w14:paraId="71ACD497"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90 c.</w:t>
            </w:r>
          </w:p>
        </w:tc>
        <w:tc>
          <w:tcPr>
            <w:tcW w:w="6946" w:type="dxa"/>
            <w:tcBorders>
              <w:top w:val="nil"/>
              <w:left w:val="nil"/>
              <w:bottom w:val="single" w:sz="4" w:space="0" w:color="auto"/>
              <w:right w:val="single" w:sz="4" w:space="0" w:color="auto"/>
            </w:tcBorders>
            <w:shd w:val="clear" w:color="auto" w:fill="FFFFFF" w:themeFill="background1"/>
            <w:vAlign w:val="center"/>
          </w:tcPr>
          <w:p w14:paraId="0E6496AD" w14:textId="4DEBD50D"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SEC pledged in favor of NBM:</w:t>
            </w:r>
          </w:p>
        </w:tc>
        <w:tc>
          <w:tcPr>
            <w:tcW w:w="1701" w:type="dxa"/>
          </w:tcPr>
          <w:p w14:paraId="43F51B07" w14:textId="2992CF31"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7647C0A" w14:textId="77777777" w:rsidTr="00656E6B">
        <w:trPr>
          <w:jc w:val="center"/>
        </w:trPr>
        <w:tc>
          <w:tcPr>
            <w:tcW w:w="1271" w:type="dxa"/>
          </w:tcPr>
          <w:p w14:paraId="737F6FDA"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90 c. i.</w:t>
            </w:r>
          </w:p>
        </w:tc>
        <w:tc>
          <w:tcPr>
            <w:tcW w:w="6946" w:type="dxa"/>
            <w:tcBorders>
              <w:top w:val="nil"/>
              <w:left w:val="nil"/>
              <w:bottom w:val="single" w:sz="4" w:space="0" w:color="auto"/>
              <w:right w:val="single" w:sz="4" w:space="0" w:color="auto"/>
            </w:tcBorders>
            <w:shd w:val="clear" w:color="auto" w:fill="FFFFFF" w:themeFill="background1"/>
            <w:vAlign w:val="center"/>
          </w:tcPr>
          <w:p w14:paraId="7AF2E24C" w14:textId="00236552"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ISIN, SEC number, maturity date, fixed/floating interest rate, nominal value, purchase price, valuation value, total value in MDL, holder (owner of the SEC).</w:t>
            </w:r>
          </w:p>
        </w:tc>
        <w:tc>
          <w:tcPr>
            <w:tcW w:w="1701" w:type="dxa"/>
          </w:tcPr>
          <w:p w14:paraId="52E07139" w14:textId="68F2981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A7A1DA7" w14:textId="77777777" w:rsidTr="00656E6B">
        <w:trPr>
          <w:jc w:val="center"/>
        </w:trPr>
        <w:tc>
          <w:tcPr>
            <w:tcW w:w="1271" w:type="dxa"/>
          </w:tcPr>
          <w:p w14:paraId="34F7476D"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90 c. ii.</w:t>
            </w:r>
          </w:p>
        </w:tc>
        <w:tc>
          <w:tcPr>
            <w:tcW w:w="6946" w:type="dxa"/>
            <w:tcBorders>
              <w:top w:val="nil"/>
              <w:left w:val="nil"/>
              <w:bottom w:val="single" w:sz="4" w:space="0" w:color="auto"/>
              <w:right w:val="single" w:sz="4" w:space="0" w:color="auto"/>
            </w:tcBorders>
            <w:shd w:val="clear" w:color="auto" w:fill="FFFFFF" w:themeFill="background1"/>
            <w:vAlign w:val="center"/>
          </w:tcPr>
          <w:p w14:paraId="0D7BF87E" w14:textId="7F06EE13" w:rsidR="0084589B" w:rsidRPr="00ED0A5F" w:rsidRDefault="00B802B5"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Updating the number of SECs on the settlement day, based on the results of the trades and the confirmation received from the Depository system.</w:t>
            </w:r>
          </w:p>
        </w:tc>
        <w:tc>
          <w:tcPr>
            <w:tcW w:w="1701" w:type="dxa"/>
          </w:tcPr>
          <w:p w14:paraId="67F8AFB8" w14:textId="47E855FF"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47DF92C" w14:textId="77777777" w:rsidTr="00656E6B">
        <w:trPr>
          <w:jc w:val="center"/>
        </w:trPr>
        <w:tc>
          <w:tcPr>
            <w:tcW w:w="1271" w:type="dxa"/>
          </w:tcPr>
          <w:p w14:paraId="49D07A84"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90 c. iii.</w:t>
            </w:r>
          </w:p>
        </w:tc>
        <w:tc>
          <w:tcPr>
            <w:tcW w:w="6946" w:type="dxa"/>
            <w:tcBorders>
              <w:top w:val="nil"/>
              <w:left w:val="nil"/>
              <w:bottom w:val="single" w:sz="4" w:space="0" w:color="auto"/>
              <w:right w:val="single" w:sz="4" w:space="0" w:color="auto"/>
            </w:tcBorders>
            <w:shd w:val="clear" w:color="auto" w:fill="FFFFFF" w:themeFill="background1"/>
            <w:vAlign w:val="center"/>
          </w:tcPr>
          <w:p w14:paraId="5DF8F48A" w14:textId="7B1785E2" w:rsidR="0084589B" w:rsidRPr="00ED0A5F" w:rsidRDefault="00490F2B"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Securities in circulation that can potentially be accepted collateral in favor of the NBM (value update whenever a valuation occurs).</w:t>
            </w:r>
          </w:p>
        </w:tc>
        <w:tc>
          <w:tcPr>
            <w:tcW w:w="1701" w:type="dxa"/>
          </w:tcPr>
          <w:p w14:paraId="32CA4320" w14:textId="50781BAC"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84589B" w:rsidRPr="00ED0A5F" w14:paraId="5A7E489D" w14:textId="77777777" w:rsidTr="00656E6B">
        <w:trPr>
          <w:jc w:val="center"/>
        </w:trPr>
        <w:tc>
          <w:tcPr>
            <w:tcW w:w="1271" w:type="dxa"/>
          </w:tcPr>
          <w:p w14:paraId="3FCCB898"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91</w:t>
            </w:r>
          </w:p>
        </w:tc>
        <w:tc>
          <w:tcPr>
            <w:tcW w:w="6946" w:type="dxa"/>
            <w:tcBorders>
              <w:top w:val="nil"/>
              <w:left w:val="nil"/>
              <w:bottom w:val="single" w:sz="4" w:space="0" w:color="auto"/>
              <w:right w:val="single" w:sz="4" w:space="0" w:color="auto"/>
            </w:tcBorders>
            <w:shd w:val="clear" w:color="auto" w:fill="FFFFFF" w:themeFill="background1"/>
            <w:vAlign w:val="center"/>
          </w:tcPr>
          <w:p w14:paraId="2BD26E1F" w14:textId="2ACA76F8" w:rsidR="0084589B" w:rsidRPr="00ED0A5F" w:rsidRDefault="00490F2B"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CBS will appropriately mark the maintenance in the active portfolio of SECs (government securities (GS), NBC, others), which have not been redeemed according to the contractual provisions.</w:t>
            </w:r>
          </w:p>
        </w:tc>
        <w:tc>
          <w:tcPr>
            <w:tcW w:w="1701" w:type="dxa"/>
          </w:tcPr>
          <w:p w14:paraId="42D75901" w14:textId="3442C7A2"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CB2742A" w14:textId="77777777" w:rsidTr="00656E6B">
        <w:trPr>
          <w:jc w:val="center"/>
        </w:trPr>
        <w:tc>
          <w:tcPr>
            <w:tcW w:w="1271" w:type="dxa"/>
          </w:tcPr>
          <w:p w14:paraId="39B4934A"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92</w:t>
            </w:r>
          </w:p>
        </w:tc>
        <w:tc>
          <w:tcPr>
            <w:tcW w:w="6946" w:type="dxa"/>
            <w:tcBorders>
              <w:top w:val="nil"/>
              <w:left w:val="nil"/>
              <w:bottom w:val="single" w:sz="4" w:space="0" w:color="auto"/>
              <w:right w:val="single" w:sz="4" w:space="0" w:color="auto"/>
            </w:tcBorders>
            <w:shd w:val="clear" w:color="auto" w:fill="FFFFFF" w:themeFill="background1"/>
            <w:vAlign w:val="center"/>
          </w:tcPr>
          <w:p w14:paraId="5F835912" w14:textId="00F16CE5" w:rsidR="0084589B" w:rsidRPr="00ED0A5F" w:rsidRDefault="001B310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Registration and record of GS by portfolio types (NBM property type, type of financial </w:t>
            </w:r>
            <w:proofErr w:type="gramStart"/>
            <w:r w:rsidRPr="00ED0A5F">
              <w:rPr>
                <w:rFonts w:ascii="Times New Roman" w:hAnsi="Times New Roman" w:cs="Times New Roman"/>
                <w:sz w:val="24"/>
                <w:szCs w:val="24"/>
                <w:lang w:eastAsia="ru-RU"/>
              </w:rPr>
              <w:t>guarantee</w:t>
            </w:r>
            <w:proofErr w:type="gramEnd"/>
            <w:r w:rsidRPr="00ED0A5F">
              <w:rPr>
                <w:rFonts w:ascii="Times New Roman" w:hAnsi="Times New Roman" w:cs="Times New Roman"/>
                <w:sz w:val="24"/>
                <w:szCs w:val="24"/>
                <w:lang w:eastAsia="ru-RU"/>
              </w:rPr>
              <w:t xml:space="preserve"> contract, business model, others).</w:t>
            </w:r>
          </w:p>
        </w:tc>
        <w:tc>
          <w:tcPr>
            <w:tcW w:w="1701" w:type="dxa"/>
          </w:tcPr>
          <w:p w14:paraId="4CFCE38D" w14:textId="48EB34E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D7F6C17" w14:textId="77777777" w:rsidTr="00656E6B">
        <w:trPr>
          <w:jc w:val="center"/>
        </w:trPr>
        <w:tc>
          <w:tcPr>
            <w:tcW w:w="1271" w:type="dxa"/>
          </w:tcPr>
          <w:p w14:paraId="051F1DDE"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93</w:t>
            </w:r>
          </w:p>
        </w:tc>
        <w:tc>
          <w:tcPr>
            <w:tcW w:w="6946" w:type="dxa"/>
            <w:tcBorders>
              <w:top w:val="nil"/>
              <w:left w:val="nil"/>
              <w:bottom w:val="single" w:sz="4" w:space="0" w:color="auto"/>
              <w:right w:val="single" w:sz="4" w:space="0" w:color="auto"/>
            </w:tcBorders>
            <w:shd w:val="clear" w:color="auto" w:fill="FFFFFF" w:themeFill="background1"/>
            <w:vAlign w:val="center"/>
          </w:tcPr>
          <w:p w14:paraId="15C98061" w14:textId="0259661A" w:rsidR="0084589B" w:rsidRPr="00ED0A5F" w:rsidRDefault="001B310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Setting up settlement accounts for each type of operation.</w:t>
            </w:r>
          </w:p>
        </w:tc>
        <w:tc>
          <w:tcPr>
            <w:tcW w:w="1701" w:type="dxa"/>
          </w:tcPr>
          <w:p w14:paraId="6E4EBB96" w14:textId="3AAEACC4"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F8D32D8" w14:textId="77777777" w:rsidTr="00656E6B">
        <w:trPr>
          <w:jc w:val="center"/>
        </w:trPr>
        <w:tc>
          <w:tcPr>
            <w:tcW w:w="1271" w:type="dxa"/>
          </w:tcPr>
          <w:p w14:paraId="7C629F45"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94</w:t>
            </w:r>
          </w:p>
        </w:tc>
        <w:tc>
          <w:tcPr>
            <w:tcW w:w="6946" w:type="dxa"/>
            <w:tcBorders>
              <w:top w:val="nil"/>
              <w:left w:val="nil"/>
              <w:bottom w:val="single" w:sz="4" w:space="0" w:color="auto"/>
              <w:right w:val="single" w:sz="4" w:space="0" w:color="auto"/>
            </w:tcBorders>
            <w:shd w:val="clear" w:color="auto" w:fill="FFFFFF" w:themeFill="background1"/>
            <w:vAlign w:val="center"/>
          </w:tcPr>
          <w:p w14:paraId="6E851000" w14:textId="5A26B352" w:rsidR="0084589B" w:rsidRPr="00ED0A5F" w:rsidRDefault="001B310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Establishing a temporary denial of services for one or a group of NBM clients for one or more types of monetary policy operations.</w:t>
            </w:r>
          </w:p>
        </w:tc>
        <w:tc>
          <w:tcPr>
            <w:tcW w:w="1701" w:type="dxa"/>
          </w:tcPr>
          <w:p w14:paraId="01C3CC9C" w14:textId="19BA32A6"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5C72D71" w14:textId="77777777" w:rsidTr="00656E6B">
        <w:trPr>
          <w:jc w:val="center"/>
        </w:trPr>
        <w:tc>
          <w:tcPr>
            <w:tcW w:w="1271" w:type="dxa"/>
          </w:tcPr>
          <w:p w14:paraId="76E46ED2"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95</w:t>
            </w:r>
          </w:p>
        </w:tc>
        <w:tc>
          <w:tcPr>
            <w:tcW w:w="6946" w:type="dxa"/>
            <w:tcBorders>
              <w:top w:val="nil"/>
              <w:left w:val="nil"/>
              <w:bottom w:val="single" w:sz="4" w:space="0" w:color="auto"/>
              <w:right w:val="single" w:sz="4" w:space="0" w:color="auto"/>
            </w:tcBorders>
            <w:shd w:val="clear" w:color="auto" w:fill="FFFFFF" w:themeFill="background1"/>
            <w:vAlign w:val="center"/>
          </w:tcPr>
          <w:p w14:paraId="347C63C7" w14:textId="0A51E7A0" w:rsidR="0084589B" w:rsidRPr="00ED0A5F" w:rsidRDefault="001B310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CBS must allow for the automatic or manual mapping/allocation/classification of SECs held by the NBM into various business models (IFRS 9) implemented by the NBM.</w:t>
            </w:r>
          </w:p>
        </w:tc>
        <w:tc>
          <w:tcPr>
            <w:tcW w:w="1701" w:type="dxa"/>
          </w:tcPr>
          <w:p w14:paraId="230C9BF1" w14:textId="032F9F0C"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49EDC76" w14:textId="77777777" w:rsidTr="00656E6B">
        <w:trPr>
          <w:jc w:val="center"/>
        </w:trPr>
        <w:tc>
          <w:tcPr>
            <w:tcW w:w="1271" w:type="dxa"/>
          </w:tcPr>
          <w:p w14:paraId="35270711"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96</w:t>
            </w:r>
          </w:p>
        </w:tc>
        <w:tc>
          <w:tcPr>
            <w:tcW w:w="6946" w:type="dxa"/>
            <w:tcBorders>
              <w:top w:val="nil"/>
              <w:left w:val="nil"/>
              <w:bottom w:val="single" w:sz="4" w:space="0" w:color="auto"/>
              <w:right w:val="single" w:sz="4" w:space="0" w:color="auto"/>
            </w:tcBorders>
            <w:shd w:val="clear" w:color="auto" w:fill="FFFFFF" w:themeFill="background1"/>
            <w:vAlign w:val="center"/>
          </w:tcPr>
          <w:p w14:paraId="3546E7CD" w14:textId="6E50AC74" w:rsidR="0084589B" w:rsidRPr="00ED0A5F" w:rsidRDefault="001B310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CBS must allow automatic or manual mapping/ allocation/classification of securities held by NBM to validate passing the SPPI (solely payments of principal and interest) test (IFRS 9) - must contain fields for:</w:t>
            </w:r>
            <w:r w:rsidR="00C92A02" w:rsidRPr="00ED0A5F">
              <w:rPr>
                <w:rFonts w:ascii="Times New Roman" w:hAnsi="Times New Roman" w:cs="Times New Roman"/>
                <w:sz w:val="24"/>
                <w:szCs w:val="24"/>
                <w:lang w:eastAsia="ru-RU"/>
              </w:rPr>
              <w:t xml:space="preserve"> </w:t>
            </w:r>
            <w:r w:rsidRPr="00ED0A5F">
              <w:rPr>
                <w:rFonts w:ascii="Times New Roman" w:hAnsi="Times New Roman" w:cs="Times New Roman"/>
                <w:sz w:val="24"/>
                <w:szCs w:val="24"/>
                <w:lang w:eastAsia="ru-RU"/>
              </w:rPr>
              <w:t>marking, simple calculation of future cash flows.</w:t>
            </w:r>
          </w:p>
        </w:tc>
        <w:tc>
          <w:tcPr>
            <w:tcW w:w="1701" w:type="dxa"/>
          </w:tcPr>
          <w:p w14:paraId="7C376807" w14:textId="27F4C9F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C8E8916" w14:textId="77777777" w:rsidTr="00656E6B">
        <w:trPr>
          <w:jc w:val="center"/>
        </w:trPr>
        <w:tc>
          <w:tcPr>
            <w:tcW w:w="1271" w:type="dxa"/>
          </w:tcPr>
          <w:p w14:paraId="0D7C87E4" w14:textId="77777777" w:rsidR="0084589B" w:rsidRPr="00ED0A5F" w:rsidRDefault="0084589B" w:rsidP="0084589B">
            <w:pPr>
              <w:spacing w:after="0"/>
              <w:rPr>
                <w:rFonts w:ascii="Times New Roman" w:hAnsi="Times New Roman" w:cs="Times New Roman"/>
                <w:sz w:val="24"/>
                <w:szCs w:val="24"/>
                <w:lang w:eastAsia="ru-RU"/>
              </w:rPr>
            </w:pPr>
          </w:p>
        </w:tc>
        <w:tc>
          <w:tcPr>
            <w:tcW w:w="6946" w:type="dxa"/>
          </w:tcPr>
          <w:p w14:paraId="7D75F464" w14:textId="74F4CAE4" w:rsidR="0084589B" w:rsidRPr="00ED0A5F" w:rsidRDefault="0084589B" w:rsidP="00656E6B">
            <w:pPr>
              <w:spacing w:after="0"/>
              <w:jc w:val="both"/>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2.2.1 </w:t>
            </w:r>
            <w:r w:rsidR="00C92A02" w:rsidRPr="00ED0A5F">
              <w:rPr>
                <w:rFonts w:ascii="Times New Roman" w:hAnsi="Times New Roman" w:cs="Times New Roman"/>
                <w:b/>
                <w:i/>
                <w:sz w:val="24"/>
                <w:szCs w:val="24"/>
                <w:lang w:eastAsia="ru-RU"/>
              </w:rPr>
              <w:t>REPO and reverse REPO operations</w:t>
            </w:r>
          </w:p>
        </w:tc>
        <w:tc>
          <w:tcPr>
            <w:tcW w:w="1701" w:type="dxa"/>
          </w:tcPr>
          <w:p w14:paraId="312D93DE" w14:textId="77777777" w:rsidR="0084589B" w:rsidRPr="00ED0A5F" w:rsidRDefault="0084589B" w:rsidP="0084589B">
            <w:pPr>
              <w:spacing w:after="0"/>
              <w:rPr>
                <w:rFonts w:ascii="Times New Roman" w:hAnsi="Times New Roman" w:cs="Times New Roman"/>
                <w:sz w:val="24"/>
                <w:szCs w:val="24"/>
                <w:lang w:eastAsia="ru-RU"/>
              </w:rPr>
            </w:pPr>
          </w:p>
        </w:tc>
      </w:tr>
      <w:tr w:rsidR="0084589B" w:rsidRPr="00ED0A5F" w14:paraId="4CACF676" w14:textId="77777777" w:rsidTr="00656E6B">
        <w:trPr>
          <w:jc w:val="center"/>
        </w:trPr>
        <w:tc>
          <w:tcPr>
            <w:tcW w:w="1271" w:type="dxa"/>
          </w:tcPr>
          <w:p w14:paraId="432DD7E0"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97</w:t>
            </w:r>
          </w:p>
        </w:tc>
        <w:tc>
          <w:tcPr>
            <w:tcW w:w="6946" w:type="dxa"/>
            <w:tcBorders>
              <w:top w:val="nil"/>
              <w:left w:val="nil"/>
              <w:bottom w:val="single" w:sz="4" w:space="0" w:color="auto"/>
              <w:right w:val="single" w:sz="4" w:space="0" w:color="auto"/>
            </w:tcBorders>
            <w:vAlign w:val="center"/>
          </w:tcPr>
          <w:p w14:paraId="50BF7FC5" w14:textId="3B638635" w:rsidR="0084589B" w:rsidRPr="00ED0A5F" w:rsidRDefault="00C92A02"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Maintaining a separate record of GS that are part of REPO/reverse REPO operations, by marking them distinctively.</w:t>
            </w:r>
          </w:p>
        </w:tc>
        <w:tc>
          <w:tcPr>
            <w:tcW w:w="1701" w:type="dxa"/>
          </w:tcPr>
          <w:p w14:paraId="5D9588C6" w14:textId="74207831"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612E4655" w14:textId="77777777" w:rsidTr="00656E6B">
        <w:trPr>
          <w:jc w:val="center"/>
        </w:trPr>
        <w:tc>
          <w:tcPr>
            <w:tcW w:w="1271" w:type="dxa"/>
          </w:tcPr>
          <w:p w14:paraId="2277E13D"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98</w:t>
            </w:r>
          </w:p>
        </w:tc>
        <w:tc>
          <w:tcPr>
            <w:tcW w:w="6946" w:type="dxa"/>
            <w:tcBorders>
              <w:top w:val="nil"/>
              <w:left w:val="nil"/>
              <w:bottom w:val="single" w:sz="4" w:space="0" w:color="auto"/>
              <w:right w:val="single" w:sz="4" w:space="0" w:color="auto"/>
            </w:tcBorders>
            <w:shd w:val="clear" w:color="auto" w:fill="FFFFFF" w:themeFill="background1"/>
            <w:vAlign w:val="center"/>
          </w:tcPr>
          <w:p w14:paraId="6C08A8DD" w14:textId="6B59270B" w:rsidR="0084589B" w:rsidRPr="00ED0A5F" w:rsidRDefault="00C92A02"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In case of early redemption of REPO transactions; CBS shall allow manual entry of changes in the redemption date for a specific client or a selection of clients from the list of participants in the transaction and transmission of the modified information to the Depository system for execution.</w:t>
            </w:r>
          </w:p>
        </w:tc>
        <w:tc>
          <w:tcPr>
            <w:tcW w:w="1701" w:type="dxa"/>
          </w:tcPr>
          <w:p w14:paraId="23431FF9" w14:textId="7B928EA4"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84589B" w:rsidRPr="00ED0A5F" w14:paraId="1DFFA5DF" w14:textId="77777777" w:rsidTr="00656E6B">
        <w:trPr>
          <w:jc w:val="center"/>
        </w:trPr>
        <w:tc>
          <w:tcPr>
            <w:tcW w:w="1271" w:type="dxa"/>
          </w:tcPr>
          <w:p w14:paraId="474D1188"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99</w:t>
            </w:r>
          </w:p>
        </w:tc>
        <w:tc>
          <w:tcPr>
            <w:tcW w:w="6946" w:type="dxa"/>
            <w:tcBorders>
              <w:top w:val="nil"/>
              <w:left w:val="nil"/>
              <w:bottom w:val="single" w:sz="4" w:space="0" w:color="auto"/>
              <w:right w:val="single" w:sz="4" w:space="0" w:color="auto"/>
            </w:tcBorders>
            <w:vAlign w:val="center"/>
          </w:tcPr>
          <w:p w14:paraId="72A66266" w14:textId="2FC9E741" w:rsidR="0084589B" w:rsidRPr="00ED0A5F" w:rsidRDefault="00C92A02"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Registration and record of substitution of GS purchased under REPO with equivalent GS based on information imported from the Depository system.</w:t>
            </w:r>
          </w:p>
        </w:tc>
        <w:tc>
          <w:tcPr>
            <w:tcW w:w="1701" w:type="dxa"/>
          </w:tcPr>
          <w:p w14:paraId="7419D4A5" w14:textId="6FB97989" w:rsidR="0084589B" w:rsidRPr="00ED0A5F" w:rsidRDefault="00A46F19"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280EA4B" w14:textId="77777777" w:rsidTr="00656E6B">
        <w:trPr>
          <w:jc w:val="center"/>
        </w:trPr>
        <w:tc>
          <w:tcPr>
            <w:tcW w:w="1271" w:type="dxa"/>
          </w:tcPr>
          <w:p w14:paraId="738B0D16" w14:textId="77777777" w:rsidR="0084589B" w:rsidRPr="00ED0A5F" w:rsidRDefault="0084589B" w:rsidP="0084589B">
            <w:pPr>
              <w:spacing w:after="0"/>
              <w:rPr>
                <w:rFonts w:ascii="Times New Roman" w:hAnsi="Times New Roman" w:cs="Times New Roman"/>
                <w:b/>
                <w:i/>
                <w:sz w:val="24"/>
                <w:szCs w:val="24"/>
                <w:lang w:eastAsia="ru-RU"/>
              </w:rPr>
            </w:pPr>
          </w:p>
        </w:tc>
        <w:tc>
          <w:tcPr>
            <w:tcW w:w="6946" w:type="dxa"/>
          </w:tcPr>
          <w:p w14:paraId="38820439" w14:textId="39785D34" w:rsidR="0084589B" w:rsidRPr="00ED0A5F" w:rsidRDefault="0084589B" w:rsidP="00656E6B">
            <w:pPr>
              <w:spacing w:after="0"/>
              <w:jc w:val="both"/>
              <w:rPr>
                <w:rFonts w:ascii="Times New Roman" w:hAnsi="Times New Roman" w:cs="Times New Roman"/>
                <w:b/>
                <w:i/>
                <w:sz w:val="24"/>
                <w:szCs w:val="24"/>
                <w:lang w:eastAsia="ru-RU"/>
              </w:rPr>
            </w:pPr>
            <w:r w:rsidRPr="00ED0A5F">
              <w:rPr>
                <w:rFonts w:ascii="Times New Roman" w:hAnsi="Times New Roman" w:cs="Times New Roman"/>
                <w:b/>
                <w:i/>
                <w:sz w:val="24"/>
                <w:szCs w:val="24"/>
                <w:lang w:eastAsia="ru-RU"/>
              </w:rPr>
              <w:t xml:space="preserve">2.2.2 </w:t>
            </w:r>
            <w:r w:rsidR="00046CC9" w:rsidRPr="00ED0A5F">
              <w:rPr>
                <w:rFonts w:ascii="Times New Roman" w:hAnsi="Times New Roman" w:cs="Times New Roman"/>
                <w:b/>
                <w:i/>
                <w:sz w:val="24"/>
                <w:szCs w:val="24"/>
                <w:lang w:eastAsia="ru-RU"/>
              </w:rPr>
              <w:t>Providing credit or deposit standing facilities</w:t>
            </w:r>
          </w:p>
        </w:tc>
        <w:tc>
          <w:tcPr>
            <w:tcW w:w="1701" w:type="dxa"/>
          </w:tcPr>
          <w:p w14:paraId="6EE8C2AA" w14:textId="77777777" w:rsidR="0084589B" w:rsidRPr="00ED0A5F" w:rsidRDefault="0084589B" w:rsidP="0084589B">
            <w:pPr>
              <w:spacing w:after="0"/>
              <w:rPr>
                <w:rFonts w:ascii="Times New Roman" w:hAnsi="Times New Roman" w:cs="Times New Roman"/>
                <w:b/>
                <w:i/>
                <w:sz w:val="24"/>
                <w:szCs w:val="24"/>
                <w:lang w:eastAsia="ru-RU"/>
              </w:rPr>
            </w:pPr>
          </w:p>
        </w:tc>
      </w:tr>
      <w:tr w:rsidR="0084589B" w:rsidRPr="00ED0A5F" w14:paraId="2555F83B" w14:textId="77777777" w:rsidTr="00656E6B">
        <w:trPr>
          <w:jc w:val="center"/>
        </w:trPr>
        <w:tc>
          <w:tcPr>
            <w:tcW w:w="1271" w:type="dxa"/>
          </w:tcPr>
          <w:p w14:paraId="56A926DF"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100</w:t>
            </w:r>
          </w:p>
        </w:tc>
        <w:tc>
          <w:tcPr>
            <w:tcW w:w="6946" w:type="dxa"/>
            <w:tcBorders>
              <w:top w:val="nil"/>
              <w:left w:val="nil"/>
              <w:bottom w:val="single" w:sz="4" w:space="0" w:color="auto"/>
              <w:right w:val="single" w:sz="4" w:space="0" w:color="auto"/>
            </w:tcBorders>
            <w:vAlign w:val="center"/>
          </w:tcPr>
          <w:p w14:paraId="32451AF2" w14:textId="599C6509" w:rsidR="0084589B" w:rsidRPr="00ED0A5F" w:rsidRDefault="00046CC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Configuration of overnight credit facility</w:t>
            </w:r>
            <w:r w:rsidR="0084589B" w:rsidRPr="00ED0A5F">
              <w:rPr>
                <w:rFonts w:ascii="Times New Roman" w:hAnsi="Times New Roman" w:cs="Times New Roman"/>
                <w:sz w:val="24"/>
                <w:szCs w:val="24"/>
                <w:lang w:eastAsia="ru-RU"/>
              </w:rPr>
              <w:t>.</w:t>
            </w:r>
          </w:p>
        </w:tc>
        <w:tc>
          <w:tcPr>
            <w:tcW w:w="1701" w:type="dxa"/>
          </w:tcPr>
          <w:p w14:paraId="202778E7" w14:textId="5FDCFF9B"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3E8F02A" w14:textId="77777777" w:rsidTr="00656E6B">
        <w:trPr>
          <w:jc w:val="center"/>
        </w:trPr>
        <w:tc>
          <w:tcPr>
            <w:tcW w:w="1271" w:type="dxa"/>
          </w:tcPr>
          <w:p w14:paraId="6E20BFC1"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101</w:t>
            </w:r>
          </w:p>
        </w:tc>
        <w:tc>
          <w:tcPr>
            <w:tcW w:w="6946" w:type="dxa"/>
            <w:tcBorders>
              <w:top w:val="nil"/>
              <w:left w:val="nil"/>
              <w:bottom w:val="single" w:sz="4" w:space="0" w:color="auto"/>
              <w:right w:val="single" w:sz="4" w:space="0" w:color="auto"/>
            </w:tcBorders>
            <w:vAlign w:val="center"/>
          </w:tcPr>
          <w:p w14:paraId="79694486" w14:textId="3C46C862" w:rsidR="0084589B" w:rsidRPr="00ED0A5F" w:rsidRDefault="00046CC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Configuring the cut-off time/or external system-generated events (ADPS) from which the facility can be activated and the cut-off time/external system-generated event (ADPS) until which the facility reaches maturity.</w:t>
            </w:r>
          </w:p>
        </w:tc>
        <w:tc>
          <w:tcPr>
            <w:tcW w:w="1701" w:type="dxa"/>
          </w:tcPr>
          <w:p w14:paraId="5676BACB" w14:textId="028220BC"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BFD9B30" w14:textId="77777777" w:rsidTr="00656E6B">
        <w:trPr>
          <w:jc w:val="center"/>
        </w:trPr>
        <w:tc>
          <w:tcPr>
            <w:tcW w:w="1271" w:type="dxa"/>
          </w:tcPr>
          <w:p w14:paraId="3A523CBF"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102</w:t>
            </w:r>
          </w:p>
        </w:tc>
        <w:tc>
          <w:tcPr>
            <w:tcW w:w="6946" w:type="dxa"/>
            <w:tcBorders>
              <w:top w:val="nil"/>
              <w:left w:val="nil"/>
              <w:bottom w:val="single" w:sz="4" w:space="0" w:color="auto"/>
              <w:right w:val="single" w:sz="4" w:space="0" w:color="auto"/>
            </w:tcBorders>
            <w:vAlign w:val="center"/>
          </w:tcPr>
          <w:p w14:paraId="7FF13BC8" w14:textId="50DFBCE9" w:rsidR="0084589B" w:rsidRPr="00ED0A5F" w:rsidRDefault="00046CC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conversion of an intraday credit into overnight credit, based on data imported from the Depository system (request) according to the limits established in CBS, at a preset cut-off time.</w:t>
            </w:r>
          </w:p>
        </w:tc>
        <w:tc>
          <w:tcPr>
            <w:tcW w:w="1701" w:type="dxa"/>
          </w:tcPr>
          <w:p w14:paraId="648F6409" w14:textId="1D9ABF1B"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A1D0B1A" w14:textId="77777777" w:rsidTr="00656E6B">
        <w:trPr>
          <w:jc w:val="center"/>
        </w:trPr>
        <w:tc>
          <w:tcPr>
            <w:tcW w:w="1271" w:type="dxa"/>
          </w:tcPr>
          <w:p w14:paraId="7B376C2E"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103</w:t>
            </w:r>
          </w:p>
        </w:tc>
        <w:tc>
          <w:tcPr>
            <w:tcW w:w="6946" w:type="dxa"/>
            <w:tcBorders>
              <w:top w:val="nil"/>
              <w:left w:val="nil"/>
              <w:bottom w:val="single" w:sz="4" w:space="0" w:color="auto"/>
              <w:right w:val="single" w:sz="4" w:space="0" w:color="auto"/>
            </w:tcBorders>
            <w:shd w:val="clear" w:color="auto" w:fill="FFFFFF" w:themeFill="background1"/>
            <w:vAlign w:val="center"/>
          </w:tcPr>
          <w:p w14:paraId="183E28B5" w14:textId="04C5EE30" w:rsidR="0084589B" w:rsidRPr="00ED0A5F" w:rsidRDefault="00046CC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generation of overnight credit, based on data imported from the Depository system (request) according to the limits established in CBS, at a preset cut-off time.</w:t>
            </w:r>
          </w:p>
        </w:tc>
        <w:tc>
          <w:tcPr>
            <w:tcW w:w="1701" w:type="dxa"/>
          </w:tcPr>
          <w:p w14:paraId="23AC754F" w14:textId="407FAE6F"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F08B211" w14:textId="77777777" w:rsidTr="00656E6B">
        <w:trPr>
          <w:jc w:val="center"/>
        </w:trPr>
        <w:tc>
          <w:tcPr>
            <w:tcW w:w="1271" w:type="dxa"/>
          </w:tcPr>
          <w:p w14:paraId="373FAF26"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104</w:t>
            </w:r>
          </w:p>
        </w:tc>
        <w:tc>
          <w:tcPr>
            <w:tcW w:w="6946" w:type="dxa"/>
            <w:tcBorders>
              <w:top w:val="nil"/>
              <w:left w:val="nil"/>
              <w:bottom w:val="single" w:sz="4" w:space="0" w:color="auto"/>
              <w:right w:val="single" w:sz="4" w:space="0" w:color="auto"/>
            </w:tcBorders>
            <w:vAlign w:val="center"/>
          </w:tcPr>
          <w:p w14:paraId="212F2251" w14:textId="0EAD4985" w:rsidR="0084589B" w:rsidRPr="00ED0A5F" w:rsidRDefault="00046CC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Overnight deposit configuration, including deposit cut-off times (placement and repayment interest rate) and setting of amount limits.</w:t>
            </w:r>
          </w:p>
        </w:tc>
        <w:tc>
          <w:tcPr>
            <w:tcW w:w="1701" w:type="dxa"/>
          </w:tcPr>
          <w:p w14:paraId="28444B47" w14:textId="28EA2C3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904DDEE" w14:textId="77777777" w:rsidTr="00656E6B">
        <w:trPr>
          <w:jc w:val="center"/>
        </w:trPr>
        <w:tc>
          <w:tcPr>
            <w:tcW w:w="1271" w:type="dxa"/>
          </w:tcPr>
          <w:p w14:paraId="6BA416C2"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105</w:t>
            </w:r>
          </w:p>
        </w:tc>
        <w:tc>
          <w:tcPr>
            <w:tcW w:w="6946" w:type="dxa"/>
            <w:tcBorders>
              <w:top w:val="nil"/>
              <w:left w:val="nil"/>
              <w:bottom w:val="single" w:sz="4" w:space="0" w:color="auto"/>
              <w:right w:val="single" w:sz="4" w:space="0" w:color="auto"/>
            </w:tcBorders>
            <w:vAlign w:val="center"/>
          </w:tcPr>
          <w:p w14:paraId="1109EF7D" w14:textId="58CC0137" w:rsidR="0084589B" w:rsidRPr="00ED0A5F" w:rsidRDefault="00046CC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Manual intervention for the creation, placement and </w:t>
            </w:r>
            <w:r w:rsidR="001E7045" w:rsidRPr="00ED0A5F">
              <w:rPr>
                <w:rFonts w:ascii="Times New Roman" w:hAnsi="Times New Roman" w:cs="Times New Roman"/>
                <w:sz w:val="24"/>
                <w:szCs w:val="24"/>
                <w:lang w:eastAsia="ru-RU"/>
              </w:rPr>
              <w:t>reimbursement of</w:t>
            </w:r>
            <w:r w:rsidRPr="00ED0A5F">
              <w:rPr>
                <w:rFonts w:ascii="Times New Roman" w:hAnsi="Times New Roman" w:cs="Times New Roman"/>
                <w:sz w:val="24"/>
                <w:szCs w:val="24"/>
                <w:lang w:eastAsia="ru-RU"/>
              </w:rPr>
              <w:t xml:space="preserve"> overnight deposits (as opposed to regular automated procedure).</w:t>
            </w:r>
          </w:p>
        </w:tc>
        <w:tc>
          <w:tcPr>
            <w:tcW w:w="1701" w:type="dxa"/>
          </w:tcPr>
          <w:p w14:paraId="45354E2D" w14:textId="7BD62429"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8D984D0" w14:textId="77777777" w:rsidTr="00656E6B">
        <w:trPr>
          <w:jc w:val="center"/>
        </w:trPr>
        <w:tc>
          <w:tcPr>
            <w:tcW w:w="1271" w:type="dxa"/>
          </w:tcPr>
          <w:p w14:paraId="3AC2B52C"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106</w:t>
            </w:r>
          </w:p>
        </w:tc>
        <w:tc>
          <w:tcPr>
            <w:tcW w:w="6946" w:type="dxa"/>
            <w:tcBorders>
              <w:top w:val="nil"/>
              <w:left w:val="nil"/>
              <w:bottom w:val="single" w:sz="4" w:space="0" w:color="auto"/>
              <w:right w:val="single" w:sz="4" w:space="0" w:color="auto"/>
            </w:tcBorders>
            <w:shd w:val="clear" w:color="auto" w:fill="FFFFFF" w:themeFill="background1"/>
            <w:vAlign w:val="center"/>
          </w:tcPr>
          <w:p w14:paraId="5AAD3E49" w14:textId="613639FF" w:rsidR="0084589B" w:rsidRPr="00ED0A5F" w:rsidRDefault="00046CC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transfer of information related to overnight credit or deposit limits to ADPS, whenever they are valuated.</w:t>
            </w:r>
          </w:p>
        </w:tc>
        <w:tc>
          <w:tcPr>
            <w:tcW w:w="1701" w:type="dxa"/>
          </w:tcPr>
          <w:p w14:paraId="433B668A" w14:textId="785BC446"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B0E467B" w14:textId="77777777" w:rsidTr="00656E6B">
        <w:trPr>
          <w:jc w:val="center"/>
        </w:trPr>
        <w:tc>
          <w:tcPr>
            <w:tcW w:w="1271" w:type="dxa"/>
          </w:tcPr>
          <w:p w14:paraId="2BC900BF"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107</w:t>
            </w:r>
          </w:p>
        </w:tc>
        <w:tc>
          <w:tcPr>
            <w:tcW w:w="6946" w:type="dxa"/>
            <w:tcBorders>
              <w:top w:val="nil"/>
              <w:left w:val="nil"/>
              <w:bottom w:val="single" w:sz="4" w:space="0" w:color="auto"/>
              <w:right w:val="single" w:sz="4" w:space="0" w:color="auto"/>
            </w:tcBorders>
            <w:vAlign w:val="center"/>
          </w:tcPr>
          <w:p w14:paraId="592E696A" w14:textId="27B087E2" w:rsidR="0084589B" w:rsidRPr="00ED0A5F" w:rsidRDefault="00046CC9"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CBS will </w:t>
            </w:r>
            <w:r w:rsidR="001E7045" w:rsidRPr="00ED0A5F">
              <w:rPr>
                <w:rFonts w:ascii="Times New Roman" w:hAnsi="Times New Roman" w:cs="Times New Roman"/>
                <w:sz w:val="24"/>
                <w:szCs w:val="24"/>
                <w:lang w:eastAsia="ru-RU"/>
              </w:rPr>
              <w:t>accept</w:t>
            </w:r>
            <w:r w:rsidRPr="00ED0A5F">
              <w:rPr>
                <w:rFonts w:ascii="Times New Roman" w:hAnsi="Times New Roman" w:cs="Times New Roman"/>
                <w:sz w:val="24"/>
                <w:szCs w:val="24"/>
                <w:lang w:eastAsia="ru-RU"/>
              </w:rPr>
              <w:t xml:space="preserve"> processing requests generated and sent by the Depository system, comparing these requests with the limits set out within the CBS for overnight credits and overnight credits automatically converted from intraday credits. If the amount of the request is higher than the limits set out within the CBS, the request </w:t>
            </w:r>
            <w:r w:rsidRPr="00ED0A5F">
              <w:rPr>
                <w:rFonts w:ascii="Times New Roman" w:hAnsi="Times New Roman" w:cs="Times New Roman"/>
                <w:sz w:val="24"/>
                <w:szCs w:val="24"/>
                <w:lang w:eastAsia="ru-RU"/>
              </w:rPr>
              <w:lastRenderedPageBreak/>
              <w:t xml:space="preserve">shall be automatically rejected and a notification to this effect shall be </w:t>
            </w:r>
            <w:r w:rsidR="000327DE" w:rsidRPr="00ED0A5F">
              <w:rPr>
                <w:rFonts w:ascii="Times New Roman" w:hAnsi="Times New Roman" w:cs="Times New Roman"/>
                <w:sz w:val="24"/>
                <w:szCs w:val="24"/>
                <w:lang w:eastAsia="ru-RU"/>
              </w:rPr>
              <w:t>automatically</w:t>
            </w:r>
            <w:r w:rsidRPr="00ED0A5F">
              <w:rPr>
                <w:rFonts w:ascii="Times New Roman" w:hAnsi="Times New Roman" w:cs="Times New Roman"/>
                <w:sz w:val="24"/>
                <w:szCs w:val="24"/>
                <w:lang w:eastAsia="ru-RU"/>
              </w:rPr>
              <w:t xml:space="preserve"> generate.</w:t>
            </w:r>
          </w:p>
        </w:tc>
        <w:tc>
          <w:tcPr>
            <w:tcW w:w="1701" w:type="dxa"/>
          </w:tcPr>
          <w:p w14:paraId="648EF307" w14:textId="1E76DB0D"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84589B" w:rsidRPr="00ED0A5F" w14:paraId="64E39E51" w14:textId="77777777" w:rsidTr="00656E6B">
        <w:trPr>
          <w:jc w:val="center"/>
        </w:trPr>
        <w:tc>
          <w:tcPr>
            <w:tcW w:w="1271" w:type="dxa"/>
          </w:tcPr>
          <w:p w14:paraId="4DB2CEF3"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108</w:t>
            </w:r>
          </w:p>
        </w:tc>
        <w:tc>
          <w:tcPr>
            <w:tcW w:w="6946" w:type="dxa"/>
            <w:tcBorders>
              <w:top w:val="nil"/>
              <w:left w:val="nil"/>
              <w:bottom w:val="single" w:sz="4" w:space="0" w:color="auto"/>
              <w:right w:val="single" w:sz="4" w:space="0" w:color="auto"/>
            </w:tcBorders>
            <w:vAlign w:val="center"/>
          </w:tcPr>
          <w:p w14:paraId="5FBA1A31" w14:textId="50BE3ABE" w:rsidR="0084589B" w:rsidRPr="00ED0A5F" w:rsidRDefault="003D0E46"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Upon acceptance of overnight credit requests, CBS will reserve the funds in the designated account in ADPS.</w:t>
            </w:r>
          </w:p>
        </w:tc>
        <w:tc>
          <w:tcPr>
            <w:tcW w:w="1701" w:type="dxa"/>
          </w:tcPr>
          <w:p w14:paraId="018BA272" w14:textId="2CE06DA1"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12CABC7" w14:textId="77777777" w:rsidTr="00656E6B">
        <w:trPr>
          <w:jc w:val="center"/>
        </w:trPr>
        <w:tc>
          <w:tcPr>
            <w:tcW w:w="1271" w:type="dxa"/>
          </w:tcPr>
          <w:p w14:paraId="42EF2FD0" w14:textId="218A180B"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165FE8" w:rsidRPr="00ED0A5F">
              <w:rPr>
                <w:rFonts w:ascii="Times New Roman" w:hAnsi="Times New Roman" w:cs="Times New Roman"/>
                <w:sz w:val="24"/>
                <w:szCs w:val="24"/>
                <w:lang w:eastAsia="ru-RU"/>
              </w:rPr>
              <w:t>09</w:t>
            </w:r>
          </w:p>
        </w:tc>
        <w:tc>
          <w:tcPr>
            <w:tcW w:w="6946" w:type="dxa"/>
            <w:tcBorders>
              <w:top w:val="nil"/>
              <w:left w:val="nil"/>
              <w:bottom w:val="single" w:sz="4" w:space="0" w:color="auto"/>
              <w:right w:val="single" w:sz="4" w:space="0" w:color="auto"/>
            </w:tcBorders>
            <w:vAlign w:val="center"/>
          </w:tcPr>
          <w:p w14:paraId="6D0A1E8B" w14:textId="056383A5" w:rsidR="0084589B" w:rsidRPr="00ED0A5F" w:rsidRDefault="003D0E46"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Exchange of information with the Depository system regarding overnight credits granted/paid.</w:t>
            </w:r>
          </w:p>
        </w:tc>
        <w:tc>
          <w:tcPr>
            <w:tcW w:w="1701" w:type="dxa"/>
          </w:tcPr>
          <w:p w14:paraId="3842AE7C" w14:textId="55BE004C"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0587AC1" w14:textId="77777777" w:rsidTr="00656E6B">
        <w:trPr>
          <w:jc w:val="center"/>
        </w:trPr>
        <w:tc>
          <w:tcPr>
            <w:tcW w:w="1271" w:type="dxa"/>
          </w:tcPr>
          <w:p w14:paraId="59C6DE3D" w14:textId="77777777" w:rsidR="0084589B" w:rsidRPr="00ED0A5F" w:rsidRDefault="0084589B" w:rsidP="0084589B">
            <w:pPr>
              <w:spacing w:after="0"/>
              <w:rPr>
                <w:rFonts w:ascii="Times New Roman" w:hAnsi="Times New Roman" w:cs="Times New Roman"/>
                <w:sz w:val="24"/>
                <w:szCs w:val="24"/>
                <w:lang w:eastAsia="ru-RU"/>
              </w:rPr>
            </w:pPr>
          </w:p>
        </w:tc>
        <w:tc>
          <w:tcPr>
            <w:tcW w:w="6946" w:type="dxa"/>
          </w:tcPr>
          <w:p w14:paraId="3D48A832" w14:textId="22FD43E7" w:rsidR="0084589B" w:rsidRPr="00ED0A5F" w:rsidRDefault="0084589B" w:rsidP="00656E6B">
            <w:pPr>
              <w:spacing w:after="0"/>
              <w:jc w:val="both"/>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2.2.3 </w:t>
            </w:r>
            <w:r w:rsidR="003D0E46" w:rsidRPr="00ED0A5F">
              <w:rPr>
                <w:rFonts w:ascii="Times New Roman" w:hAnsi="Times New Roman" w:cs="Times New Roman"/>
                <w:b/>
                <w:i/>
                <w:sz w:val="24"/>
                <w:szCs w:val="24"/>
                <w:lang w:eastAsia="ru-RU"/>
              </w:rPr>
              <w:t>Sight and term deposits</w:t>
            </w:r>
          </w:p>
        </w:tc>
        <w:tc>
          <w:tcPr>
            <w:tcW w:w="1701" w:type="dxa"/>
          </w:tcPr>
          <w:p w14:paraId="27695E6E" w14:textId="77777777" w:rsidR="0084589B" w:rsidRPr="00ED0A5F" w:rsidRDefault="0084589B" w:rsidP="0084589B">
            <w:pPr>
              <w:spacing w:after="0"/>
              <w:rPr>
                <w:rFonts w:ascii="Times New Roman" w:hAnsi="Times New Roman" w:cs="Times New Roman"/>
                <w:sz w:val="24"/>
                <w:szCs w:val="24"/>
                <w:lang w:eastAsia="ru-RU"/>
              </w:rPr>
            </w:pPr>
          </w:p>
        </w:tc>
      </w:tr>
      <w:tr w:rsidR="0084589B" w:rsidRPr="00ED0A5F" w14:paraId="4DB514E5" w14:textId="77777777" w:rsidTr="00656E6B">
        <w:trPr>
          <w:jc w:val="center"/>
        </w:trPr>
        <w:tc>
          <w:tcPr>
            <w:tcW w:w="1271" w:type="dxa"/>
          </w:tcPr>
          <w:p w14:paraId="2D69FAF5" w14:textId="69DD8A5B"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165FE8" w:rsidRPr="00ED0A5F">
              <w:rPr>
                <w:rFonts w:ascii="Times New Roman" w:hAnsi="Times New Roman" w:cs="Times New Roman"/>
                <w:sz w:val="24"/>
                <w:szCs w:val="24"/>
                <w:lang w:eastAsia="ru-RU"/>
              </w:rPr>
              <w:t>0</w:t>
            </w:r>
          </w:p>
        </w:tc>
        <w:tc>
          <w:tcPr>
            <w:tcW w:w="6946" w:type="dxa"/>
            <w:tcBorders>
              <w:top w:val="nil"/>
              <w:left w:val="nil"/>
              <w:bottom w:val="single" w:sz="4" w:space="0" w:color="auto"/>
              <w:right w:val="single" w:sz="4" w:space="0" w:color="auto"/>
            </w:tcBorders>
            <w:vAlign w:val="center"/>
          </w:tcPr>
          <w:p w14:paraId="55CD4F5C" w14:textId="7294717F" w:rsidR="0084589B" w:rsidRPr="00ED0A5F" w:rsidRDefault="003D0E46"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generation and opening of deposit accounts based on information received from other applications (e.g. Bloomberg).</w:t>
            </w:r>
          </w:p>
        </w:tc>
        <w:tc>
          <w:tcPr>
            <w:tcW w:w="1701" w:type="dxa"/>
          </w:tcPr>
          <w:p w14:paraId="406A6BC4" w14:textId="43D313F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656072E" w14:textId="77777777" w:rsidTr="00656E6B">
        <w:trPr>
          <w:jc w:val="center"/>
        </w:trPr>
        <w:tc>
          <w:tcPr>
            <w:tcW w:w="1271" w:type="dxa"/>
          </w:tcPr>
          <w:p w14:paraId="36EF751A" w14:textId="137CED8E"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165FE8" w:rsidRPr="00ED0A5F">
              <w:rPr>
                <w:rFonts w:ascii="Times New Roman" w:hAnsi="Times New Roman" w:cs="Times New Roman"/>
                <w:sz w:val="24"/>
                <w:szCs w:val="24"/>
                <w:lang w:eastAsia="ru-RU"/>
              </w:rPr>
              <w:t>1</w:t>
            </w:r>
          </w:p>
        </w:tc>
        <w:tc>
          <w:tcPr>
            <w:tcW w:w="6946" w:type="dxa"/>
            <w:tcBorders>
              <w:top w:val="nil"/>
              <w:left w:val="nil"/>
              <w:bottom w:val="single" w:sz="4" w:space="0" w:color="auto"/>
              <w:right w:val="single" w:sz="4" w:space="0" w:color="auto"/>
            </w:tcBorders>
            <w:vAlign w:val="center"/>
          </w:tcPr>
          <w:p w14:paraId="1B6C2D1B" w14:textId="4B49F705" w:rsidR="0084589B" w:rsidRPr="00ED0A5F" w:rsidRDefault="003D0E46"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Generating payment orders on behalf of participating banks in NBM's term deposit auctions, based on information received from other applications (e.g. Bloomberg).</w:t>
            </w:r>
          </w:p>
        </w:tc>
        <w:tc>
          <w:tcPr>
            <w:tcW w:w="1701" w:type="dxa"/>
          </w:tcPr>
          <w:p w14:paraId="200B234D" w14:textId="6F96648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165FE8" w:rsidRPr="00ED0A5F" w14:paraId="65EE52EE" w14:textId="77777777" w:rsidTr="00656E6B">
        <w:trPr>
          <w:jc w:val="center"/>
        </w:trPr>
        <w:tc>
          <w:tcPr>
            <w:tcW w:w="1271" w:type="dxa"/>
          </w:tcPr>
          <w:p w14:paraId="17350754" w14:textId="53EA5D88" w:rsidR="00165FE8" w:rsidRPr="00ED0A5F" w:rsidRDefault="00165FE8"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112</w:t>
            </w:r>
          </w:p>
        </w:tc>
        <w:tc>
          <w:tcPr>
            <w:tcW w:w="6946" w:type="dxa"/>
            <w:tcBorders>
              <w:top w:val="nil"/>
              <w:left w:val="nil"/>
              <w:bottom w:val="single" w:sz="4" w:space="0" w:color="auto"/>
              <w:right w:val="single" w:sz="4" w:space="0" w:color="auto"/>
            </w:tcBorders>
            <w:vAlign w:val="center"/>
          </w:tcPr>
          <w:p w14:paraId="6866DCC8" w14:textId="7793DDA3" w:rsidR="00165FE8" w:rsidRPr="00ED0A5F" w:rsidRDefault="007D364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CBS will cover the exchange of transactional data, nomenclature, and other data necessary for conducting sight and term deposit operations between the NBM and its clients (Ministry of Finance of the Republic of Moldova, Guarantee Fund, etc.), related to: processing of credit transfer in foreign currency based on settlement documents, converting foreign currency into MDL or into another foreign currency for the needs of NBM’s clients.</w:t>
            </w:r>
          </w:p>
        </w:tc>
        <w:tc>
          <w:tcPr>
            <w:tcW w:w="1701" w:type="dxa"/>
          </w:tcPr>
          <w:p w14:paraId="4D30D87F" w14:textId="7EAABEBB" w:rsidR="00165FE8"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2F263C5F" w14:textId="77777777" w:rsidTr="00656E6B">
        <w:trPr>
          <w:jc w:val="center"/>
        </w:trPr>
        <w:tc>
          <w:tcPr>
            <w:tcW w:w="1271" w:type="dxa"/>
          </w:tcPr>
          <w:p w14:paraId="36DE2D7F" w14:textId="35FFB5D2"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165FE8" w:rsidRPr="00ED0A5F">
              <w:rPr>
                <w:rFonts w:ascii="Times New Roman" w:hAnsi="Times New Roman" w:cs="Times New Roman"/>
                <w:sz w:val="24"/>
                <w:szCs w:val="24"/>
                <w:lang w:eastAsia="ru-RU"/>
              </w:rPr>
              <w:t>3</w:t>
            </w:r>
          </w:p>
        </w:tc>
        <w:tc>
          <w:tcPr>
            <w:tcW w:w="6946" w:type="dxa"/>
            <w:tcBorders>
              <w:top w:val="nil"/>
              <w:left w:val="nil"/>
              <w:bottom w:val="single" w:sz="4" w:space="0" w:color="auto"/>
              <w:right w:val="single" w:sz="4" w:space="0" w:color="auto"/>
            </w:tcBorders>
            <w:vAlign w:val="center"/>
          </w:tcPr>
          <w:p w14:paraId="048422DA" w14:textId="53ED6F91" w:rsidR="0084589B" w:rsidRPr="00ED0A5F" w:rsidRDefault="007D364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Registration and record of term deposit contracts in the CBS.</w:t>
            </w:r>
          </w:p>
        </w:tc>
        <w:tc>
          <w:tcPr>
            <w:tcW w:w="1701" w:type="dxa"/>
          </w:tcPr>
          <w:p w14:paraId="5C39C422" w14:textId="56DDDDEC"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87038ED" w14:textId="77777777" w:rsidTr="00656E6B">
        <w:trPr>
          <w:jc w:val="center"/>
        </w:trPr>
        <w:tc>
          <w:tcPr>
            <w:tcW w:w="1271" w:type="dxa"/>
          </w:tcPr>
          <w:p w14:paraId="68E6D131" w14:textId="541B674F"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165FE8" w:rsidRPr="00ED0A5F">
              <w:rPr>
                <w:rFonts w:ascii="Times New Roman" w:hAnsi="Times New Roman" w:cs="Times New Roman"/>
                <w:sz w:val="24"/>
                <w:szCs w:val="24"/>
                <w:lang w:eastAsia="ru-RU"/>
              </w:rPr>
              <w:t>4</w:t>
            </w:r>
          </w:p>
        </w:tc>
        <w:tc>
          <w:tcPr>
            <w:tcW w:w="6946" w:type="dxa"/>
            <w:tcBorders>
              <w:top w:val="nil"/>
              <w:left w:val="nil"/>
              <w:bottom w:val="single" w:sz="4" w:space="0" w:color="auto"/>
              <w:right w:val="single" w:sz="4" w:space="0" w:color="auto"/>
            </w:tcBorders>
            <w:vAlign w:val="center"/>
          </w:tcPr>
          <w:p w14:paraId="79F425FB" w14:textId="60CDD05D" w:rsidR="0084589B" w:rsidRPr="00ED0A5F" w:rsidRDefault="007D364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For term deposits of NBM clients- registration and record in the CBS of Deposit placement requests/ Early return of deposits requests and NBM approvals for accepting the Deposit placement requests/ Early return of deposits requests</w:t>
            </w:r>
            <w:r w:rsidR="0084589B" w:rsidRPr="00ED0A5F">
              <w:rPr>
                <w:rFonts w:ascii="Times New Roman" w:hAnsi="Times New Roman" w:cs="Times New Roman"/>
                <w:sz w:val="24"/>
                <w:szCs w:val="24"/>
                <w:lang w:eastAsia="ru-RU"/>
              </w:rPr>
              <w:t>.</w:t>
            </w:r>
          </w:p>
        </w:tc>
        <w:tc>
          <w:tcPr>
            <w:tcW w:w="1701" w:type="dxa"/>
          </w:tcPr>
          <w:p w14:paraId="2661FE94" w14:textId="52BF712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6B4D566" w14:textId="77777777" w:rsidTr="00656E6B">
        <w:trPr>
          <w:jc w:val="center"/>
        </w:trPr>
        <w:tc>
          <w:tcPr>
            <w:tcW w:w="1271" w:type="dxa"/>
          </w:tcPr>
          <w:p w14:paraId="2444A8AD" w14:textId="7DCE5DE3"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165FE8" w:rsidRPr="00ED0A5F">
              <w:rPr>
                <w:rFonts w:ascii="Times New Roman" w:hAnsi="Times New Roman" w:cs="Times New Roman"/>
                <w:sz w:val="24"/>
                <w:szCs w:val="24"/>
                <w:lang w:eastAsia="ru-RU"/>
              </w:rPr>
              <w:t>5</w:t>
            </w:r>
          </w:p>
        </w:tc>
        <w:tc>
          <w:tcPr>
            <w:tcW w:w="6946" w:type="dxa"/>
            <w:tcBorders>
              <w:top w:val="nil"/>
              <w:left w:val="nil"/>
              <w:bottom w:val="single" w:sz="4" w:space="0" w:color="auto"/>
              <w:right w:val="single" w:sz="4" w:space="0" w:color="auto"/>
            </w:tcBorders>
            <w:vAlign w:val="center"/>
          </w:tcPr>
          <w:p w14:paraId="7907C0BF" w14:textId="1564B831" w:rsidR="0084589B" w:rsidRPr="00ED0A5F" w:rsidRDefault="007D364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Setting cut-off times for the transfer of funds for the deposit placement by NBM’s clients.</w:t>
            </w:r>
          </w:p>
        </w:tc>
        <w:tc>
          <w:tcPr>
            <w:tcW w:w="1701" w:type="dxa"/>
          </w:tcPr>
          <w:p w14:paraId="397A5FAA" w14:textId="53FAED2B"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9E1B1C9" w14:textId="77777777" w:rsidTr="00656E6B">
        <w:trPr>
          <w:jc w:val="center"/>
        </w:trPr>
        <w:tc>
          <w:tcPr>
            <w:tcW w:w="1271" w:type="dxa"/>
          </w:tcPr>
          <w:p w14:paraId="026B7F54" w14:textId="2059B49A"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165FE8" w:rsidRPr="00ED0A5F">
              <w:rPr>
                <w:rFonts w:ascii="Times New Roman" w:hAnsi="Times New Roman" w:cs="Times New Roman"/>
                <w:sz w:val="24"/>
                <w:szCs w:val="24"/>
                <w:lang w:eastAsia="ru-RU"/>
              </w:rPr>
              <w:t>6</w:t>
            </w:r>
          </w:p>
        </w:tc>
        <w:tc>
          <w:tcPr>
            <w:tcW w:w="6946" w:type="dxa"/>
            <w:tcBorders>
              <w:top w:val="nil"/>
              <w:left w:val="nil"/>
              <w:bottom w:val="single" w:sz="4" w:space="0" w:color="auto"/>
              <w:right w:val="single" w:sz="4" w:space="0" w:color="auto"/>
            </w:tcBorders>
            <w:vAlign w:val="center"/>
          </w:tcPr>
          <w:p w14:paraId="710061C0" w14:textId="5C695B64" w:rsidR="0084589B" w:rsidRPr="00ED0A5F" w:rsidRDefault="007D364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Recalculation of the amount of interest to be paid by applying the new revised rate in the case of deposits repaid early.</w:t>
            </w:r>
          </w:p>
        </w:tc>
        <w:tc>
          <w:tcPr>
            <w:tcW w:w="1701" w:type="dxa"/>
          </w:tcPr>
          <w:p w14:paraId="36B2F159" w14:textId="50E4043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0BC9388" w14:textId="77777777" w:rsidTr="00656E6B">
        <w:trPr>
          <w:jc w:val="center"/>
        </w:trPr>
        <w:tc>
          <w:tcPr>
            <w:tcW w:w="1271" w:type="dxa"/>
          </w:tcPr>
          <w:p w14:paraId="326E2651" w14:textId="42B21419"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165FE8" w:rsidRPr="00ED0A5F">
              <w:rPr>
                <w:rFonts w:ascii="Times New Roman" w:hAnsi="Times New Roman" w:cs="Times New Roman"/>
                <w:sz w:val="24"/>
                <w:szCs w:val="24"/>
                <w:lang w:eastAsia="ru-RU"/>
              </w:rPr>
              <w:t>7</w:t>
            </w:r>
          </w:p>
        </w:tc>
        <w:tc>
          <w:tcPr>
            <w:tcW w:w="6946" w:type="dxa"/>
            <w:tcBorders>
              <w:top w:val="nil"/>
              <w:left w:val="nil"/>
              <w:bottom w:val="single" w:sz="4" w:space="0" w:color="auto"/>
              <w:right w:val="single" w:sz="4" w:space="0" w:color="auto"/>
            </w:tcBorders>
            <w:vAlign w:val="center"/>
          </w:tcPr>
          <w:p w14:paraId="46C0B10A" w14:textId="203F4D3C" w:rsidR="0084589B" w:rsidRPr="00ED0A5F" w:rsidRDefault="007D364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Manual creation/modification/termination of NBM’s </w:t>
            </w:r>
            <w:r w:rsidR="001E7045" w:rsidRPr="00ED0A5F">
              <w:rPr>
                <w:rFonts w:ascii="Times New Roman" w:hAnsi="Times New Roman" w:cs="Times New Roman"/>
                <w:sz w:val="24"/>
                <w:szCs w:val="24"/>
                <w:lang w:eastAsia="ru-RU"/>
              </w:rPr>
              <w:t>clients deposit</w:t>
            </w:r>
            <w:r w:rsidRPr="00ED0A5F">
              <w:rPr>
                <w:rFonts w:ascii="Times New Roman" w:hAnsi="Times New Roman" w:cs="Times New Roman"/>
                <w:sz w:val="24"/>
                <w:szCs w:val="24"/>
                <w:lang w:eastAsia="ru-RU"/>
              </w:rPr>
              <w:t>, when applicable.</w:t>
            </w:r>
          </w:p>
        </w:tc>
        <w:tc>
          <w:tcPr>
            <w:tcW w:w="1701" w:type="dxa"/>
          </w:tcPr>
          <w:p w14:paraId="6954AEA3" w14:textId="40E8795F"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A503F9C" w14:textId="77777777" w:rsidTr="00656E6B">
        <w:trPr>
          <w:jc w:val="center"/>
        </w:trPr>
        <w:tc>
          <w:tcPr>
            <w:tcW w:w="1271" w:type="dxa"/>
          </w:tcPr>
          <w:p w14:paraId="0D74ACF7" w14:textId="46B99FEE"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165FE8" w:rsidRPr="00ED0A5F">
              <w:rPr>
                <w:rFonts w:ascii="Times New Roman" w:hAnsi="Times New Roman" w:cs="Times New Roman"/>
                <w:sz w:val="24"/>
                <w:szCs w:val="24"/>
                <w:lang w:eastAsia="ru-RU"/>
              </w:rPr>
              <w:t>18</w:t>
            </w:r>
          </w:p>
        </w:tc>
        <w:tc>
          <w:tcPr>
            <w:tcW w:w="6946" w:type="dxa"/>
            <w:tcBorders>
              <w:top w:val="nil"/>
              <w:left w:val="nil"/>
              <w:bottom w:val="single" w:sz="4" w:space="0" w:color="auto"/>
              <w:right w:val="single" w:sz="4" w:space="0" w:color="auto"/>
            </w:tcBorders>
            <w:vAlign w:val="center"/>
          </w:tcPr>
          <w:p w14:paraId="501C2A37" w14:textId="31850163" w:rsidR="0084589B" w:rsidRPr="00ED0A5F" w:rsidRDefault="007D364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setting of the term deposit amount for banks, based on information imported from trading platform (Bloomberg, etc.).</w:t>
            </w:r>
          </w:p>
        </w:tc>
        <w:tc>
          <w:tcPr>
            <w:tcW w:w="1701" w:type="dxa"/>
          </w:tcPr>
          <w:p w14:paraId="638C5971" w14:textId="5692FE91"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CFE05E4" w14:textId="77777777" w:rsidTr="00656E6B">
        <w:trPr>
          <w:jc w:val="center"/>
        </w:trPr>
        <w:tc>
          <w:tcPr>
            <w:tcW w:w="1271" w:type="dxa"/>
          </w:tcPr>
          <w:p w14:paraId="13A50B4E" w14:textId="2D94CBBC"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165FE8" w:rsidRPr="00ED0A5F">
              <w:rPr>
                <w:rFonts w:ascii="Times New Roman" w:hAnsi="Times New Roman" w:cs="Times New Roman"/>
                <w:sz w:val="24"/>
                <w:szCs w:val="24"/>
                <w:lang w:eastAsia="ru-RU"/>
              </w:rPr>
              <w:t>19</w:t>
            </w:r>
          </w:p>
        </w:tc>
        <w:tc>
          <w:tcPr>
            <w:tcW w:w="6946" w:type="dxa"/>
            <w:tcBorders>
              <w:top w:val="nil"/>
              <w:left w:val="nil"/>
              <w:bottom w:val="single" w:sz="4" w:space="0" w:color="auto"/>
              <w:right w:val="single" w:sz="4" w:space="0" w:color="auto"/>
            </w:tcBorders>
            <w:vAlign w:val="center"/>
          </w:tcPr>
          <w:p w14:paraId="3DAF7BB0" w14:textId="603CE514" w:rsidR="0084589B" w:rsidRPr="00ED0A5F" w:rsidRDefault="007D364F"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creation of a term deposit in the amount accepted by the NBM according to the concluded transaction.</w:t>
            </w:r>
          </w:p>
        </w:tc>
        <w:tc>
          <w:tcPr>
            <w:tcW w:w="1701" w:type="dxa"/>
          </w:tcPr>
          <w:p w14:paraId="1028EC4D" w14:textId="1B2D196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735E1D6" w14:textId="77777777" w:rsidTr="00656E6B">
        <w:trPr>
          <w:jc w:val="center"/>
        </w:trPr>
        <w:tc>
          <w:tcPr>
            <w:tcW w:w="1271" w:type="dxa"/>
          </w:tcPr>
          <w:p w14:paraId="0834ACFC" w14:textId="1F6BF6E5"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165FE8" w:rsidRPr="00ED0A5F">
              <w:rPr>
                <w:rFonts w:ascii="Times New Roman" w:hAnsi="Times New Roman" w:cs="Times New Roman"/>
                <w:sz w:val="24"/>
                <w:szCs w:val="24"/>
                <w:lang w:eastAsia="ru-RU"/>
              </w:rPr>
              <w:t>0</w:t>
            </w:r>
          </w:p>
        </w:tc>
        <w:tc>
          <w:tcPr>
            <w:tcW w:w="6946" w:type="dxa"/>
            <w:tcBorders>
              <w:top w:val="nil"/>
              <w:left w:val="nil"/>
              <w:bottom w:val="single" w:sz="4" w:space="0" w:color="auto"/>
              <w:right w:val="single" w:sz="4" w:space="0" w:color="auto"/>
            </w:tcBorders>
            <w:vAlign w:val="center"/>
          </w:tcPr>
          <w:p w14:paraId="67DCF904" w14:textId="5DE8CCC4" w:rsidR="0084589B" w:rsidRPr="00ED0A5F" w:rsidRDefault="002952CA"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Setting the conditions for automatic calculation of penalty fees in case the deposit was not placed (no funds were transferred) by the cut-off time. Calculating the penalty fees and issuing the payment order with automatic export to ADPS. Charging the penalty fees.</w:t>
            </w:r>
          </w:p>
        </w:tc>
        <w:tc>
          <w:tcPr>
            <w:tcW w:w="1701" w:type="dxa"/>
          </w:tcPr>
          <w:p w14:paraId="2349F482" w14:textId="47046F7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84589B" w:rsidRPr="00ED0A5F" w14:paraId="5675B030" w14:textId="77777777" w:rsidTr="00656E6B">
        <w:trPr>
          <w:jc w:val="center"/>
        </w:trPr>
        <w:tc>
          <w:tcPr>
            <w:tcW w:w="1271" w:type="dxa"/>
          </w:tcPr>
          <w:p w14:paraId="1925BAF1" w14:textId="2D5D527B"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165FE8" w:rsidRPr="00ED0A5F">
              <w:rPr>
                <w:rFonts w:ascii="Times New Roman" w:hAnsi="Times New Roman" w:cs="Times New Roman"/>
                <w:sz w:val="24"/>
                <w:szCs w:val="24"/>
                <w:lang w:eastAsia="ru-RU"/>
              </w:rPr>
              <w:t>1</w:t>
            </w:r>
          </w:p>
        </w:tc>
        <w:tc>
          <w:tcPr>
            <w:tcW w:w="6946" w:type="dxa"/>
            <w:tcBorders>
              <w:top w:val="nil"/>
              <w:left w:val="nil"/>
              <w:bottom w:val="single" w:sz="4" w:space="0" w:color="auto"/>
              <w:right w:val="single" w:sz="4" w:space="0" w:color="auto"/>
            </w:tcBorders>
            <w:vAlign w:val="center"/>
          </w:tcPr>
          <w:p w14:paraId="57816E1D" w14:textId="045174EB" w:rsidR="0084589B" w:rsidRPr="00ED0A5F" w:rsidRDefault="002952CA"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CBS must not allow deposit placements in amounts greater or smaller than those imported from Bloomberg.</w:t>
            </w:r>
          </w:p>
        </w:tc>
        <w:tc>
          <w:tcPr>
            <w:tcW w:w="1701" w:type="dxa"/>
          </w:tcPr>
          <w:p w14:paraId="1B6A4214" w14:textId="43FF1464"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6905AAA" w14:textId="77777777" w:rsidTr="00656E6B">
        <w:trPr>
          <w:jc w:val="center"/>
        </w:trPr>
        <w:tc>
          <w:tcPr>
            <w:tcW w:w="1271" w:type="dxa"/>
          </w:tcPr>
          <w:p w14:paraId="7BF500BE" w14:textId="07DB4352"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165FE8" w:rsidRPr="00ED0A5F">
              <w:rPr>
                <w:rFonts w:ascii="Times New Roman" w:hAnsi="Times New Roman" w:cs="Times New Roman"/>
                <w:sz w:val="24"/>
                <w:szCs w:val="24"/>
                <w:lang w:eastAsia="ru-RU"/>
              </w:rPr>
              <w:t>2</w:t>
            </w:r>
          </w:p>
        </w:tc>
        <w:tc>
          <w:tcPr>
            <w:tcW w:w="6946" w:type="dxa"/>
            <w:tcBorders>
              <w:top w:val="nil"/>
              <w:left w:val="nil"/>
              <w:bottom w:val="single" w:sz="4" w:space="0" w:color="auto"/>
              <w:right w:val="single" w:sz="4" w:space="0" w:color="auto"/>
            </w:tcBorders>
            <w:vAlign w:val="center"/>
          </w:tcPr>
          <w:p w14:paraId="012A7B07" w14:textId="2BBE22EF" w:rsidR="0084589B" w:rsidRPr="00ED0A5F" w:rsidRDefault="002952CA"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Setting up different accounts for the payment of the principal amount and the interest amount.</w:t>
            </w:r>
          </w:p>
        </w:tc>
        <w:tc>
          <w:tcPr>
            <w:tcW w:w="1701" w:type="dxa"/>
          </w:tcPr>
          <w:p w14:paraId="55BE74B6" w14:textId="384F062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991146B" w14:textId="77777777" w:rsidTr="00656E6B">
        <w:trPr>
          <w:jc w:val="center"/>
        </w:trPr>
        <w:tc>
          <w:tcPr>
            <w:tcW w:w="1271" w:type="dxa"/>
          </w:tcPr>
          <w:p w14:paraId="6AF2E3F4" w14:textId="2D3E4732"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165FE8" w:rsidRPr="00ED0A5F">
              <w:rPr>
                <w:rFonts w:ascii="Times New Roman" w:hAnsi="Times New Roman" w:cs="Times New Roman"/>
                <w:sz w:val="24"/>
                <w:szCs w:val="24"/>
                <w:lang w:eastAsia="ru-RU"/>
              </w:rPr>
              <w:t>3</w:t>
            </w:r>
          </w:p>
        </w:tc>
        <w:tc>
          <w:tcPr>
            <w:tcW w:w="6946" w:type="dxa"/>
            <w:tcBorders>
              <w:top w:val="nil"/>
              <w:left w:val="nil"/>
              <w:bottom w:val="single" w:sz="4" w:space="0" w:color="auto"/>
              <w:right w:val="single" w:sz="4" w:space="0" w:color="auto"/>
            </w:tcBorders>
            <w:vAlign w:val="center"/>
          </w:tcPr>
          <w:p w14:paraId="031FEA53" w14:textId="4CA6FE2A" w:rsidR="0084589B" w:rsidRPr="00ED0A5F" w:rsidRDefault="002952CA"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Creating a scheme for automatic termination of deposits of the Ministry of Finance, automatic generation of payment orders for </w:t>
            </w:r>
            <w:r w:rsidRPr="00ED0A5F">
              <w:rPr>
                <w:rFonts w:ascii="Times New Roman" w:hAnsi="Times New Roman" w:cs="Times New Roman"/>
                <w:sz w:val="24"/>
                <w:szCs w:val="24"/>
                <w:lang w:eastAsia="ru-RU"/>
              </w:rPr>
              <w:lastRenderedPageBreak/>
              <w:t>principal and payment orders for interest, generation of the payment message and its transmission in ADPS.</w:t>
            </w:r>
          </w:p>
        </w:tc>
        <w:tc>
          <w:tcPr>
            <w:tcW w:w="1701" w:type="dxa"/>
          </w:tcPr>
          <w:p w14:paraId="7A6D2E2B" w14:textId="3D7166F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84589B" w:rsidRPr="00ED0A5F" w14:paraId="05D250D8" w14:textId="77777777" w:rsidTr="00656E6B">
        <w:trPr>
          <w:jc w:val="center"/>
        </w:trPr>
        <w:tc>
          <w:tcPr>
            <w:tcW w:w="1271" w:type="dxa"/>
          </w:tcPr>
          <w:p w14:paraId="5DC933E5" w14:textId="6906CB00"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165FE8" w:rsidRPr="00ED0A5F">
              <w:rPr>
                <w:rFonts w:ascii="Times New Roman" w:hAnsi="Times New Roman" w:cs="Times New Roman"/>
                <w:sz w:val="24"/>
                <w:szCs w:val="24"/>
                <w:lang w:eastAsia="ru-RU"/>
              </w:rPr>
              <w:t>4</w:t>
            </w:r>
          </w:p>
        </w:tc>
        <w:tc>
          <w:tcPr>
            <w:tcW w:w="6946" w:type="dxa"/>
            <w:tcBorders>
              <w:top w:val="nil"/>
              <w:left w:val="nil"/>
              <w:bottom w:val="single" w:sz="4" w:space="0" w:color="auto"/>
              <w:right w:val="single" w:sz="4" w:space="0" w:color="auto"/>
            </w:tcBorders>
            <w:vAlign w:val="center"/>
          </w:tcPr>
          <w:p w14:paraId="0AD8CF08" w14:textId="516C86AF" w:rsidR="0084589B" w:rsidRPr="00ED0A5F" w:rsidRDefault="002952CA"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Processing of term deposit requests imported into the CBS, sent by its clients using various channels of its transmission. CBS must allow the refusal of the deposit requests, by generating a Refusal Notice, indicating the reason.</w:t>
            </w:r>
          </w:p>
        </w:tc>
        <w:tc>
          <w:tcPr>
            <w:tcW w:w="1701" w:type="dxa"/>
          </w:tcPr>
          <w:p w14:paraId="3A8B1C88" w14:textId="4B77D85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A2F268B" w14:textId="77777777" w:rsidTr="00656E6B">
        <w:trPr>
          <w:jc w:val="center"/>
        </w:trPr>
        <w:tc>
          <w:tcPr>
            <w:tcW w:w="1271" w:type="dxa"/>
          </w:tcPr>
          <w:p w14:paraId="70743439" w14:textId="37AE40B0"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165FE8" w:rsidRPr="00ED0A5F">
              <w:rPr>
                <w:rFonts w:ascii="Times New Roman" w:hAnsi="Times New Roman" w:cs="Times New Roman"/>
                <w:sz w:val="24"/>
                <w:szCs w:val="24"/>
                <w:lang w:eastAsia="ru-RU"/>
              </w:rPr>
              <w:t>5</w:t>
            </w:r>
          </w:p>
        </w:tc>
        <w:tc>
          <w:tcPr>
            <w:tcW w:w="6946" w:type="dxa"/>
            <w:tcBorders>
              <w:top w:val="nil"/>
              <w:left w:val="nil"/>
              <w:bottom w:val="single" w:sz="4" w:space="0" w:color="auto"/>
              <w:right w:val="single" w:sz="4" w:space="0" w:color="auto"/>
            </w:tcBorders>
            <w:vAlign w:val="center"/>
          </w:tcPr>
          <w:p w14:paraId="35047308" w14:textId="4FB3699B" w:rsidR="0084589B" w:rsidRPr="00ED0A5F" w:rsidRDefault="002952CA"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Automatic generation upon authorization of the deposit request </w:t>
            </w:r>
            <w:proofErr w:type="gramStart"/>
            <w:r w:rsidRPr="00ED0A5F">
              <w:rPr>
                <w:rFonts w:ascii="Times New Roman" w:hAnsi="Times New Roman" w:cs="Times New Roman"/>
                <w:sz w:val="24"/>
                <w:szCs w:val="24"/>
                <w:lang w:eastAsia="ru-RU"/>
              </w:rPr>
              <w:t>with in</w:t>
            </w:r>
            <w:proofErr w:type="gramEnd"/>
            <w:r w:rsidRPr="00ED0A5F">
              <w:rPr>
                <w:rFonts w:ascii="Times New Roman" w:hAnsi="Times New Roman" w:cs="Times New Roman"/>
                <w:sz w:val="24"/>
                <w:szCs w:val="24"/>
                <w:lang w:eastAsia="ru-RU"/>
              </w:rPr>
              <w:t xml:space="preserve"> the CBS:</w:t>
            </w:r>
          </w:p>
        </w:tc>
        <w:tc>
          <w:tcPr>
            <w:tcW w:w="1701" w:type="dxa"/>
          </w:tcPr>
          <w:p w14:paraId="06BDCB5B" w14:textId="30E73DA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0ADFB4F" w14:textId="77777777" w:rsidTr="00656E6B">
        <w:trPr>
          <w:jc w:val="center"/>
        </w:trPr>
        <w:tc>
          <w:tcPr>
            <w:tcW w:w="1271" w:type="dxa"/>
          </w:tcPr>
          <w:p w14:paraId="3DE67D16" w14:textId="1053791E"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165FE8"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4E597F9F" w14:textId="3234B0B8" w:rsidR="0084589B" w:rsidRPr="00ED0A5F" w:rsidRDefault="002952CA"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information/confirmation messages sent to multiple receivers (for example, representatives of the Ministry of Finance and involved persons/subdivisions from the NBM);</w:t>
            </w:r>
          </w:p>
        </w:tc>
        <w:tc>
          <w:tcPr>
            <w:tcW w:w="1701" w:type="dxa"/>
          </w:tcPr>
          <w:p w14:paraId="5A81CD4D" w14:textId="2A6C4B2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DD3ABB0" w14:textId="77777777" w:rsidTr="00656E6B">
        <w:trPr>
          <w:jc w:val="center"/>
        </w:trPr>
        <w:tc>
          <w:tcPr>
            <w:tcW w:w="1271" w:type="dxa"/>
          </w:tcPr>
          <w:p w14:paraId="6D8ED499" w14:textId="34000328"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165FE8"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b.</w:t>
            </w:r>
          </w:p>
        </w:tc>
        <w:tc>
          <w:tcPr>
            <w:tcW w:w="6946" w:type="dxa"/>
            <w:tcBorders>
              <w:top w:val="nil"/>
              <w:left w:val="nil"/>
              <w:bottom w:val="single" w:sz="4" w:space="0" w:color="auto"/>
              <w:right w:val="single" w:sz="4" w:space="0" w:color="auto"/>
            </w:tcBorders>
            <w:vAlign w:val="center"/>
          </w:tcPr>
          <w:p w14:paraId="1B7ED5B0" w14:textId="6A8ABADC" w:rsidR="0084589B" w:rsidRPr="00ED0A5F" w:rsidRDefault="002952CA"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opening a term deposit account with the parameters imported from the clients request for the placement of the deposit (term, maturity date, amount, account number for deposit refund, deposit holder name, etc.).</w:t>
            </w:r>
          </w:p>
        </w:tc>
        <w:tc>
          <w:tcPr>
            <w:tcW w:w="1701" w:type="dxa"/>
          </w:tcPr>
          <w:p w14:paraId="6BD88E30" w14:textId="672F7392"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295651E" w14:textId="77777777" w:rsidTr="00656E6B">
        <w:trPr>
          <w:jc w:val="center"/>
        </w:trPr>
        <w:tc>
          <w:tcPr>
            <w:tcW w:w="1271" w:type="dxa"/>
          </w:tcPr>
          <w:p w14:paraId="6C6E80A3" w14:textId="4159A60B"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165FE8" w:rsidRPr="00ED0A5F">
              <w:rPr>
                <w:rFonts w:ascii="Times New Roman" w:hAnsi="Times New Roman" w:cs="Times New Roman"/>
                <w:sz w:val="24"/>
                <w:szCs w:val="24"/>
                <w:lang w:eastAsia="ru-RU"/>
              </w:rPr>
              <w:t>6</w:t>
            </w:r>
          </w:p>
        </w:tc>
        <w:tc>
          <w:tcPr>
            <w:tcW w:w="6946" w:type="dxa"/>
            <w:tcBorders>
              <w:top w:val="nil"/>
              <w:left w:val="nil"/>
              <w:bottom w:val="single" w:sz="4" w:space="0" w:color="auto"/>
              <w:right w:val="single" w:sz="4" w:space="0" w:color="auto"/>
            </w:tcBorders>
            <w:vAlign w:val="center"/>
          </w:tcPr>
          <w:p w14:paraId="6649D73D" w14:textId="2271863A" w:rsidR="0084589B" w:rsidRPr="00ED0A5F" w:rsidRDefault="009640E3"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placement of the deposit in the amount transferred to the account by the established cut-off time; the amount must be identical to the amount in the client's accepted request.</w:t>
            </w:r>
          </w:p>
        </w:tc>
        <w:tc>
          <w:tcPr>
            <w:tcW w:w="1701" w:type="dxa"/>
          </w:tcPr>
          <w:p w14:paraId="39D319E6" w14:textId="78371EE8"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D37A6C6" w14:textId="77777777" w:rsidTr="00656E6B">
        <w:trPr>
          <w:jc w:val="center"/>
        </w:trPr>
        <w:tc>
          <w:tcPr>
            <w:tcW w:w="1271" w:type="dxa"/>
          </w:tcPr>
          <w:p w14:paraId="6855248F" w14:textId="4196CC71"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165FE8" w:rsidRPr="00ED0A5F">
              <w:rPr>
                <w:rFonts w:ascii="Times New Roman" w:hAnsi="Times New Roman" w:cs="Times New Roman"/>
                <w:sz w:val="24"/>
                <w:szCs w:val="24"/>
                <w:lang w:eastAsia="ru-RU"/>
              </w:rPr>
              <w:t>7</w:t>
            </w:r>
          </w:p>
        </w:tc>
        <w:tc>
          <w:tcPr>
            <w:tcW w:w="6946" w:type="dxa"/>
            <w:tcBorders>
              <w:top w:val="nil"/>
              <w:left w:val="nil"/>
              <w:bottom w:val="single" w:sz="4" w:space="0" w:color="auto"/>
              <w:right w:val="single" w:sz="4" w:space="0" w:color="auto"/>
            </w:tcBorders>
            <w:vAlign w:val="center"/>
          </w:tcPr>
          <w:p w14:paraId="25687B1C" w14:textId="75A9A131" w:rsidR="0084589B" w:rsidRPr="00ED0A5F" w:rsidRDefault="009615F3"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Automatic cancellation of the deposit account if no funds have been transferred to the account.</w:t>
            </w:r>
          </w:p>
        </w:tc>
        <w:tc>
          <w:tcPr>
            <w:tcW w:w="1701" w:type="dxa"/>
          </w:tcPr>
          <w:p w14:paraId="3447AFFF" w14:textId="0799B8D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D6BDF89" w14:textId="77777777" w:rsidTr="00656E6B">
        <w:trPr>
          <w:jc w:val="center"/>
        </w:trPr>
        <w:tc>
          <w:tcPr>
            <w:tcW w:w="1271" w:type="dxa"/>
          </w:tcPr>
          <w:p w14:paraId="1B05CB4E" w14:textId="21A410E6"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165FE8" w:rsidRPr="00ED0A5F">
              <w:rPr>
                <w:rFonts w:ascii="Times New Roman" w:hAnsi="Times New Roman" w:cs="Times New Roman"/>
                <w:sz w:val="24"/>
                <w:szCs w:val="24"/>
                <w:lang w:eastAsia="ru-RU"/>
              </w:rPr>
              <w:t>28</w:t>
            </w:r>
          </w:p>
        </w:tc>
        <w:tc>
          <w:tcPr>
            <w:tcW w:w="6946" w:type="dxa"/>
            <w:tcBorders>
              <w:top w:val="nil"/>
              <w:left w:val="nil"/>
              <w:bottom w:val="single" w:sz="4" w:space="0" w:color="auto"/>
              <w:right w:val="single" w:sz="4" w:space="0" w:color="auto"/>
            </w:tcBorders>
            <w:shd w:val="clear" w:color="auto" w:fill="FFFFFF" w:themeFill="background1"/>
            <w:vAlign w:val="center"/>
          </w:tcPr>
          <w:p w14:paraId="48552CDA" w14:textId="2F5489BD" w:rsidR="0084589B" w:rsidRPr="00ED0A5F" w:rsidRDefault="009615F3" w:rsidP="00656E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Manual configuration of interest calculation periods (at the close of the financial year).</w:t>
            </w:r>
          </w:p>
        </w:tc>
        <w:tc>
          <w:tcPr>
            <w:tcW w:w="1701" w:type="dxa"/>
          </w:tcPr>
          <w:p w14:paraId="06A685E9" w14:textId="5934E0A4"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B5BE321" w14:textId="77777777" w:rsidTr="00656E6B">
        <w:trPr>
          <w:jc w:val="center"/>
        </w:trPr>
        <w:tc>
          <w:tcPr>
            <w:tcW w:w="1271" w:type="dxa"/>
          </w:tcPr>
          <w:p w14:paraId="6E6B64D5" w14:textId="7AEC8E4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w:t>
            </w:r>
            <w:r w:rsidR="00165FE8" w:rsidRPr="00ED0A5F">
              <w:rPr>
                <w:rFonts w:ascii="Times New Roman" w:hAnsi="Times New Roman" w:cs="Times New Roman"/>
                <w:sz w:val="24"/>
                <w:szCs w:val="24"/>
                <w:lang w:eastAsia="ru-RU"/>
              </w:rPr>
              <w:t>29</w:t>
            </w:r>
          </w:p>
        </w:tc>
        <w:tc>
          <w:tcPr>
            <w:tcW w:w="6946" w:type="dxa"/>
            <w:tcBorders>
              <w:top w:val="nil"/>
              <w:left w:val="single" w:sz="4" w:space="0" w:color="auto"/>
              <w:bottom w:val="single" w:sz="4" w:space="0" w:color="auto"/>
              <w:right w:val="single" w:sz="4" w:space="0" w:color="auto"/>
            </w:tcBorders>
            <w:vAlign w:val="center"/>
          </w:tcPr>
          <w:p w14:paraId="290825F5" w14:textId="394E98FA" w:rsidR="0084589B" w:rsidRPr="00ED0A5F" w:rsidRDefault="009615F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closure of deposits upon maturity and automatic transfer ADPS messages and transfer of funds (interest and principal of deposits) to the accounts from which the principal was debited on the day of placement of deposits.</w:t>
            </w:r>
          </w:p>
        </w:tc>
        <w:tc>
          <w:tcPr>
            <w:tcW w:w="1701" w:type="dxa"/>
          </w:tcPr>
          <w:p w14:paraId="38A4F51B" w14:textId="174F757B"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00669BA0" w14:textId="77777777" w:rsidTr="00656E6B">
        <w:trPr>
          <w:jc w:val="center"/>
        </w:trPr>
        <w:tc>
          <w:tcPr>
            <w:tcW w:w="1271" w:type="dxa"/>
          </w:tcPr>
          <w:p w14:paraId="7F25260D" w14:textId="77777777" w:rsidR="0084589B" w:rsidRPr="00ED0A5F" w:rsidRDefault="0084589B" w:rsidP="0084589B">
            <w:pPr>
              <w:tabs>
                <w:tab w:val="left" w:pos="3481"/>
              </w:tabs>
              <w:spacing w:after="0"/>
              <w:rPr>
                <w:rFonts w:ascii="Times New Roman" w:hAnsi="Times New Roman" w:cs="Times New Roman"/>
                <w:sz w:val="24"/>
                <w:szCs w:val="24"/>
                <w:lang w:eastAsia="ru-RU"/>
              </w:rPr>
            </w:pPr>
          </w:p>
        </w:tc>
        <w:tc>
          <w:tcPr>
            <w:tcW w:w="6946" w:type="dxa"/>
          </w:tcPr>
          <w:p w14:paraId="4F31C259" w14:textId="5E5AAE2C" w:rsidR="0084589B" w:rsidRPr="00ED0A5F" w:rsidRDefault="0084589B" w:rsidP="00656E6B">
            <w:pPr>
              <w:tabs>
                <w:tab w:val="left" w:pos="3481"/>
              </w:tabs>
              <w:spacing w:after="0"/>
              <w:jc w:val="both"/>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2.2.4 </w:t>
            </w:r>
            <w:r w:rsidR="009615F3" w:rsidRPr="00ED0A5F">
              <w:rPr>
                <w:rFonts w:ascii="Times New Roman" w:hAnsi="Times New Roman" w:cs="Times New Roman"/>
                <w:b/>
                <w:i/>
                <w:sz w:val="24"/>
                <w:szCs w:val="24"/>
                <w:lang w:eastAsia="ru-RU"/>
              </w:rPr>
              <w:t>Granting loans to licensed banks</w:t>
            </w:r>
          </w:p>
        </w:tc>
        <w:tc>
          <w:tcPr>
            <w:tcW w:w="1701" w:type="dxa"/>
          </w:tcPr>
          <w:p w14:paraId="42F9B376" w14:textId="77777777" w:rsidR="0084589B" w:rsidRPr="00ED0A5F" w:rsidRDefault="0084589B" w:rsidP="0084589B">
            <w:pPr>
              <w:tabs>
                <w:tab w:val="left" w:pos="3481"/>
              </w:tabs>
              <w:spacing w:after="0"/>
              <w:rPr>
                <w:rFonts w:ascii="Times New Roman" w:hAnsi="Times New Roman" w:cs="Times New Roman"/>
                <w:sz w:val="24"/>
                <w:szCs w:val="24"/>
                <w:lang w:eastAsia="ru-RU"/>
              </w:rPr>
            </w:pPr>
          </w:p>
        </w:tc>
      </w:tr>
      <w:tr w:rsidR="0084589B" w:rsidRPr="00ED0A5F" w14:paraId="210F1F4F" w14:textId="77777777" w:rsidTr="00656E6B">
        <w:trPr>
          <w:jc w:val="center"/>
        </w:trPr>
        <w:tc>
          <w:tcPr>
            <w:tcW w:w="1271" w:type="dxa"/>
          </w:tcPr>
          <w:p w14:paraId="7B6CEFDC" w14:textId="1EB2753F"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r w:rsidR="00165FE8" w:rsidRPr="00ED0A5F">
              <w:rPr>
                <w:rFonts w:ascii="Times New Roman" w:hAnsi="Times New Roman" w:cs="Times New Roman"/>
                <w:sz w:val="24"/>
                <w:szCs w:val="24"/>
                <w:lang w:eastAsia="ru-RU"/>
              </w:rPr>
              <w:t>0</w:t>
            </w:r>
          </w:p>
        </w:tc>
        <w:tc>
          <w:tcPr>
            <w:tcW w:w="6946" w:type="dxa"/>
            <w:tcBorders>
              <w:top w:val="nil"/>
              <w:left w:val="nil"/>
              <w:bottom w:val="single" w:sz="4" w:space="0" w:color="auto"/>
              <w:right w:val="single" w:sz="4" w:space="0" w:color="auto"/>
            </w:tcBorders>
            <w:vAlign w:val="center"/>
          </w:tcPr>
          <w:p w14:paraId="1D3AC79B" w14:textId="57D8BA8E" w:rsidR="0084589B" w:rsidRPr="00ED0A5F" w:rsidRDefault="009615F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Registration and record in CBS of loans agreements granted and the financial guarantee agreements related to them.</w:t>
            </w:r>
          </w:p>
        </w:tc>
        <w:tc>
          <w:tcPr>
            <w:tcW w:w="1701" w:type="dxa"/>
          </w:tcPr>
          <w:p w14:paraId="730850C2" w14:textId="3079BAF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DB6658E" w14:textId="77777777" w:rsidTr="00656E6B">
        <w:trPr>
          <w:jc w:val="center"/>
        </w:trPr>
        <w:tc>
          <w:tcPr>
            <w:tcW w:w="1271" w:type="dxa"/>
          </w:tcPr>
          <w:p w14:paraId="5C30E4DA" w14:textId="65A845DC"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r w:rsidR="00165FE8" w:rsidRPr="00ED0A5F">
              <w:rPr>
                <w:rFonts w:ascii="Times New Roman" w:hAnsi="Times New Roman" w:cs="Times New Roman"/>
                <w:sz w:val="24"/>
                <w:szCs w:val="24"/>
                <w:lang w:eastAsia="ru-RU"/>
              </w:rPr>
              <w:t>1</w:t>
            </w:r>
          </w:p>
        </w:tc>
        <w:tc>
          <w:tcPr>
            <w:tcW w:w="6946" w:type="dxa"/>
            <w:tcBorders>
              <w:top w:val="nil"/>
              <w:left w:val="nil"/>
              <w:bottom w:val="single" w:sz="4" w:space="0" w:color="auto"/>
              <w:right w:val="single" w:sz="4" w:space="0" w:color="auto"/>
            </w:tcBorders>
            <w:vAlign w:val="center"/>
          </w:tcPr>
          <w:p w14:paraId="5AC86027" w14:textId="49078135" w:rsidR="0084589B" w:rsidRPr="00ED0A5F" w:rsidRDefault="009615F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Registration and record in CBS of Licensed bank loans requests, within the limit of the credit line granted to the bank by the NBM.</w:t>
            </w:r>
          </w:p>
        </w:tc>
        <w:tc>
          <w:tcPr>
            <w:tcW w:w="1701" w:type="dxa"/>
          </w:tcPr>
          <w:p w14:paraId="541D93A8" w14:textId="3FF4AD6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C1B58CC" w14:textId="77777777" w:rsidTr="00656E6B">
        <w:trPr>
          <w:jc w:val="center"/>
        </w:trPr>
        <w:tc>
          <w:tcPr>
            <w:tcW w:w="1271" w:type="dxa"/>
          </w:tcPr>
          <w:p w14:paraId="2962C40A" w14:textId="2B0F1362"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r w:rsidR="00165FE8" w:rsidRPr="00ED0A5F">
              <w:rPr>
                <w:rFonts w:ascii="Times New Roman" w:hAnsi="Times New Roman" w:cs="Times New Roman"/>
                <w:sz w:val="24"/>
                <w:szCs w:val="24"/>
                <w:lang w:eastAsia="ru-RU"/>
              </w:rPr>
              <w:t>2</w:t>
            </w:r>
          </w:p>
        </w:tc>
        <w:tc>
          <w:tcPr>
            <w:tcW w:w="6946" w:type="dxa"/>
            <w:tcBorders>
              <w:top w:val="nil"/>
              <w:left w:val="nil"/>
              <w:bottom w:val="single" w:sz="4" w:space="0" w:color="auto"/>
              <w:right w:val="single" w:sz="4" w:space="0" w:color="auto"/>
            </w:tcBorders>
            <w:vAlign w:val="center"/>
          </w:tcPr>
          <w:p w14:paraId="4D078A19" w14:textId="28AD8936" w:rsidR="0084589B" w:rsidRPr="00ED0A5F" w:rsidRDefault="009615F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import of loans auction results from Bloomberg.</w:t>
            </w:r>
          </w:p>
        </w:tc>
        <w:tc>
          <w:tcPr>
            <w:tcW w:w="1701" w:type="dxa"/>
          </w:tcPr>
          <w:p w14:paraId="3549D273" w14:textId="24759DF5"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84589B" w:rsidRPr="00ED0A5F" w14:paraId="0C02ABE0" w14:textId="77777777" w:rsidTr="00656E6B">
        <w:trPr>
          <w:jc w:val="center"/>
        </w:trPr>
        <w:tc>
          <w:tcPr>
            <w:tcW w:w="1271" w:type="dxa"/>
          </w:tcPr>
          <w:p w14:paraId="702A6DD6" w14:textId="170DF4A5"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r w:rsidR="00165FE8" w:rsidRPr="00ED0A5F">
              <w:rPr>
                <w:rFonts w:ascii="Times New Roman" w:hAnsi="Times New Roman" w:cs="Times New Roman"/>
                <w:sz w:val="24"/>
                <w:szCs w:val="24"/>
                <w:lang w:eastAsia="ru-RU"/>
              </w:rPr>
              <w:t>3</w:t>
            </w:r>
          </w:p>
        </w:tc>
        <w:tc>
          <w:tcPr>
            <w:tcW w:w="6946" w:type="dxa"/>
            <w:tcBorders>
              <w:top w:val="nil"/>
              <w:left w:val="nil"/>
              <w:bottom w:val="single" w:sz="4" w:space="0" w:color="auto"/>
              <w:right w:val="single" w:sz="4" w:space="0" w:color="auto"/>
            </w:tcBorders>
            <w:vAlign w:val="center"/>
          </w:tcPr>
          <w:p w14:paraId="26C4A1F4" w14:textId="563BB89F" w:rsidR="0084589B" w:rsidRPr="00ED0A5F" w:rsidRDefault="009615F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Introduction into the CBS of all types of assets accepted by the NBM as financial guarantee when granting loans (at nominal value and at the assessed value), their record by types of financial guarantee (SEC, cash account balances, deposits at other banks, bills of exchange and other types of financial guarantee) and their place of establishment - related to each loan granted.</w:t>
            </w:r>
          </w:p>
        </w:tc>
        <w:tc>
          <w:tcPr>
            <w:tcW w:w="1701" w:type="dxa"/>
          </w:tcPr>
          <w:p w14:paraId="6085E72E" w14:textId="6C4EED7D"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7E528A3F" w14:textId="77777777" w:rsidTr="00656E6B">
        <w:trPr>
          <w:jc w:val="center"/>
        </w:trPr>
        <w:tc>
          <w:tcPr>
            <w:tcW w:w="1271" w:type="dxa"/>
          </w:tcPr>
          <w:p w14:paraId="5D8873E2" w14:textId="621713BD"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r w:rsidR="00165FE8" w:rsidRPr="00ED0A5F">
              <w:rPr>
                <w:rFonts w:ascii="Times New Roman" w:hAnsi="Times New Roman" w:cs="Times New Roman"/>
                <w:sz w:val="24"/>
                <w:szCs w:val="24"/>
                <w:lang w:eastAsia="ru-RU"/>
              </w:rPr>
              <w:t>4</w:t>
            </w:r>
          </w:p>
        </w:tc>
        <w:tc>
          <w:tcPr>
            <w:tcW w:w="6946" w:type="dxa"/>
            <w:tcBorders>
              <w:top w:val="nil"/>
              <w:left w:val="nil"/>
              <w:bottom w:val="single" w:sz="4" w:space="0" w:color="auto"/>
              <w:right w:val="single" w:sz="4" w:space="0" w:color="auto"/>
            </w:tcBorders>
            <w:vAlign w:val="center"/>
          </w:tcPr>
          <w:p w14:paraId="56D29831" w14:textId="4C268DB1" w:rsidR="0084589B" w:rsidRPr="00ED0A5F" w:rsidRDefault="009615F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Requesting of information from the Depository system regarding the availability SECs accepted as collateral and processing of the related response (data exchange with the Depository takes place via SWIFT MT format messages).</w:t>
            </w:r>
          </w:p>
        </w:tc>
        <w:tc>
          <w:tcPr>
            <w:tcW w:w="1701" w:type="dxa"/>
          </w:tcPr>
          <w:p w14:paraId="682569A3" w14:textId="4D069F70"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21519BBA" w14:textId="77777777" w:rsidTr="00656E6B">
        <w:trPr>
          <w:jc w:val="center"/>
        </w:trPr>
        <w:tc>
          <w:tcPr>
            <w:tcW w:w="1271" w:type="dxa"/>
          </w:tcPr>
          <w:p w14:paraId="3F8E92A4" w14:textId="0AC097EF"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r w:rsidR="00165FE8" w:rsidRPr="00ED0A5F">
              <w:rPr>
                <w:rFonts w:ascii="Times New Roman" w:hAnsi="Times New Roman" w:cs="Times New Roman"/>
                <w:sz w:val="24"/>
                <w:szCs w:val="24"/>
                <w:lang w:eastAsia="ru-RU"/>
              </w:rPr>
              <w:t>5</w:t>
            </w:r>
          </w:p>
        </w:tc>
        <w:tc>
          <w:tcPr>
            <w:tcW w:w="6946" w:type="dxa"/>
            <w:tcBorders>
              <w:top w:val="nil"/>
              <w:left w:val="nil"/>
              <w:bottom w:val="single" w:sz="4" w:space="0" w:color="auto"/>
              <w:right w:val="single" w:sz="4" w:space="0" w:color="auto"/>
            </w:tcBorders>
            <w:vAlign w:val="center"/>
          </w:tcPr>
          <w:p w14:paraId="5B9C6BE0" w14:textId="36742721" w:rsidR="0084589B" w:rsidRPr="00ED0A5F" w:rsidRDefault="009615F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receipt of the message from the Depository system regarding the blocking/unblocking of blocked SECs accepted as collateral in favor of the NBM.</w:t>
            </w:r>
          </w:p>
        </w:tc>
        <w:tc>
          <w:tcPr>
            <w:tcW w:w="1701" w:type="dxa"/>
          </w:tcPr>
          <w:p w14:paraId="1AE36976" w14:textId="210DDC28"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033D09EA" w14:textId="77777777" w:rsidTr="00656E6B">
        <w:trPr>
          <w:jc w:val="center"/>
        </w:trPr>
        <w:tc>
          <w:tcPr>
            <w:tcW w:w="1271" w:type="dxa"/>
          </w:tcPr>
          <w:p w14:paraId="52CFE977" w14:textId="5E6F07CD"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13</w:t>
            </w:r>
            <w:r w:rsidR="00165FE8" w:rsidRPr="00ED0A5F">
              <w:rPr>
                <w:rFonts w:ascii="Times New Roman" w:hAnsi="Times New Roman" w:cs="Times New Roman"/>
                <w:sz w:val="24"/>
                <w:szCs w:val="24"/>
                <w:lang w:eastAsia="ru-RU"/>
              </w:rPr>
              <w:t>6</w:t>
            </w:r>
          </w:p>
        </w:tc>
        <w:tc>
          <w:tcPr>
            <w:tcW w:w="6946" w:type="dxa"/>
            <w:tcBorders>
              <w:top w:val="nil"/>
              <w:left w:val="nil"/>
              <w:bottom w:val="single" w:sz="4" w:space="0" w:color="auto"/>
              <w:right w:val="single" w:sz="4" w:space="0" w:color="auto"/>
            </w:tcBorders>
            <w:vAlign w:val="center"/>
          </w:tcPr>
          <w:p w14:paraId="0D3C4B3B" w14:textId="27DE9E6A" w:rsidR="0084589B" w:rsidRPr="00ED0A5F" w:rsidRDefault="009615F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transmission of the message to the Depository system regarding the unblocking of SECs accepted as collateral.</w:t>
            </w:r>
          </w:p>
        </w:tc>
        <w:tc>
          <w:tcPr>
            <w:tcW w:w="1701" w:type="dxa"/>
          </w:tcPr>
          <w:p w14:paraId="5D1ED778" w14:textId="22701C94"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4841C413" w14:textId="77777777" w:rsidTr="00656E6B">
        <w:trPr>
          <w:jc w:val="center"/>
        </w:trPr>
        <w:tc>
          <w:tcPr>
            <w:tcW w:w="1271" w:type="dxa"/>
          </w:tcPr>
          <w:p w14:paraId="57B1F806" w14:textId="35F59409"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r w:rsidR="00165FE8" w:rsidRPr="00ED0A5F">
              <w:rPr>
                <w:rFonts w:ascii="Times New Roman" w:hAnsi="Times New Roman" w:cs="Times New Roman"/>
                <w:sz w:val="24"/>
                <w:szCs w:val="24"/>
                <w:lang w:eastAsia="ru-RU"/>
              </w:rPr>
              <w:t>7</w:t>
            </w:r>
          </w:p>
        </w:tc>
        <w:tc>
          <w:tcPr>
            <w:tcW w:w="6946" w:type="dxa"/>
            <w:tcBorders>
              <w:top w:val="nil"/>
              <w:left w:val="nil"/>
              <w:bottom w:val="single" w:sz="4" w:space="0" w:color="auto"/>
              <w:right w:val="single" w:sz="4" w:space="0" w:color="auto"/>
            </w:tcBorders>
            <w:vAlign w:val="center"/>
          </w:tcPr>
          <w:p w14:paraId="6184E9DA" w14:textId="5B74602C" w:rsidR="0084589B" w:rsidRPr="00ED0A5F" w:rsidRDefault="00EB7A52"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Modifying the parameters of the account/loan granted to the bank; upon authorizing the changes, CBS will automatically generate new loan repayment schedules.</w:t>
            </w:r>
          </w:p>
        </w:tc>
        <w:tc>
          <w:tcPr>
            <w:tcW w:w="1701" w:type="dxa"/>
          </w:tcPr>
          <w:p w14:paraId="430C41B6" w14:textId="1A9A4FB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7D611C6" w14:textId="77777777" w:rsidTr="00656E6B">
        <w:trPr>
          <w:jc w:val="center"/>
        </w:trPr>
        <w:tc>
          <w:tcPr>
            <w:tcW w:w="1271" w:type="dxa"/>
          </w:tcPr>
          <w:p w14:paraId="1E0BE864" w14:textId="394EBAF4"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165FE8" w:rsidRPr="00ED0A5F">
              <w:rPr>
                <w:rFonts w:ascii="Times New Roman" w:hAnsi="Times New Roman" w:cs="Times New Roman"/>
                <w:sz w:val="24"/>
                <w:szCs w:val="24"/>
                <w:lang w:eastAsia="ru-RU"/>
              </w:rPr>
              <w:t>38</w:t>
            </w:r>
          </w:p>
        </w:tc>
        <w:tc>
          <w:tcPr>
            <w:tcW w:w="6946" w:type="dxa"/>
            <w:tcBorders>
              <w:top w:val="nil"/>
              <w:left w:val="nil"/>
              <w:bottom w:val="single" w:sz="4" w:space="0" w:color="auto"/>
              <w:right w:val="single" w:sz="4" w:space="0" w:color="auto"/>
            </w:tcBorders>
            <w:vAlign w:val="center"/>
          </w:tcPr>
          <w:p w14:paraId="49DF15DA" w14:textId="2CF160F2" w:rsidR="0084589B" w:rsidRPr="00ED0A5F" w:rsidRDefault="00EB7A52"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Modification of the portfolio of financial guarantees accepted for a loan (substitution, addition or reduction).</w:t>
            </w:r>
            <w:r w:rsidR="0084589B" w:rsidRPr="00ED0A5F">
              <w:rPr>
                <w:rFonts w:ascii="Times New Roman" w:hAnsi="Times New Roman" w:cs="Times New Roman"/>
                <w:sz w:val="24"/>
                <w:szCs w:val="24"/>
              </w:rPr>
              <w:t xml:space="preserve"> </w:t>
            </w:r>
          </w:p>
        </w:tc>
        <w:tc>
          <w:tcPr>
            <w:tcW w:w="1701" w:type="dxa"/>
          </w:tcPr>
          <w:p w14:paraId="0E5617A7" w14:textId="4320FD9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D77994D" w14:textId="77777777" w:rsidTr="00656E6B">
        <w:trPr>
          <w:jc w:val="center"/>
        </w:trPr>
        <w:tc>
          <w:tcPr>
            <w:tcW w:w="1271" w:type="dxa"/>
          </w:tcPr>
          <w:p w14:paraId="0A74A3F0" w14:textId="7335DD5E"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E0F71" w:rsidRPr="00ED0A5F">
              <w:rPr>
                <w:rFonts w:ascii="Times New Roman" w:hAnsi="Times New Roman" w:cs="Times New Roman"/>
                <w:sz w:val="24"/>
                <w:szCs w:val="24"/>
                <w:lang w:eastAsia="ru-RU"/>
              </w:rPr>
              <w:t>39</w:t>
            </w:r>
          </w:p>
        </w:tc>
        <w:tc>
          <w:tcPr>
            <w:tcW w:w="6946" w:type="dxa"/>
            <w:tcBorders>
              <w:top w:val="nil"/>
              <w:left w:val="nil"/>
              <w:bottom w:val="single" w:sz="4" w:space="0" w:color="auto"/>
              <w:right w:val="single" w:sz="4" w:space="0" w:color="auto"/>
            </w:tcBorders>
            <w:vAlign w:val="center"/>
          </w:tcPr>
          <w:p w14:paraId="37C1DAD8" w14:textId="63ADE70B" w:rsidR="0084589B" w:rsidRPr="00ED0A5F" w:rsidRDefault="00EB7A52"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possibility of setting up access limits and/or withdrawing full access to funds in cash account balances that have been accepted as financial guarantees; the CBS shall allow the establishment of a limit of amounts below which the account balance cannot fall on banks' current accounts and other internal cash accounts opened at the NBM.</w:t>
            </w:r>
          </w:p>
        </w:tc>
        <w:tc>
          <w:tcPr>
            <w:tcW w:w="1701" w:type="dxa"/>
          </w:tcPr>
          <w:p w14:paraId="22F57433" w14:textId="218572A1"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A0DE3CB" w14:textId="77777777" w:rsidTr="00656E6B">
        <w:trPr>
          <w:jc w:val="center"/>
        </w:trPr>
        <w:tc>
          <w:tcPr>
            <w:tcW w:w="1271" w:type="dxa"/>
          </w:tcPr>
          <w:p w14:paraId="3040F178" w14:textId="7E6EDD53"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EE0F71" w:rsidRPr="00ED0A5F">
              <w:rPr>
                <w:rFonts w:ascii="Times New Roman" w:hAnsi="Times New Roman" w:cs="Times New Roman"/>
                <w:sz w:val="24"/>
                <w:szCs w:val="24"/>
                <w:lang w:eastAsia="ru-RU"/>
              </w:rPr>
              <w:t>0</w:t>
            </w:r>
          </w:p>
        </w:tc>
        <w:tc>
          <w:tcPr>
            <w:tcW w:w="6946" w:type="dxa"/>
            <w:tcBorders>
              <w:top w:val="nil"/>
              <w:left w:val="nil"/>
              <w:bottom w:val="single" w:sz="4" w:space="0" w:color="auto"/>
              <w:right w:val="single" w:sz="4" w:space="0" w:color="auto"/>
            </w:tcBorders>
            <w:vAlign w:val="center"/>
          </w:tcPr>
          <w:p w14:paraId="467C61E9" w14:textId="178B57F8" w:rsidR="0084589B" w:rsidRPr="00ED0A5F" w:rsidRDefault="00EB7A52"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CBS must ensure communication between </w:t>
            </w:r>
            <w:proofErr w:type="gramStart"/>
            <w:r w:rsidRPr="00ED0A5F">
              <w:rPr>
                <w:rFonts w:ascii="Times New Roman" w:hAnsi="Times New Roman" w:cs="Times New Roman"/>
                <w:sz w:val="24"/>
                <w:szCs w:val="24"/>
              </w:rPr>
              <w:t>NBM</w:t>
            </w:r>
            <w:proofErr w:type="gramEnd"/>
            <w:r w:rsidRPr="00ED0A5F">
              <w:rPr>
                <w:rFonts w:ascii="Times New Roman" w:hAnsi="Times New Roman" w:cs="Times New Roman"/>
                <w:sz w:val="24"/>
                <w:szCs w:val="24"/>
              </w:rPr>
              <w:t xml:space="preserve"> and licensed banks related to notification of non-payment of a contractual obligation by the bank (principal, interest, penalty, etc.), via exchange of </w:t>
            </w:r>
            <w:proofErr w:type="gramStart"/>
            <w:r w:rsidRPr="00ED0A5F">
              <w:rPr>
                <w:rFonts w:ascii="Times New Roman" w:hAnsi="Times New Roman" w:cs="Times New Roman"/>
                <w:sz w:val="24"/>
                <w:szCs w:val="24"/>
              </w:rPr>
              <w:t>messages</w:t>
            </w:r>
            <w:proofErr w:type="gramEnd"/>
            <w:r w:rsidRPr="00ED0A5F">
              <w:rPr>
                <w:rFonts w:ascii="Times New Roman" w:hAnsi="Times New Roman" w:cs="Times New Roman"/>
                <w:sz w:val="24"/>
                <w:szCs w:val="24"/>
              </w:rPr>
              <w:t xml:space="preserve"> for example a message via the SWIFT network.</w:t>
            </w:r>
          </w:p>
        </w:tc>
        <w:tc>
          <w:tcPr>
            <w:tcW w:w="1701" w:type="dxa"/>
          </w:tcPr>
          <w:p w14:paraId="2CC4EEE7" w14:textId="57BA7186"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84589B" w:rsidRPr="00ED0A5F" w14:paraId="580C9414" w14:textId="77777777" w:rsidTr="00656E6B">
        <w:trPr>
          <w:jc w:val="center"/>
        </w:trPr>
        <w:tc>
          <w:tcPr>
            <w:tcW w:w="1271" w:type="dxa"/>
          </w:tcPr>
          <w:p w14:paraId="21E8AE5A" w14:textId="16C3F7DF" w:rsidR="0084589B" w:rsidRPr="00ED0A5F" w:rsidRDefault="0084589B"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EE0F71" w:rsidRPr="00ED0A5F">
              <w:rPr>
                <w:rFonts w:ascii="Times New Roman" w:hAnsi="Times New Roman" w:cs="Times New Roman"/>
                <w:sz w:val="24"/>
                <w:szCs w:val="24"/>
                <w:lang w:eastAsia="ru-RU"/>
              </w:rPr>
              <w:t>1</w:t>
            </w:r>
          </w:p>
        </w:tc>
        <w:tc>
          <w:tcPr>
            <w:tcW w:w="6946" w:type="dxa"/>
            <w:tcBorders>
              <w:top w:val="nil"/>
              <w:left w:val="nil"/>
              <w:bottom w:val="single" w:sz="4" w:space="0" w:color="auto"/>
              <w:right w:val="single" w:sz="4" w:space="0" w:color="auto"/>
            </w:tcBorders>
            <w:vAlign w:val="center"/>
          </w:tcPr>
          <w:p w14:paraId="767570BC" w14:textId="26A216DF" w:rsidR="0084589B" w:rsidRPr="00ED0A5F" w:rsidRDefault="00EB7A52"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Registration and record in the General Ledger accounts of the losses/provisions resulting from the valuation of loans for each bank (ECL method - expected credit losses).</w:t>
            </w:r>
          </w:p>
        </w:tc>
        <w:tc>
          <w:tcPr>
            <w:tcW w:w="1701" w:type="dxa"/>
          </w:tcPr>
          <w:p w14:paraId="1272C56D" w14:textId="33541FC9" w:rsidR="0084589B"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163B4F90" w14:textId="77777777" w:rsidTr="00656E6B">
        <w:trPr>
          <w:jc w:val="center"/>
        </w:trPr>
        <w:tc>
          <w:tcPr>
            <w:tcW w:w="1271" w:type="dxa"/>
          </w:tcPr>
          <w:p w14:paraId="7599A6EB" w14:textId="04C32D89"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EE0F71" w:rsidRPr="00ED0A5F">
              <w:rPr>
                <w:rFonts w:ascii="Times New Roman" w:hAnsi="Times New Roman" w:cs="Times New Roman"/>
                <w:sz w:val="24"/>
                <w:szCs w:val="24"/>
                <w:lang w:eastAsia="ru-RU"/>
              </w:rPr>
              <w:t>2</w:t>
            </w:r>
          </w:p>
        </w:tc>
        <w:tc>
          <w:tcPr>
            <w:tcW w:w="6946" w:type="dxa"/>
            <w:tcBorders>
              <w:top w:val="nil"/>
              <w:left w:val="nil"/>
              <w:bottom w:val="single" w:sz="4" w:space="0" w:color="auto"/>
              <w:right w:val="single" w:sz="4" w:space="0" w:color="auto"/>
            </w:tcBorders>
            <w:shd w:val="clear" w:color="auto" w:fill="FFFFFF" w:themeFill="background1"/>
            <w:vAlign w:val="center"/>
          </w:tcPr>
          <w:p w14:paraId="22A5758A" w14:textId="1D19392B" w:rsidR="0084589B" w:rsidRPr="00ED0A5F" w:rsidRDefault="00EB7A52"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CBS must allow for automatic or manual mapping/allocation/classification of loans granted by the NBM into the various business models (IFRS 9) implemented by the NBM.</w:t>
            </w:r>
          </w:p>
        </w:tc>
        <w:tc>
          <w:tcPr>
            <w:tcW w:w="1701" w:type="dxa"/>
          </w:tcPr>
          <w:p w14:paraId="409B05D3" w14:textId="6BB2F658"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78F6E531" w14:textId="77777777" w:rsidTr="00656E6B">
        <w:trPr>
          <w:jc w:val="center"/>
        </w:trPr>
        <w:tc>
          <w:tcPr>
            <w:tcW w:w="1271" w:type="dxa"/>
          </w:tcPr>
          <w:p w14:paraId="7C680DF7" w14:textId="146799CD"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EE0F71" w:rsidRPr="00ED0A5F">
              <w:rPr>
                <w:rFonts w:ascii="Times New Roman" w:hAnsi="Times New Roman" w:cs="Times New Roman"/>
                <w:sz w:val="24"/>
                <w:szCs w:val="24"/>
                <w:lang w:eastAsia="ru-RU"/>
              </w:rPr>
              <w:t>3</w:t>
            </w:r>
          </w:p>
        </w:tc>
        <w:tc>
          <w:tcPr>
            <w:tcW w:w="6946" w:type="dxa"/>
            <w:tcBorders>
              <w:top w:val="nil"/>
              <w:left w:val="nil"/>
              <w:bottom w:val="single" w:sz="4" w:space="0" w:color="auto"/>
              <w:right w:val="single" w:sz="4" w:space="0" w:color="auto"/>
            </w:tcBorders>
            <w:shd w:val="clear" w:color="auto" w:fill="FFFFFF" w:themeFill="background1"/>
            <w:vAlign w:val="center"/>
          </w:tcPr>
          <w:p w14:paraId="3EECC7F3" w14:textId="5BDC001C" w:rsidR="0084589B" w:rsidRPr="00ED0A5F" w:rsidRDefault="00EB7A52"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CBS must allow automatic or manual mapping/ allocation/ classification of loans granted by the NBM to validate passing the SPPI (solely payments of principal and interest) test (IFRS 9) – must contain fields for: marking, simple calculation of future cash flows and URL references/links.</w:t>
            </w:r>
          </w:p>
        </w:tc>
        <w:tc>
          <w:tcPr>
            <w:tcW w:w="1701" w:type="dxa"/>
          </w:tcPr>
          <w:p w14:paraId="1CBF7BA3" w14:textId="21FD1228"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29BF1FE" w14:textId="77777777" w:rsidTr="00656E6B">
        <w:trPr>
          <w:jc w:val="center"/>
        </w:trPr>
        <w:tc>
          <w:tcPr>
            <w:tcW w:w="1271" w:type="dxa"/>
          </w:tcPr>
          <w:p w14:paraId="32C385DB" w14:textId="1053FFDD"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EE0F71" w:rsidRPr="00ED0A5F">
              <w:rPr>
                <w:rFonts w:ascii="Times New Roman" w:hAnsi="Times New Roman" w:cs="Times New Roman"/>
                <w:sz w:val="24"/>
                <w:szCs w:val="24"/>
                <w:lang w:eastAsia="ru-RU"/>
              </w:rPr>
              <w:t>4</w:t>
            </w:r>
          </w:p>
        </w:tc>
        <w:tc>
          <w:tcPr>
            <w:tcW w:w="6946" w:type="dxa"/>
            <w:tcBorders>
              <w:top w:val="nil"/>
              <w:left w:val="nil"/>
              <w:bottom w:val="single" w:sz="4" w:space="0" w:color="auto"/>
              <w:right w:val="single" w:sz="4" w:space="0" w:color="auto"/>
            </w:tcBorders>
            <w:shd w:val="clear" w:color="auto" w:fill="FFFFFF" w:themeFill="background1"/>
            <w:vAlign w:val="center"/>
          </w:tcPr>
          <w:p w14:paraId="11F3028B" w14:textId="04AE5629" w:rsidR="0084589B" w:rsidRPr="00ED0A5F" w:rsidRDefault="000E7FA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allocation of funds paid by debtors for the repayment of obligations according to the chronological order defined contractually or in the system - firstly penalties, second interest, then principal, etc.</w:t>
            </w:r>
          </w:p>
        </w:tc>
        <w:tc>
          <w:tcPr>
            <w:tcW w:w="1701" w:type="dxa"/>
          </w:tcPr>
          <w:p w14:paraId="32B55C1F" w14:textId="2F2C1D44"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BD0EECF" w14:textId="77777777" w:rsidTr="00656E6B">
        <w:trPr>
          <w:jc w:val="center"/>
        </w:trPr>
        <w:tc>
          <w:tcPr>
            <w:tcW w:w="1271" w:type="dxa"/>
          </w:tcPr>
          <w:p w14:paraId="639F8A38" w14:textId="53DCC44F"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EE0F71" w:rsidRPr="00ED0A5F">
              <w:rPr>
                <w:rFonts w:ascii="Times New Roman" w:hAnsi="Times New Roman" w:cs="Times New Roman"/>
                <w:sz w:val="24"/>
                <w:szCs w:val="24"/>
                <w:lang w:eastAsia="ru-RU"/>
              </w:rPr>
              <w:t>5</w:t>
            </w:r>
          </w:p>
        </w:tc>
        <w:tc>
          <w:tcPr>
            <w:tcW w:w="6946" w:type="dxa"/>
            <w:tcBorders>
              <w:top w:val="nil"/>
              <w:left w:val="nil"/>
              <w:bottom w:val="single" w:sz="4" w:space="0" w:color="auto"/>
              <w:right w:val="single" w:sz="4" w:space="0" w:color="auto"/>
            </w:tcBorders>
            <w:shd w:val="clear" w:color="auto" w:fill="FFFFFF" w:themeFill="background1"/>
            <w:vAlign w:val="center"/>
          </w:tcPr>
          <w:p w14:paraId="7A866460" w14:textId="4A6B8049" w:rsidR="0084589B" w:rsidRPr="00ED0A5F" w:rsidRDefault="0077692D"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Introducing conditions for the disbursements of loans tranches, with the possibility of checking them off as completed by the credit expert.</w:t>
            </w:r>
          </w:p>
        </w:tc>
        <w:tc>
          <w:tcPr>
            <w:tcW w:w="1701" w:type="dxa"/>
          </w:tcPr>
          <w:p w14:paraId="10C5B582" w14:textId="19254E68"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84589B" w:rsidRPr="00ED0A5F" w14:paraId="374F5439" w14:textId="77777777" w:rsidTr="00656E6B">
        <w:trPr>
          <w:jc w:val="center"/>
        </w:trPr>
        <w:tc>
          <w:tcPr>
            <w:tcW w:w="1271" w:type="dxa"/>
          </w:tcPr>
          <w:p w14:paraId="69661F9D" w14:textId="41D50255"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EE0F71" w:rsidRPr="00ED0A5F">
              <w:rPr>
                <w:rFonts w:ascii="Times New Roman" w:hAnsi="Times New Roman" w:cs="Times New Roman"/>
                <w:sz w:val="24"/>
                <w:szCs w:val="24"/>
                <w:lang w:eastAsia="ru-RU"/>
              </w:rPr>
              <w:t>6</w:t>
            </w:r>
          </w:p>
        </w:tc>
        <w:tc>
          <w:tcPr>
            <w:tcW w:w="6946" w:type="dxa"/>
            <w:tcBorders>
              <w:top w:val="nil"/>
              <w:left w:val="nil"/>
              <w:bottom w:val="single" w:sz="4" w:space="0" w:color="auto"/>
              <w:right w:val="single" w:sz="4" w:space="0" w:color="auto"/>
            </w:tcBorders>
            <w:shd w:val="clear" w:color="auto" w:fill="FFFFFF" w:themeFill="background1"/>
            <w:vAlign w:val="center"/>
          </w:tcPr>
          <w:p w14:paraId="0DD7AE84" w14:textId="473DB61C" w:rsidR="0084589B" w:rsidRPr="00ED0A5F" w:rsidRDefault="0077692D"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Functionality for monitoring the usage of granted loans: In case of granting loans with disbursement in tranches that are conditioned on the fulfillment of certain covenants, these will be available for disbursement only after information on the status of the covenants or any additional information requested was included in CBS. </w:t>
            </w:r>
          </w:p>
        </w:tc>
        <w:tc>
          <w:tcPr>
            <w:tcW w:w="1701" w:type="dxa"/>
          </w:tcPr>
          <w:p w14:paraId="264EC7AF" w14:textId="2580313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84589B" w:rsidRPr="00ED0A5F" w14:paraId="23ED7EED" w14:textId="77777777" w:rsidTr="00656E6B">
        <w:trPr>
          <w:jc w:val="center"/>
        </w:trPr>
        <w:tc>
          <w:tcPr>
            <w:tcW w:w="1271" w:type="dxa"/>
          </w:tcPr>
          <w:p w14:paraId="795EEBC4" w14:textId="42DFBC8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EE0F71" w:rsidRPr="00ED0A5F">
              <w:rPr>
                <w:rFonts w:ascii="Times New Roman" w:hAnsi="Times New Roman" w:cs="Times New Roman"/>
                <w:sz w:val="24"/>
                <w:szCs w:val="24"/>
                <w:lang w:eastAsia="ru-RU"/>
              </w:rPr>
              <w:t>7</w:t>
            </w:r>
          </w:p>
        </w:tc>
        <w:tc>
          <w:tcPr>
            <w:tcW w:w="6946" w:type="dxa"/>
            <w:tcBorders>
              <w:top w:val="nil"/>
              <w:left w:val="nil"/>
              <w:bottom w:val="single" w:sz="4" w:space="0" w:color="auto"/>
              <w:right w:val="single" w:sz="4" w:space="0" w:color="auto"/>
            </w:tcBorders>
            <w:shd w:val="clear" w:color="auto" w:fill="FFFFFF" w:themeFill="background1"/>
            <w:vAlign w:val="center"/>
          </w:tcPr>
          <w:p w14:paraId="139C931B" w14:textId="68CF30A8" w:rsidR="0077692D" w:rsidRPr="00ED0A5F" w:rsidRDefault="0077692D" w:rsidP="0077692D">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CBS will provide the functionality to generate at least the following reports: </w:t>
            </w:r>
          </w:p>
          <w:p w14:paraId="78C420E3" w14:textId="77777777" w:rsidR="0077692D" w:rsidRPr="00ED0A5F" w:rsidRDefault="0077692D" w:rsidP="0077692D">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 Loan portfolios and loan portfolios integrated with financial guarantees portfolios, granting commitments, calculated interest, </w:t>
            </w:r>
            <w:proofErr w:type="gramStart"/>
            <w:r w:rsidRPr="00ED0A5F">
              <w:rPr>
                <w:rFonts w:ascii="Times New Roman" w:hAnsi="Times New Roman" w:cs="Times New Roman"/>
                <w:sz w:val="24"/>
                <w:szCs w:val="24"/>
              </w:rPr>
              <w:t>etc.;</w:t>
            </w:r>
            <w:proofErr w:type="gramEnd"/>
          </w:p>
          <w:p w14:paraId="172E9981" w14:textId="77777777" w:rsidR="0077692D" w:rsidRPr="00ED0A5F" w:rsidRDefault="0077692D" w:rsidP="0077692D">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 Maturity and future cash </w:t>
            </w:r>
            <w:proofErr w:type="gramStart"/>
            <w:r w:rsidRPr="00ED0A5F">
              <w:rPr>
                <w:rFonts w:ascii="Times New Roman" w:hAnsi="Times New Roman" w:cs="Times New Roman"/>
                <w:sz w:val="24"/>
                <w:szCs w:val="24"/>
              </w:rPr>
              <w:t>flows;</w:t>
            </w:r>
            <w:proofErr w:type="gramEnd"/>
          </w:p>
          <w:p w14:paraId="71C3B936" w14:textId="77777777" w:rsidR="0077692D" w:rsidRPr="00ED0A5F" w:rsidRDefault="0077692D" w:rsidP="0077692D">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 Payments due or forecasted </w:t>
            </w:r>
            <w:proofErr w:type="gramStart"/>
            <w:r w:rsidRPr="00ED0A5F">
              <w:rPr>
                <w:rFonts w:ascii="Times New Roman" w:hAnsi="Times New Roman" w:cs="Times New Roman"/>
                <w:sz w:val="24"/>
                <w:szCs w:val="24"/>
              </w:rPr>
              <w:t>payments;</w:t>
            </w:r>
            <w:proofErr w:type="gramEnd"/>
            <w:r w:rsidRPr="00ED0A5F">
              <w:rPr>
                <w:rFonts w:ascii="Times New Roman" w:hAnsi="Times New Roman" w:cs="Times New Roman"/>
                <w:sz w:val="24"/>
                <w:szCs w:val="24"/>
              </w:rPr>
              <w:t xml:space="preserve"> </w:t>
            </w:r>
          </w:p>
          <w:p w14:paraId="4987AEF8" w14:textId="56D0A15E" w:rsidR="0084589B" w:rsidRPr="00ED0A5F" w:rsidRDefault="0077692D"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Other reports.</w:t>
            </w:r>
          </w:p>
        </w:tc>
        <w:tc>
          <w:tcPr>
            <w:tcW w:w="1701" w:type="dxa"/>
          </w:tcPr>
          <w:p w14:paraId="7550482B" w14:textId="1CCB6546"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2E84C37E" w14:textId="77777777" w:rsidTr="00656E6B">
        <w:trPr>
          <w:jc w:val="center"/>
        </w:trPr>
        <w:tc>
          <w:tcPr>
            <w:tcW w:w="1271" w:type="dxa"/>
          </w:tcPr>
          <w:p w14:paraId="692B13C0" w14:textId="77777777" w:rsidR="0084589B" w:rsidRPr="00ED0A5F" w:rsidRDefault="0084589B" w:rsidP="0084589B">
            <w:pPr>
              <w:spacing w:after="0"/>
              <w:rPr>
                <w:rFonts w:ascii="Times New Roman" w:hAnsi="Times New Roman" w:cs="Times New Roman"/>
                <w:sz w:val="24"/>
                <w:szCs w:val="24"/>
                <w:lang w:eastAsia="ru-RU"/>
              </w:rPr>
            </w:pPr>
          </w:p>
        </w:tc>
        <w:tc>
          <w:tcPr>
            <w:tcW w:w="6946" w:type="dxa"/>
          </w:tcPr>
          <w:p w14:paraId="34A19BCB" w14:textId="41F8E4E7" w:rsidR="0084589B" w:rsidRPr="00ED0A5F" w:rsidRDefault="0084589B" w:rsidP="00656E6B">
            <w:pPr>
              <w:spacing w:after="0"/>
              <w:jc w:val="both"/>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2.2.5 </w:t>
            </w:r>
            <w:r w:rsidR="00363CE5" w:rsidRPr="00ED0A5F">
              <w:rPr>
                <w:rFonts w:ascii="Times New Roman" w:hAnsi="Times New Roman" w:cs="Times New Roman"/>
                <w:b/>
                <w:i/>
                <w:sz w:val="24"/>
                <w:szCs w:val="24"/>
                <w:lang w:eastAsia="ru-RU"/>
              </w:rPr>
              <w:t>Management of required reserves (MRR)</w:t>
            </w:r>
            <w:r w:rsidR="00363CE5" w:rsidRPr="00ED0A5F" w:rsidDel="00363CE5">
              <w:rPr>
                <w:rFonts w:ascii="Times New Roman" w:hAnsi="Times New Roman" w:cs="Times New Roman"/>
                <w:b/>
                <w:i/>
                <w:sz w:val="24"/>
                <w:szCs w:val="24"/>
                <w:lang w:eastAsia="ru-RU"/>
              </w:rPr>
              <w:t xml:space="preserve"> </w:t>
            </w:r>
          </w:p>
        </w:tc>
        <w:tc>
          <w:tcPr>
            <w:tcW w:w="1701" w:type="dxa"/>
          </w:tcPr>
          <w:p w14:paraId="36E29BEE" w14:textId="77777777" w:rsidR="0084589B" w:rsidRPr="00ED0A5F" w:rsidRDefault="0084589B" w:rsidP="0084589B">
            <w:pPr>
              <w:spacing w:after="0"/>
              <w:rPr>
                <w:rFonts w:ascii="Times New Roman" w:hAnsi="Times New Roman" w:cs="Times New Roman"/>
                <w:sz w:val="24"/>
                <w:szCs w:val="24"/>
                <w:lang w:eastAsia="ru-RU"/>
              </w:rPr>
            </w:pPr>
          </w:p>
        </w:tc>
      </w:tr>
      <w:tr w:rsidR="0084589B" w:rsidRPr="00ED0A5F" w14:paraId="5D5748B4" w14:textId="77777777" w:rsidTr="00656E6B">
        <w:trPr>
          <w:jc w:val="center"/>
        </w:trPr>
        <w:tc>
          <w:tcPr>
            <w:tcW w:w="1271" w:type="dxa"/>
          </w:tcPr>
          <w:p w14:paraId="364C7DEF" w14:textId="786211B4"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1</w:t>
            </w:r>
            <w:r w:rsidR="00EE0F71" w:rsidRPr="00ED0A5F">
              <w:rPr>
                <w:rFonts w:ascii="Times New Roman" w:hAnsi="Times New Roman" w:cs="Times New Roman"/>
                <w:sz w:val="24"/>
                <w:szCs w:val="24"/>
                <w:lang w:eastAsia="ru-RU"/>
              </w:rPr>
              <w:t>48</w:t>
            </w:r>
          </w:p>
        </w:tc>
        <w:tc>
          <w:tcPr>
            <w:tcW w:w="6946" w:type="dxa"/>
            <w:tcBorders>
              <w:top w:val="nil"/>
              <w:left w:val="nil"/>
              <w:bottom w:val="single" w:sz="4" w:space="0" w:color="auto"/>
              <w:right w:val="single" w:sz="4" w:space="0" w:color="auto"/>
            </w:tcBorders>
            <w:vAlign w:val="center"/>
          </w:tcPr>
          <w:p w14:paraId="2F880667" w14:textId="6784526F" w:rsidR="0084589B" w:rsidRPr="00ED0A5F" w:rsidRDefault="00363CE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CBS must allow interfacing with the Required Reserves Service Application (RRS) and the transfer of information between them as follows:</w:t>
            </w:r>
          </w:p>
        </w:tc>
        <w:tc>
          <w:tcPr>
            <w:tcW w:w="1701" w:type="dxa"/>
          </w:tcPr>
          <w:p w14:paraId="106A6953" w14:textId="5A5B5F1D"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615F83F" w14:textId="77777777" w:rsidTr="00656E6B">
        <w:trPr>
          <w:jc w:val="center"/>
        </w:trPr>
        <w:tc>
          <w:tcPr>
            <w:tcW w:w="1271" w:type="dxa"/>
          </w:tcPr>
          <w:p w14:paraId="788CFA07" w14:textId="152FB80B"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E0F71" w:rsidRPr="00ED0A5F">
              <w:rPr>
                <w:rFonts w:ascii="Times New Roman" w:hAnsi="Times New Roman" w:cs="Times New Roman"/>
                <w:sz w:val="24"/>
                <w:szCs w:val="24"/>
                <w:lang w:eastAsia="ru-RU"/>
              </w:rPr>
              <w:t>48</w:t>
            </w:r>
            <w:r w:rsidRPr="00ED0A5F">
              <w:rPr>
                <w:rFonts w:ascii="Times New Roman" w:hAnsi="Times New Roman" w:cs="Times New Roman"/>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5360DA2C" w14:textId="47396371" w:rsidR="0084589B" w:rsidRPr="00ED0A5F" w:rsidRDefault="00363CE5" w:rsidP="00656E6B">
            <w:pPr>
              <w:spacing w:after="0"/>
              <w:jc w:val="both"/>
              <w:rPr>
                <w:rFonts w:ascii="Times New Roman" w:hAnsi="Times New Roman" w:cs="Times New Roman"/>
                <w:sz w:val="24"/>
                <w:szCs w:val="24"/>
              </w:rPr>
            </w:pPr>
            <w:proofErr w:type="gramStart"/>
            <w:r w:rsidRPr="00ED0A5F">
              <w:rPr>
                <w:rFonts w:ascii="Times New Roman" w:hAnsi="Times New Roman" w:cs="Times New Roman"/>
                <w:sz w:val="24"/>
                <w:szCs w:val="24"/>
              </w:rPr>
              <w:t>On a daily basis</w:t>
            </w:r>
            <w:proofErr w:type="gramEnd"/>
            <w:r w:rsidRPr="00ED0A5F">
              <w:rPr>
                <w:rFonts w:ascii="Times New Roman" w:hAnsi="Times New Roman" w:cs="Times New Roman"/>
                <w:sz w:val="24"/>
                <w:szCs w:val="24"/>
              </w:rPr>
              <w:t xml:space="preserve">, </w:t>
            </w:r>
            <w:proofErr w:type="gramStart"/>
            <w:r w:rsidRPr="00ED0A5F">
              <w:rPr>
                <w:rFonts w:ascii="Times New Roman" w:hAnsi="Times New Roman" w:cs="Times New Roman"/>
                <w:sz w:val="24"/>
                <w:szCs w:val="24"/>
              </w:rPr>
              <w:t>the CBS</w:t>
            </w:r>
            <w:proofErr w:type="gramEnd"/>
            <w:r w:rsidRPr="00ED0A5F">
              <w:rPr>
                <w:rFonts w:ascii="Times New Roman" w:hAnsi="Times New Roman" w:cs="Times New Roman"/>
                <w:sz w:val="24"/>
                <w:szCs w:val="24"/>
              </w:rPr>
              <w:t xml:space="preserve"> shall export and transfer to RRS the information regarding the balances of Loro accounts of banks held with NBM and the balances of Required Reserves (RR) foreign currency accounts from NBM accounting registers.</w:t>
            </w:r>
          </w:p>
        </w:tc>
        <w:tc>
          <w:tcPr>
            <w:tcW w:w="1701" w:type="dxa"/>
          </w:tcPr>
          <w:p w14:paraId="459EBF19" w14:textId="7FA8BE1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DA01F2F" w14:textId="77777777" w:rsidTr="00656E6B">
        <w:trPr>
          <w:jc w:val="center"/>
        </w:trPr>
        <w:tc>
          <w:tcPr>
            <w:tcW w:w="1271" w:type="dxa"/>
          </w:tcPr>
          <w:p w14:paraId="43E184BE" w14:textId="643DF26D"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E0F71" w:rsidRPr="00ED0A5F">
              <w:rPr>
                <w:rFonts w:ascii="Times New Roman" w:hAnsi="Times New Roman" w:cs="Times New Roman"/>
                <w:sz w:val="24"/>
                <w:szCs w:val="24"/>
                <w:lang w:eastAsia="ru-RU"/>
              </w:rPr>
              <w:t>48</w:t>
            </w:r>
            <w:r w:rsidRPr="00ED0A5F">
              <w:rPr>
                <w:rFonts w:ascii="Times New Roman" w:hAnsi="Times New Roman" w:cs="Times New Roman"/>
                <w:sz w:val="24"/>
                <w:szCs w:val="24"/>
                <w:lang w:eastAsia="ru-RU"/>
              </w:rPr>
              <w:t xml:space="preserve"> b.</w:t>
            </w:r>
          </w:p>
        </w:tc>
        <w:tc>
          <w:tcPr>
            <w:tcW w:w="6946" w:type="dxa"/>
            <w:tcBorders>
              <w:top w:val="nil"/>
              <w:left w:val="nil"/>
              <w:bottom w:val="single" w:sz="4" w:space="0" w:color="auto"/>
              <w:right w:val="single" w:sz="4" w:space="0" w:color="auto"/>
            </w:tcBorders>
            <w:vAlign w:val="center"/>
          </w:tcPr>
          <w:p w14:paraId="154B32C3" w14:textId="7DCA956F" w:rsidR="00363CE5" w:rsidRPr="00ED0A5F" w:rsidRDefault="00363CE5" w:rsidP="00363C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CBS will import from the RRS application following instructions notes: </w:t>
            </w:r>
          </w:p>
          <w:p w14:paraId="00E724A2" w14:textId="77777777" w:rsidR="00363CE5" w:rsidRPr="00ED0A5F" w:rsidRDefault="00363CE5" w:rsidP="00FE5525">
            <w:pPr>
              <w:spacing w:after="0"/>
              <w:ind w:left="453" w:hanging="453"/>
              <w:jc w:val="both"/>
              <w:rPr>
                <w:rFonts w:ascii="Times New Roman" w:hAnsi="Times New Roman" w:cs="Times New Roman"/>
                <w:sz w:val="24"/>
                <w:szCs w:val="24"/>
              </w:rPr>
            </w:pPr>
            <w:r w:rsidRPr="00ED0A5F">
              <w:rPr>
                <w:rFonts w:ascii="Times New Roman" w:hAnsi="Times New Roman" w:cs="Times New Roman"/>
                <w:sz w:val="24"/>
                <w:szCs w:val="24"/>
              </w:rPr>
              <w:t>-</w:t>
            </w:r>
            <w:r w:rsidRPr="00ED0A5F">
              <w:rPr>
                <w:rFonts w:ascii="Times New Roman" w:hAnsi="Times New Roman" w:cs="Times New Roman"/>
                <w:sz w:val="24"/>
                <w:szCs w:val="24"/>
              </w:rPr>
              <w:tab/>
              <w:t>regarding the forecasted calculated interest for the remuneration of RR,</w:t>
            </w:r>
          </w:p>
          <w:p w14:paraId="3E74FA66" w14:textId="5FD3B8A9" w:rsidR="00363CE5" w:rsidRPr="00ED0A5F" w:rsidRDefault="00363CE5" w:rsidP="00FE5525">
            <w:pPr>
              <w:spacing w:after="0"/>
              <w:ind w:left="453" w:hanging="453"/>
              <w:jc w:val="both"/>
              <w:rPr>
                <w:rFonts w:ascii="Times New Roman" w:hAnsi="Times New Roman" w:cs="Times New Roman"/>
                <w:sz w:val="24"/>
                <w:szCs w:val="24"/>
              </w:rPr>
            </w:pPr>
            <w:r w:rsidRPr="00ED0A5F">
              <w:rPr>
                <w:rFonts w:ascii="Times New Roman" w:hAnsi="Times New Roman" w:cs="Times New Roman"/>
                <w:sz w:val="24"/>
                <w:szCs w:val="24"/>
              </w:rPr>
              <w:t>-</w:t>
            </w:r>
            <w:r w:rsidRPr="00ED0A5F">
              <w:rPr>
                <w:rFonts w:ascii="Times New Roman" w:hAnsi="Times New Roman" w:cs="Times New Roman"/>
                <w:sz w:val="24"/>
                <w:szCs w:val="24"/>
              </w:rPr>
              <w:tab/>
              <w:t>regarding the payment of the interest for the remuneration of RR,</w:t>
            </w:r>
          </w:p>
          <w:p w14:paraId="28B6E097" w14:textId="79508276" w:rsidR="00363CE5" w:rsidRPr="00ED0A5F" w:rsidRDefault="00363CE5" w:rsidP="00FE5525">
            <w:pPr>
              <w:spacing w:after="0"/>
              <w:ind w:left="453" w:hanging="453"/>
              <w:jc w:val="both"/>
              <w:rPr>
                <w:rFonts w:ascii="Times New Roman" w:hAnsi="Times New Roman" w:cs="Times New Roman"/>
                <w:sz w:val="24"/>
                <w:szCs w:val="24"/>
              </w:rPr>
            </w:pPr>
            <w:r w:rsidRPr="00ED0A5F">
              <w:rPr>
                <w:rFonts w:ascii="Times New Roman" w:hAnsi="Times New Roman" w:cs="Times New Roman"/>
                <w:sz w:val="24"/>
                <w:szCs w:val="24"/>
              </w:rPr>
              <w:t>-</w:t>
            </w:r>
            <w:r w:rsidRPr="00ED0A5F">
              <w:rPr>
                <w:rFonts w:ascii="Times New Roman" w:hAnsi="Times New Roman" w:cs="Times New Roman"/>
                <w:sz w:val="24"/>
                <w:szCs w:val="24"/>
              </w:rPr>
              <w:tab/>
              <w:t xml:space="preserve">regarding the debiting of bank accounts with the </w:t>
            </w:r>
            <w:proofErr w:type="gramStart"/>
            <w:r w:rsidRPr="00ED0A5F">
              <w:rPr>
                <w:rFonts w:ascii="Times New Roman" w:hAnsi="Times New Roman" w:cs="Times New Roman"/>
                <w:sz w:val="24"/>
                <w:szCs w:val="24"/>
              </w:rPr>
              <w:t>amount</w:t>
            </w:r>
            <w:proofErr w:type="gramEnd"/>
            <w:r w:rsidRPr="00ED0A5F">
              <w:rPr>
                <w:rFonts w:ascii="Times New Roman" w:hAnsi="Times New Roman" w:cs="Times New Roman"/>
                <w:sz w:val="24"/>
                <w:szCs w:val="24"/>
              </w:rPr>
              <w:t xml:space="preserve"> of charges owed by the bank for the management and service of RR foreign currency accounts,</w:t>
            </w:r>
          </w:p>
          <w:p w14:paraId="3DAE509B" w14:textId="342D55EE" w:rsidR="0084589B" w:rsidRPr="00ED0A5F" w:rsidRDefault="00363CE5" w:rsidP="00FE5525">
            <w:pPr>
              <w:spacing w:after="0"/>
              <w:ind w:left="453" w:hanging="453"/>
              <w:jc w:val="both"/>
              <w:rPr>
                <w:rFonts w:ascii="Times New Roman" w:hAnsi="Times New Roman" w:cs="Times New Roman"/>
                <w:sz w:val="24"/>
                <w:szCs w:val="24"/>
              </w:rPr>
            </w:pPr>
            <w:r w:rsidRPr="00ED0A5F">
              <w:rPr>
                <w:rFonts w:ascii="Times New Roman" w:hAnsi="Times New Roman" w:cs="Times New Roman"/>
                <w:sz w:val="24"/>
                <w:szCs w:val="24"/>
              </w:rPr>
              <w:t>-</w:t>
            </w:r>
            <w:r w:rsidRPr="00ED0A5F">
              <w:rPr>
                <w:rFonts w:ascii="Times New Roman" w:hAnsi="Times New Roman" w:cs="Times New Roman"/>
                <w:sz w:val="24"/>
                <w:szCs w:val="24"/>
              </w:rPr>
              <w:tab/>
              <w:t xml:space="preserve"> regarding the application of the fine for the deficit of RR and the withdrawal of the interest paid in excess on RR.</w:t>
            </w:r>
          </w:p>
        </w:tc>
        <w:tc>
          <w:tcPr>
            <w:tcW w:w="1701" w:type="dxa"/>
          </w:tcPr>
          <w:p w14:paraId="63570D25" w14:textId="4A4656E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FF9A57C" w14:textId="77777777" w:rsidTr="00656E6B">
        <w:trPr>
          <w:jc w:val="center"/>
        </w:trPr>
        <w:tc>
          <w:tcPr>
            <w:tcW w:w="1271" w:type="dxa"/>
          </w:tcPr>
          <w:p w14:paraId="2290009D" w14:textId="519884DE"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E0F71" w:rsidRPr="00ED0A5F">
              <w:rPr>
                <w:rFonts w:ascii="Times New Roman" w:hAnsi="Times New Roman" w:cs="Times New Roman"/>
                <w:sz w:val="24"/>
                <w:szCs w:val="24"/>
                <w:lang w:eastAsia="ru-RU"/>
              </w:rPr>
              <w:t>49</w:t>
            </w:r>
          </w:p>
        </w:tc>
        <w:tc>
          <w:tcPr>
            <w:tcW w:w="6946" w:type="dxa"/>
            <w:tcBorders>
              <w:top w:val="nil"/>
              <w:left w:val="nil"/>
              <w:bottom w:val="single" w:sz="4" w:space="0" w:color="auto"/>
              <w:right w:val="single" w:sz="4" w:space="0" w:color="auto"/>
            </w:tcBorders>
            <w:vAlign w:val="center"/>
          </w:tcPr>
          <w:p w14:paraId="09745F01" w14:textId="256DFD95" w:rsidR="0084589B" w:rsidRPr="00ED0A5F" w:rsidRDefault="00363CE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Based on the instruction notes imported from the RRS, CBS will automatically generate payment orders for the payment of interest, and collection orders for the penalties/overpaid interest and charges</w:t>
            </w:r>
            <w:r w:rsidRPr="00ED0A5F" w:rsidDel="0020419D">
              <w:rPr>
                <w:rFonts w:ascii="Times New Roman" w:hAnsi="Times New Roman" w:cs="Times New Roman"/>
                <w:sz w:val="24"/>
                <w:szCs w:val="24"/>
              </w:rPr>
              <w:t xml:space="preserve"> </w:t>
            </w:r>
            <w:r w:rsidRPr="00ED0A5F">
              <w:rPr>
                <w:rFonts w:ascii="Times New Roman" w:hAnsi="Times New Roman" w:cs="Times New Roman"/>
                <w:sz w:val="24"/>
                <w:szCs w:val="24"/>
              </w:rPr>
              <w:t>and shall submit them to ADPS for execution.</w:t>
            </w:r>
          </w:p>
        </w:tc>
        <w:tc>
          <w:tcPr>
            <w:tcW w:w="1701" w:type="dxa"/>
          </w:tcPr>
          <w:p w14:paraId="506D6648" w14:textId="00878454"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64579FF" w14:textId="77777777" w:rsidTr="00656E6B">
        <w:trPr>
          <w:jc w:val="center"/>
        </w:trPr>
        <w:tc>
          <w:tcPr>
            <w:tcW w:w="1271" w:type="dxa"/>
          </w:tcPr>
          <w:p w14:paraId="774E4AE7" w14:textId="34AA224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r w:rsidR="00EE0F71" w:rsidRPr="00ED0A5F">
              <w:rPr>
                <w:rFonts w:ascii="Times New Roman" w:hAnsi="Times New Roman" w:cs="Times New Roman"/>
                <w:sz w:val="24"/>
                <w:szCs w:val="24"/>
                <w:lang w:eastAsia="ru-RU"/>
              </w:rPr>
              <w:t>0</w:t>
            </w:r>
          </w:p>
        </w:tc>
        <w:tc>
          <w:tcPr>
            <w:tcW w:w="6946" w:type="dxa"/>
            <w:tcBorders>
              <w:top w:val="nil"/>
              <w:left w:val="nil"/>
              <w:bottom w:val="single" w:sz="4" w:space="0" w:color="auto"/>
              <w:right w:val="single" w:sz="4" w:space="0" w:color="auto"/>
            </w:tcBorders>
            <w:vAlign w:val="center"/>
          </w:tcPr>
          <w:p w14:paraId="119C7D5A" w14:textId="69EC372C" w:rsidR="0084589B" w:rsidRPr="00ED0A5F" w:rsidRDefault="00363CE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CBS shall transfer to RRS the confirmation of the execution of payment and collection orders.</w:t>
            </w:r>
          </w:p>
        </w:tc>
        <w:tc>
          <w:tcPr>
            <w:tcW w:w="1701" w:type="dxa"/>
          </w:tcPr>
          <w:p w14:paraId="3B819BDE" w14:textId="260D76B8"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562E544" w14:textId="77777777" w:rsidTr="00656E6B">
        <w:trPr>
          <w:jc w:val="center"/>
        </w:trPr>
        <w:tc>
          <w:tcPr>
            <w:tcW w:w="1271" w:type="dxa"/>
          </w:tcPr>
          <w:p w14:paraId="6266307C" w14:textId="3216655B"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r w:rsidR="00EE0F71" w:rsidRPr="00ED0A5F">
              <w:rPr>
                <w:rFonts w:ascii="Times New Roman" w:hAnsi="Times New Roman" w:cs="Times New Roman"/>
                <w:sz w:val="24"/>
                <w:szCs w:val="24"/>
                <w:lang w:eastAsia="ru-RU"/>
              </w:rPr>
              <w:t>1</w:t>
            </w:r>
          </w:p>
        </w:tc>
        <w:tc>
          <w:tcPr>
            <w:tcW w:w="6946" w:type="dxa"/>
            <w:tcBorders>
              <w:top w:val="nil"/>
              <w:left w:val="nil"/>
              <w:bottom w:val="single" w:sz="4" w:space="0" w:color="auto"/>
              <w:right w:val="single" w:sz="4" w:space="0" w:color="auto"/>
            </w:tcBorders>
            <w:vAlign w:val="center"/>
          </w:tcPr>
          <w:p w14:paraId="055EE0D7" w14:textId="4E2A2B52" w:rsidR="0084589B" w:rsidRPr="00ED0A5F" w:rsidRDefault="00363CE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Based on the instruction notes regarding the forecasted calculated interest for the remuneration of RR and the instruction notes regarding the payment of the interest for the remuneration, CBS shall automatically adjust the difference between the amount paid and the forecasted amount recorded in the accounting records and generate the respective accounting documents.</w:t>
            </w:r>
          </w:p>
        </w:tc>
        <w:tc>
          <w:tcPr>
            <w:tcW w:w="1701" w:type="dxa"/>
          </w:tcPr>
          <w:p w14:paraId="23E438C7" w14:textId="42CCD7E8"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739C06D" w14:textId="77777777" w:rsidTr="00656E6B">
        <w:trPr>
          <w:jc w:val="center"/>
        </w:trPr>
        <w:tc>
          <w:tcPr>
            <w:tcW w:w="1271" w:type="dxa"/>
          </w:tcPr>
          <w:p w14:paraId="3E02134E" w14:textId="01001BA4"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r w:rsidR="00EE0F71" w:rsidRPr="00ED0A5F">
              <w:rPr>
                <w:rFonts w:ascii="Times New Roman" w:hAnsi="Times New Roman" w:cs="Times New Roman"/>
                <w:sz w:val="24"/>
                <w:szCs w:val="24"/>
                <w:lang w:eastAsia="ru-RU"/>
              </w:rPr>
              <w:t>2</w:t>
            </w:r>
          </w:p>
        </w:tc>
        <w:tc>
          <w:tcPr>
            <w:tcW w:w="6946" w:type="dxa"/>
            <w:tcBorders>
              <w:top w:val="nil"/>
              <w:left w:val="nil"/>
              <w:bottom w:val="single" w:sz="4" w:space="0" w:color="auto"/>
              <w:right w:val="single" w:sz="4" w:space="0" w:color="auto"/>
            </w:tcBorders>
            <w:shd w:val="clear" w:color="auto" w:fill="FFFFFF" w:themeFill="background1"/>
            <w:vAlign w:val="center"/>
          </w:tcPr>
          <w:p w14:paraId="70AB7A9D" w14:textId="7932952A" w:rsidR="0084589B" w:rsidRPr="00ED0A5F" w:rsidRDefault="00363CE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CBS shall allow manual entry of the instruction notes regarding the payment of penalties/ payment of the interest for the remuneration of RR/regarding the debiting of bank accounts with the amount of charges owed by the bank for the management and service of RR foreign currency accounts /regarding the application of the fine for the deficit of RR and the withdrawal of the interest paid in excess on RR.</w:t>
            </w:r>
          </w:p>
        </w:tc>
        <w:tc>
          <w:tcPr>
            <w:tcW w:w="1701" w:type="dxa"/>
          </w:tcPr>
          <w:p w14:paraId="7D8BCCB9" w14:textId="3B96CA5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6B2D311" w14:textId="77777777" w:rsidTr="00656E6B">
        <w:trPr>
          <w:jc w:val="center"/>
        </w:trPr>
        <w:tc>
          <w:tcPr>
            <w:tcW w:w="1271" w:type="dxa"/>
          </w:tcPr>
          <w:p w14:paraId="7D981319" w14:textId="77777777" w:rsidR="0084589B" w:rsidRPr="00ED0A5F" w:rsidRDefault="0084589B" w:rsidP="0084589B">
            <w:pPr>
              <w:spacing w:after="0"/>
              <w:rPr>
                <w:rFonts w:ascii="Times New Roman" w:hAnsi="Times New Roman" w:cs="Times New Roman"/>
                <w:sz w:val="24"/>
                <w:szCs w:val="24"/>
                <w:lang w:eastAsia="ru-RU"/>
              </w:rPr>
            </w:pPr>
          </w:p>
        </w:tc>
        <w:tc>
          <w:tcPr>
            <w:tcW w:w="6946" w:type="dxa"/>
          </w:tcPr>
          <w:p w14:paraId="4E21AFE0" w14:textId="0FBA997D" w:rsidR="0084589B" w:rsidRPr="00ED0A5F" w:rsidRDefault="0084589B" w:rsidP="00656E6B">
            <w:pPr>
              <w:spacing w:after="0"/>
              <w:jc w:val="both"/>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2.2.6 </w:t>
            </w:r>
            <w:r w:rsidR="00363CE5" w:rsidRPr="00ED0A5F">
              <w:rPr>
                <w:rFonts w:ascii="Times New Roman" w:hAnsi="Times New Roman" w:cs="Times New Roman"/>
                <w:b/>
                <w:i/>
                <w:sz w:val="24"/>
                <w:szCs w:val="24"/>
                <w:lang w:eastAsia="ru-RU"/>
              </w:rPr>
              <w:t>Issuance of government securities (GS)/National Bank Certificates (NBC) and registration of their redemption on the maturity date</w:t>
            </w:r>
          </w:p>
        </w:tc>
        <w:tc>
          <w:tcPr>
            <w:tcW w:w="1701" w:type="dxa"/>
          </w:tcPr>
          <w:p w14:paraId="7D64FFB6" w14:textId="77777777" w:rsidR="0084589B" w:rsidRPr="00ED0A5F" w:rsidRDefault="0084589B" w:rsidP="0084589B">
            <w:pPr>
              <w:spacing w:after="0"/>
              <w:rPr>
                <w:rFonts w:ascii="Times New Roman" w:hAnsi="Times New Roman" w:cs="Times New Roman"/>
                <w:sz w:val="24"/>
                <w:szCs w:val="24"/>
                <w:lang w:eastAsia="ru-RU"/>
              </w:rPr>
            </w:pPr>
          </w:p>
        </w:tc>
      </w:tr>
      <w:tr w:rsidR="0084589B" w:rsidRPr="00ED0A5F" w14:paraId="0D838C76" w14:textId="77777777" w:rsidTr="00656E6B">
        <w:trPr>
          <w:jc w:val="center"/>
        </w:trPr>
        <w:tc>
          <w:tcPr>
            <w:tcW w:w="1271" w:type="dxa"/>
          </w:tcPr>
          <w:p w14:paraId="35580706" w14:textId="3B028A74"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r w:rsidR="00EE0F71" w:rsidRPr="00ED0A5F">
              <w:rPr>
                <w:rFonts w:ascii="Times New Roman" w:hAnsi="Times New Roman" w:cs="Times New Roman"/>
                <w:sz w:val="24"/>
                <w:szCs w:val="24"/>
                <w:lang w:eastAsia="ru-RU"/>
              </w:rPr>
              <w:t>3</w:t>
            </w:r>
          </w:p>
        </w:tc>
        <w:tc>
          <w:tcPr>
            <w:tcW w:w="6946" w:type="dxa"/>
            <w:tcBorders>
              <w:top w:val="nil"/>
              <w:left w:val="nil"/>
              <w:bottom w:val="single" w:sz="4" w:space="0" w:color="auto"/>
              <w:right w:val="single" w:sz="4" w:space="0" w:color="auto"/>
            </w:tcBorders>
            <w:shd w:val="clear" w:color="auto" w:fill="FFFFFF" w:themeFill="background1"/>
            <w:vAlign w:val="center"/>
          </w:tcPr>
          <w:p w14:paraId="0D122E79" w14:textId="63AFA9C6" w:rsidR="0084589B" w:rsidRPr="00ED0A5F" w:rsidRDefault="00257E2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calculation and processing of charges applied to the Ministry of Finance for operations carried out on the primary market, on behalf of the Ministry of Finance</w:t>
            </w:r>
            <w:r w:rsidR="0084589B" w:rsidRPr="00ED0A5F">
              <w:rPr>
                <w:rFonts w:ascii="Times New Roman" w:hAnsi="Times New Roman" w:cs="Times New Roman"/>
                <w:sz w:val="24"/>
                <w:szCs w:val="24"/>
              </w:rPr>
              <w:t>.</w:t>
            </w:r>
          </w:p>
        </w:tc>
        <w:tc>
          <w:tcPr>
            <w:tcW w:w="1701" w:type="dxa"/>
          </w:tcPr>
          <w:p w14:paraId="0D8DA1C4" w14:textId="6510F242"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174770E3" w14:textId="77777777" w:rsidTr="00656E6B">
        <w:trPr>
          <w:jc w:val="center"/>
        </w:trPr>
        <w:tc>
          <w:tcPr>
            <w:tcW w:w="1271" w:type="dxa"/>
          </w:tcPr>
          <w:p w14:paraId="0AB03D73" w14:textId="2B04032D"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r w:rsidR="00EE0F71" w:rsidRPr="00ED0A5F">
              <w:rPr>
                <w:rFonts w:ascii="Times New Roman" w:hAnsi="Times New Roman" w:cs="Times New Roman"/>
                <w:sz w:val="24"/>
                <w:szCs w:val="24"/>
                <w:lang w:eastAsia="ru-RU"/>
              </w:rPr>
              <w:t>4</w:t>
            </w:r>
          </w:p>
        </w:tc>
        <w:tc>
          <w:tcPr>
            <w:tcW w:w="6946" w:type="dxa"/>
            <w:tcBorders>
              <w:top w:val="nil"/>
              <w:left w:val="nil"/>
              <w:bottom w:val="single" w:sz="4" w:space="0" w:color="auto"/>
              <w:right w:val="single" w:sz="4" w:space="0" w:color="auto"/>
            </w:tcBorders>
            <w:vAlign w:val="center"/>
          </w:tcPr>
          <w:p w14:paraId="26320932" w14:textId="39461C07" w:rsidR="0084589B" w:rsidRPr="00ED0A5F" w:rsidRDefault="00257E2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Registration of early redemption of GS/NBC</w:t>
            </w:r>
            <w:r w:rsidR="0084589B" w:rsidRPr="00ED0A5F">
              <w:rPr>
                <w:rFonts w:ascii="Times New Roman" w:hAnsi="Times New Roman" w:cs="Times New Roman"/>
                <w:sz w:val="24"/>
                <w:szCs w:val="24"/>
              </w:rPr>
              <w:t xml:space="preserve">. </w:t>
            </w:r>
          </w:p>
        </w:tc>
        <w:tc>
          <w:tcPr>
            <w:tcW w:w="1701" w:type="dxa"/>
          </w:tcPr>
          <w:p w14:paraId="68978147" w14:textId="51AE14EE"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5CE6578C" w14:textId="77777777" w:rsidTr="00656E6B">
        <w:trPr>
          <w:jc w:val="center"/>
        </w:trPr>
        <w:tc>
          <w:tcPr>
            <w:tcW w:w="1271" w:type="dxa"/>
          </w:tcPr>
          <w:p w14:paraId="2AC2841E" w14:textId="6A1AEC44"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15</w:t>
            </w:r>
            <w:r w:rsidR="00EE0F71" w:rsidRPr="00ED0A5F">
              <w:rPr>
                <w:rFonts w:ascii="Times New Roman" w:hAnsi="Times New Roman" w:cs="Times New Roman"/>
                <w:sz w:val="24"/>
                <w:szCs w:val="24"/>
                <w:lang w:eastAsia="ru-RU"/>
              </w:rPr>
              <w:t>5</w:t>
            </w:r>
          </w:p>
        </w:tc>
        <w:tc>
          <w:tcPr>
            <w:tcW w:w="6946" w:type="dxa"/>
            <w:tcBorders>
              <w:top w:val="nil"/>
              <w:left w:val="single" w:sz="4" w:space="0" w:color="auto"/>
              <w:bottom w:val="single" w:sz="4" w:space="0" w:color="auto"/>
              <w:right w:val="single" w:sz="4" w:space="0" w:color="auto"/>
            </w:tcBorders>
            <w:vAlign w:val="center"/>
          </w:tcPr>
          <w:p w14:paraId="0353299A" w14:textId="1E65C6E1" w:rsidR="0084589B" w:rsidRPr="00ED0A5F" w:rsidRDefault="00257E2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calculation of NBC value subject to redemption</w:t>
            </w:r>
            <w:r w:rsidR="0084589B" w:rsidRPr="00ED0A5F">
              <w:rPr>
                <w:rFonts w:ascii="Times New Roman" w:hAnsi="Times New Roman" w:cs="Times New Roman"/>
                <w:sz w:val="24"/>
                <w:szCs w:val="24"/>
              </w:rPr>
              <w:t>.</w:t>
            </w:r>
          </w:p>
        </w:tc>
        <w:tc>
          <w:tcPr>
            <w:tcW w:w="1701" w:type="dxa"/>
          </w:tcPr>
          <w:p w14:paraId="286F9CFD" w14:textId="418B661A"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1F003C84" w14:textId="77777777" w:rsidTr="00656E6B">
        <w:trPr>
          <w:jc w:val="center"/>
        </w:trPr>
        <w:tc>
          <w:tcPr>
            <w:tcW w:w="1271" w:type="dxa"/>
          </w:tcPr>
          <w:p w14:paraId="0BB98B33" w14:textId="77777777" w:rsidR="0084589B" w:rsidRPr="00ED0A5F" w:rsidRDefault="0084589B" w:rsidP="0084589B">
            <w:pPr>
              <w:spacing w:after="0"/>
              <w:rPr>
                <w:rFonts w:ascii="Times New Roman" w:hAnsi="Times New Roman" w:cs="Times New Roman"/>
                <w:b/>
                <w:i/>
                <w:sz w:val="24"/>
                <w:szCs w:val="24"/>
                <w:lang w:eastAsia="ru-RU"/>
              </w:rPr>
            </w:pPr>
          </w:p>
        </w:tc>
        <w:tc>
          <w:tcPr>
            <w:tcW w:w="6946" w:type="dxa"/>
          </w:tcPr>
          <w:p w14:paraId="681DE83C" w14:textId="1BD8CE69" w:rsidR="0084589B" w:rsidRPr="00ED0A5F" w:rsidRDefault="0084589B" w:rsidP="00656E6B">
            <w:pPr>
              <w:spacing w:after="0"/>
              <w:jc w:val="both"/>
              <w:rPr>
                <w:rFonts w:ascii="Times New Roman" w:hAnsi="Times New Roman" w:cs="Times New Roman"/>
                <w:b/>
                <w:i/>
                <w:sz w:val="24"/>
                <w:szCs w:val="24"/>
                <w:lang w:eastAsia="ru-RU"/>
              </w:rPr>
            </w:pPr>
            <w:r w:rsidRPr="00ED0A5F">
              <w:rPr>
                <w:rFonts w:ascii="Times New Roman" w:hAnsi="Times New Roman" w:cs="Times New Roman"/>
                <w:b/>
                <w:i/>
                <w:sz w:val="24"/>
                <w:szCs w:val="24"/>
                <w:lang w:eastAsia="ru-RU"/>
              </w:rPr>
              <w:t xml:space="preserve">2.2.7 </w:t>
            </w:r>
            <w:r w:rsidR="00257E29" w:rsidRPr="00ED0A5F">
              <w:rPr>
                <w:rFonts w:ascii="Times New Roman" w:hAnsi="Times New Roman" w:cs="Times New Roman"/>
                <w:b/>
                <w:i/>
                <w:sz w:val="24"/>
                <w:szCs w:val="24"/>
                <w:lang w:eastAsia="ru-RU"/>
              </w:rPr>
              <w:t>Re-issuance/special issuance of Government Securities (GS)/from the NBM portfolio</w:t>
            </w:r>
          </w:p>
        </w:tc>
        <w:tc>
          <w:tcPr>
            <w:tcW w:w="1701" w:type="dxa"/>
          </w:tcPr>
          <w:p w14:paraId="5E63354A" w14:textId="77777777" w:rsidR="0084589B" w:rsidRPr="00ED0A5F" w:rsidRDefault="0084589B" w:rsidP="0084589B">
            <w:pPr>
              <w:spacing w:after="0"/>
              <w:rPr>
                <w:rFonts w:ascii="Times New Roman" w:hAnsi="Times New Roman" w:cs="Times New Roman"/>
                <w:b/>
                <w:i/>
                <w:sz w:val="24"/>
                <w:szCs w:val="24"/>
                <w:lang w:eastAsia="ru-RU"/>
              </w:rPr>
            </w:pPr>
          </w:p>
        </w:tc>
      </w:tr>
      <w:tr w:rsidR="0084589B" w:rsidRPr="00ED0A5F" w14:paraId="29977ADF" w14:textId="77777777" w:rsidTr="00656E6B">
        <w:trPr>
          <w:jc w:val="center"/>
        </w:trPr>
        <w:tc>
          <w:tcPr>
            <w:tcW w:w="1271" w:type="dxa"/>
          </w:tcPr>
          <w:p w14:paraId="671E4541" w14:textId="54D9E17D"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15</w:t>
            </w:r>
            <w:r w:rsidR="00EE0F71" w:rsidRPr="00ED0A5F">
              <w:rPr>
                <w:rFonts w:ascii="Times New Roman" w:hAnsi="Times New Roman" w:cs="Times New Roman"/>
                <w:sz w:val="24"/>
                <w:szCs w:val="24"/>
                <w:lang w:eastAsia="ru-RU"/>
              </w:rPr>
              <w:t>6</w:t>
            </w:r>
          </w:p>
        </w:tc>
        <w:tc>
          <w:tcPr>
            <w:tcW w:w="6946" w:type="dxa"/>
            <w:tcBorders>
              <w:top w:val="nil"/>
              <w:left w:val="nil"/>
              <w:bottom w:val="single" w:sz="4" w:space="0" w:color="auto"/>
              <w:right w:val="single" w:sz="4" w:space="0" w:color="auto"/>
            </w:tcBorders>
            <w:vAlign w:val="center"/>
          </w:tcPr>
          <w:p w14:paraId="0F53BC63" w14:textId="53AA49F6" w:rsidR="0084589B" w:rsidRPr="00ED0A5F" w:rsidRDefault="00257E2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Entering the parameters of the new issue into CBS (ISIN, number of GS, nominal value of GS, term, etc.).</w:t>
            </w:r>
          </w:p>
        </w:tc>
        <w:tc>
          <w:tcPr>
            <w:tcW w:w="1701" w:type="dxa"/>
          </w:tcPr>
          <w:p w14:paraId="1A6ED96A" w14:textId="126DF912"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7BB064A8" w14:textId="77777777" w:rsidTr="00656E6B">
        <w:trPr>
          <w:jc w:val="center"/>
        </w:trPr>
        <w:tc>
          <w:tcPr>
            <w:tcW w:w="1271" w:type="dxa"/>
          </w:tcPr>
          <w:p w14:paraId="33517BCD" w14:textId="1A71C720"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E0F71" w:rsidRPr="00ED0A5F">
              <w:rPr>
                <w:rFonts w:ascii="Times New Roman" w:hAnsi="Times New Roman" w:cs="Times New Roman"/>
                <w:sz w:val="24"/>
                <w:szCs w:val="24"/>
                <w:lang w:eastAsia="ru-RU"/>
              </w:rPr>
              <w:t>57</w:t>
            </w:r>
          </w:p>
        </w:tc>
        <w:tc>
          <w:tcPr>
            <w:tcW w:w="6946" w:type="dxa"/>
            <w:tcBorders>
              <w:top w:val="nil"/>
              <w:left w:val="nil"/>
              <w:bottom w:val="single" w:sz="4" w:space="0" w:color="auto"/>
              <w:right w:val="single" w:sz="4" w:space="0" w:color="auto"/>
            </w:tcBorders>
            <w:vAlign w:val="center"/>
          </w:tcPr>
          <w:p w14:paraId="5807498D" w14:textId="0729F93D" w:rsidR="0084589B" w:rsidRPr="00ED0A5F" w:rsidRDefault="00257E2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Importing reissue data from Bloomberg/SOP. Recording in the General Ledger the payments related to the issue registration and finalizing the reissue transaction, based on the messages received from ADPS.</w:t>
            </w:r>
          </w:p>
        </w:tc>
        <w:tc>
          <w:tcPr>
            <w:tcW w:w="1701" w:type="dxa"/>
          </w:tcPr>
          <w:p w14:paraId="2A9D9D83" w14:textId="016BEE4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7A0CDD5" w14:textId="77777777" w:rsidTr="00656E6B">
        <w:trPr>
          <w:jc w:val="center"/>
        </w:trPr>
        <w:tc>
          <w:tcPr>
            <w:tcW w:w="1271" w:type="dxa"/>
          </w:tcPr>
          <w:p w14:paraId="39127878" w14:textId="57C325AB"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E0F71" w:rsidRPr="00ED0A5F">
              <w:rPr>
                <w:rFonts w:ascii="Times New Roman" w:hAnsi="Times New Roman" w:cs="Times New Roman"/>
                <w:sz w:val="24"/>
                <w:szCs w:val="24"/>
                <w:lang w:eastAsia="ru-RU"/>
              </w:rPr>
              <w:t>58</w:t>
            </w:r>
          </w:p>
        </w:tc>
        <w:tc>
          <w:tcPr>
            <w:tcW w:w="6946" w:type="dxa"/>
            <w:tcBorders>
              <w:top w:val="nil"/>
              <w:left w:val="nil"/>
              <w:bottom w:val="single" w:sz="4" w:space="0" w:color="auto"/>
              <w:right w:val="single" w:sz="4" w:space="0" w:color="auto"/>
            </w:tcBorders>
            <w:shd w:val="clear" w:color="auto" w:fill="FFFFFF" w:themeFill="background1"/>
            <w:vAlign w:val="center"/>
          </w:tcPr>
          <w:p w14:paraId="14A45BC1" w14:textId="24A1E474" w:rsidR="0084589B" w:rsidRPr="00ED0A5F" w:rsidRDefault="00257E2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CBS will allow manual entry of GS held by NBM in its portfolio based on special agreements concluded with the Ministry of Finance.</w:t>
            </w:r>
          </w:p>
        </w:tc>
        <w:tc>
          <w:tcPr>
            <w:tcW w:w="1701" w:type="dxa"/>
          </w:tcPr>
          <w:p w14:paraId="0060AB85" w14:textId="71C5FFD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9939430" w14:textId="77777777" w:rsidTr="00656E6B">
        <w:trPr>
          <w:jc w:val="center"/>
        </w:trPr>
        <w:tc>
          <w:tcPr>
            <w:tcW w:w="1271" w:type="dxa"/>
          </w:tcPr>
          <w:p w14:paraId="0F0526EC" w14:textId="77777777" w:rsidR="0084589B" w:rsidRPr="00ED0A5F" w:rsidRDefault="0084589B" w:rsidP="0084589B">
            <w:pPr>
              <w:tabs>
                <w:tab w:val="left" w:pos="4520"/>
              </w:tabs>
              <w:spacing w:after="0"/>
              <w:jc w:val="both"/>
              <w:rPr>
                <w:rFonts w:ascii="Times New Roman" w:hAnsi="Times New Roman" w:cs="Times New Roman"/>
                <w:b/>
                <w:i/>
                <w:sz w:val="24"/>
                <w:szCs w:val="24"/>
                <w:lang w:eastAsia="ru-RU"/>
              </w:rPr>
            </w:pPr>
          </w:p>
        </w:tc>
        <w:tc>
          <w:tcPr>
            <w:tcW w:w="6946" w:type="dxa"/>
          </w:tcPr>
          <w:p w14:paraId="53B2D29A" w14:textId="415C80A1" w:rsidR="0084589B" w:rsidRPr="00ED0A5F" w:rsidRDefault="00257E29" w:rsidP="00656E6B">
            <w:pPr>
              <w:tabs>
                <w:tab w:val="left" w:pos="4520"/>
              </w:tabs>
              <w:spacing w:after="0"/>
              <w:jc w:val="both"/>
              <w:rPr>
                <w:rFonts w:ascii="Times New Roman" w:hAnsi="Times New Roman" w:cs="Times New Roman"/>
                <w:b/>
                <w:i/>
                <w:sz w:val="24"/>
                <w:szCs w:val="24"/>
                <w:lang w:eastAsia="ru-RU"/>
              </w:rPr>
            </w:pPr>
            <w:r w:rsidRPr="00ED0A5F">
              <w:rPr>
                <w:rFonts w:ascii="Times New Roman" w:hAnsi="Times New Roman" w:cs="Times New Roman"/>
                <w:b/>
                <w:i/>
                <w:sz w:val="24"/>
                <w:szCs w:val="24"/>
                <w:lang w:eastAsia="ru-RU"/>
              </w:rPr>
              <w:t>2.2.8 Market prices valuation of government securities (GS) held by/transferred in favor of the NBM</w:t>
            </w:r>
          </w:p>
        </w:tc>
        <w:tc>
          <w:tcPr>
            <w:tcW w:w="1701" w:type="dxa"/>
          </w:tcPr>
          <w:p w14:paraId="0E464A0D" w14:textId="77777777" w:rsidR="0084589B" w:rsidRPr="00ED0A5F" w:rsidRDefault="0084589B" w:rsidP="0084589B">
            <w:pPr>
              <w:tabs>
                <w:tab w:val="left" w:pos="4520"/>
              </w:tabs>
              <w:spacing w:after="0"/>
              <w:jc w:val="both"/>
              <w:rPr>
                <w:rFonts w:ascii="Times New Roman" w:hAnsi="Times New Roman" w:cs="Times New Roman"/>
                <w:b/>
                <w:i/>
                <w:sz w:val="24"/>
                <w:szCs w:val="24"/>
                <w:lang w:eastAsia="ru-RU"/>
              </w:rPr>
            </w:pPr>
          </w:p>
        </w:tc>
      </w:tr>
      <w:tr w:rsidR="0084589B" w:rsidRPr="00ED0A5F" w14:paraId="09FC8053" w14:textId="77777777" w:rsidTr="00656E6B">
        <w:trPr>
          <w:jc w:val="center"/>
        </w:trPr>
        <w:tc>
          <w:tcPr>
            <w:tcW w:w="1271" w:type="dxa"/>
          </w:tcPr>
          <w:p w14:paraId="6DA8C981" w14:textId="2EA42070"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E0F71" w:rsidRPr="00ED0A5F">
              <w:rPr>
                <w:rFonts w:ascii="Times New Roman" w:hAnsi="Times New Roman" w:cs="Times New Roman"/>
                <w:sz w:val="24"/>
                <w:szCs w:val="24"/>
                <w:lang w:eastAsia="ru-RU"/>
              </w:rPr>
              <w:t>59</w:t>
            </w:r>
          </w:p>
        </w:tc>
        <w:tc>
          <w:tcPr>
            <w:tcW w:w="6946" w:type="dxa"/>
            <w:tcBorders>
              <w:top w:val="nil"/>
              <w:left w:val="nil"/>
              <w:bottom w:val="single" w:sz="4" w:space="0" w:color="auto"/>
              <w:right w:val="single" w:sz="4" w:space="0" w:color="auto"/>
            </w:tcBorders>
            <w:vAlign w:val="center"/>
          </w:tcPr>
          <w:p w14:paraId="7F47526B" w14:textId="2D907EF0" w:rsidR="0084589B" w:rsidRPr="00ED0A5F" w:rsidRDefault="00257E2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Implementation and configuration of the algorithms for GS valuation held in NBM’s portfolio (using various data sources).</w:t>
            </w:r>
          </w:p>
        </w:tc>
        <w:tc>
          <w:tcPr>
            <w:tcW w:w="1701" w:type="dxa"/>
          </w:tcPr>
          <w:p w14:paraId="6E31DD1C" w14:textId="1B6287BE"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31DC7EB5" w14:textId="77777777" w:rsidTr="00656E6B">
        <w:trPr>
          <w:jc w:val="center"/>
        </w:trPr>
        <w:tc>
          <w:tcPr>
            <w:tcW w:w="1271" w:type="dxa"/>
          </w:tcPr>
          <w:p w14:paraId="36D39B16" w14:textId="07855406"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0</w:t>
            </w:r>
          </w:p>
        </w:tc>
        <w:tc>
          <w:tcPr>
            <w:tcW w:w="6946" w:type="dxa"/>
            <w:tcBorders>
              <w:top w:val="nil"/>
              <w:left w:val="nil"/>
              <w:bottom w:val="single" w:sz="4" w:space="0" w:color="auto"/>
              <w:right w:val="single" w:sz="4" w:space="0" w:color="auto"/>
            </w:tcBorders>
            <w:vAlign w:val="center"/>
          </w:tcPr>
          <w:p w14:paraId="6EF177E7" w14:textId="03A7E2A5" w:rsidR="0084589B" w:rsidRPr="00ED0A5F" w:rsidRDefault="00257E2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Configuration and daily application of GS </w:t>
            </w:r>
            <w:r w:rsidRPr="00B661FC">
              <w:rPr>
                <w:rFonts w:ascii="Times New Roman" w:hAnsi="Times New Roman" w:cs="Times New Roman"/>
                <w:sz w:val="24"/>
                <w:szCs w:val="24"/>
              </w:rPr>
              <w:t>price haircuts for</w:t>
            </w:r>
            <w:r w:rsidRPr="00ED0A5F">
              <w:rPr>
                <w:rFonts w:ascii="Times New Roman" w:hAnsi="Times New Roman" w:cs="Times New Roman"/>
                <w:sz w:val="24"/>
                <w:szCs w:val="24"/>
              </w:rPr>
              <w:t xml:space="preserve"> operations carried out with the respective GS.</w:t>
            </w:r>
          </w:p>
        </w:tc>
        <w:tc>
          <w:tcPr>
            <w:tcW w:w="1701" w:type="dxa"/>
          </w:tcPr>
          <w:p w14:paraId="4091BBC0" w14:textId="10D9EAAE"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84589B" w:rsidRPr="00ED0A5F" w14:paraId="5BF3FE9E" w14:textId="77777777" w:rsidTr="00656E6B">
        <w:trPr>
          <w:jc w:val="center"/>
        </w:trPr>
        <w:tc>
          <w:tcPr>
            <w:tcW w:w="1271" w:type="dxa"/>
          </w:tcPr>
          <w:p w14:paraId="72F5A3F1" w14:textId="75CB132B"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1</w:t>
            </w:r>
          </w:p>
        </w:tc>
        <w:tc>
          <w:tcPr>
            <w:tcW w:w="6946" w:type="dxa"/>
            <w:tcBorders>
              <w:top w:val="nil"/>
              <w:left w:val="nil"/>
              <w:bottom w:val="single" w:sz="4" w:space="0" w:color="auto"/>
              <w:right w:val="single" w:sz="4" w:space="0" w:color="auto"/>
            </w:tcBorders>
            <w:vAlign w:val="center"/>
          </w:tcPr>
          <w:p w14:paraId="549F4B9C" w14:textId="518B1EE6" w:rsidR="0084589B" w:rsidRPr="00ED0A5F" w:rsidRDefault="00257E2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and manual export of GS market prices to other applications (e.g. Bloomberg, Depositary system).</w:t>
            </w:r>
          </w:p>
        </w:tc>
        <w:tc>
          <w:tcPr>
            <w:tcW w:w="1701" w:type="dxa"/>
          </w:tcPr>
          <w:p w14:paraId="7E2491A2" w14:textId="69435891"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84589B" w:rsidRPr="00ED0A5F" w14:paraId="5906CF28" w14:textId="77777777" w:rsidTr="00656E6B">
        <w:trPr>
          <w:jc w:val="center"/>
        </w:trPr>
        <w:tc>
          <w:tcPr>
            <w:tcW w:w="1271" w:type="dxa"/>
          </w:tcPr>
          <w:p w14:paraId="3A7BDC86" w14:textId="77777777" w:rsidR="0084589B" w:rsidRPr="00ED0A5F" w:rsidRDefault="0084589B" w:rsidP="0084589B">
            <w:pPr>
              <w:spacing w:after="0"/>
              <w:rPr>
                <w:rFonts w:ascii="Times New Roman" w:hAnsi="Times New Roman" w:cs="Times New Roman"/>
                <w:sz w:val="24"/>
                <w:szCs w:val="24"/>
                <w:lang w:eastAsia="ru-RU"/>
              </w:rPr>
            </w:pPr>
          </w:p>
        </w:tc>
        <w:tc>
          <w:tcPr>
            <w:tcW w:w="6946" w:type="dxa"/>
          </w:tcPr>
          <w:p w14:paraId="3CC7D473" w14:textId="57A9AD68" w:rsidR="0084589B" w:rsidRPr="00ED0A5F" w:rsidRDefault="0084589B" w:rsidP="00656E6B">
            <w:pPr>
              <w:spacing w:after="0"/>
              <w:jc w:val="both"/>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2.3 </w:t>
            </w:r>
            <w:r w:rsidR="00FD4283" w:rsidRPr="00ED0A5F">
              <w:rPr>
                <w:rFonts w:ascii="Times New Roman" w:hAnsi="Times New Roman" w:cs="Times New Roman"/>
                <w:b/>
                <w:i/>
                <w:sz w:val="24"/>
                <w:szCs w:val="24"/>
                <w:lang w:eastAsia="ru-RU"/>
              </w:rPr>
              <w:t>Treasury operations</w:t>
            </w:r>
          </w:p>
        </w:tc>
        <w:tc>
          <w:tcPr>
            <w:tcW w:w="1701" w:type="dxa"/>
          </w:tcPr>
          <w:p w14:paraId="592E1C76" w14:textId="77777777" w:rsidR="0084589B" w:rsidRPr="00ED0A5F" w:rsidRDefault="0084589B" w:rsidP="0084589B">
            <w:pPr>
              <w:spacing w:after="0"/>
              <w:rPr>
                <w:rFonts w:ascii="Times New Roman" w:hAnsi="Times New Roman" w:cs="Times New Roman"/>
                <w:sz w:val="24"/>
                <w:szCs w:val="24"/>
                <w:lang w:eastAsia="ru-RU"/>
              </w:rPr>
            </w:pPr>
          </w:p>
        </w:tc>
      </w:tr>
      <w:tr w:rsidR="0084589B" w:rsidRPr="00ED0A5F" w14:paraId="0E716278" w14:textId="77777777" w:rsidTr="00656E6B">
        <w:trPr>
          <w:jc w:val="center"/>
        </w:trPr>
        <w:tc>
          <w:tcPr>
            <w:tcW w:w="1271" w:type="dxa"/>
          </w:tcPr>
          <w:p w14:paraId="754607C5" w14:textId="39C26D98"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2</w:t>
            </w:r>
          </w:p>
        </w:tc>
        <w:tc>
          <w:tcPr>
            <w:tcW w:w="6946" w:type="dxa"/>
            <w:tcBorders>
              <w:top w:val="nil"/>
              <w:left w:val="nil"/>
              <w:bottom w:val="single" w:sz="4" w:space="0" w:color="auto"/>
              <w:right w:val="single" w:sz="4" w:space="0" w:color="auto"/>
            </w:tcBorders>
            <w:vAlign w:val="center"/>
          </w:tcPr>
          <w:p w14:paraId="1AA51365" w14:textId="236E5CDA" w:rsidR="0084589B" w:rsidRPr="00ED0A5F" w:rsidRDefault="00FD428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Ensuring the necessary functionalities to support the full range of front and middle office activities related to foreign exchange reserve management</w:t>
            </w:r>
            <w:r w:rsidR="00555D00" w:rsidRPr="00ED0A5F">
              <w:rPr>
                <w:rFonts w:ascii="Times New Roman" w:hAnsi="Times New Roman" w:cs="Times New Roman"/>
                <w:sz w:val="24"/>
                <w:szCs w:val="24"/>
              </w:rPr>
              <w:t>.</w:t>
            </w:r>
          </w:p>
        </w:tc>
        <w:tc>
          <w:tcPr>
            <w:tcW w:w="1701" w:type="dxa"/>
          </w:tcPr>
          <w:p w14:paraId="49E5C2DD" w14:textId="5BECEA84"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18483F39" w14:textId="77777777" w:rsidTr="00656E6B">
        <w:trPr>
          <w:jc w:val="center"/>
        </w:trPr>
        <w:tc>
          <w:tcPr>
            <w:tcW w:w="1271" w:type="dxa"/>
          </w:tcPr>
          <w:p w14:paraId="078E0D65" w14:textId="4B6173C7"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6FA483DA" w14:textId="704B3C73" w:rsidR="007C3D10" w:rsidRPr="00ED0A5F" w:rsidRDefault="00FD428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Portfolio performance measurement against benchmarks. To this extent, CBS will allow the possibility for setting market indices as benchmarks and will ensure all necessary communication with external data sources (e.g. Bloomberg, ICE) </w:t>
            </w:r>
            <w:proofErr w:type="gramStart"/>
            <w:r w:rsidRPr="00ED0A5F">
              <w:rPr>
                <w:rFonts w:ascii="Times New Roman" w:hAnsi="Times New Roman" w:cs="Times New Roman"/>
                <w:sz w:val="24"/>
                <w:szCs w:val="24"/>
              </w:rPr>
              <w:t>in order to</w:t>
            </w:r>
            <w:proofErr w:type="gramEnd"/>
            <w:r w:rsidRPr="00ED0A5F">
              <w:rPr>
                <w:rFonts w:ascii="Times New Roman" w:hAnsi="Times New Roman" w:cs="Times New Roman"/>
                <w:sz w:val="24"/>
                <w:szCs w:val="24"/>
              </w:rPr>
              <w:t xml:space="preserve"> update their </w:t>
            </w:r>
            <w:proofErr w:type="gramStart"/>
            <w:r w:rsidRPr="00ED0A5F">
              <w:rPr>
                <w:rFonts w:ascii="Times New Roman" w:hAnsi="Times New Roman" w:cs="Times New Roman"/>
                <w:sz w:val="24"/>
                <w:szCs w:val="24"/>
              </w:rPr>
              <w:t>performance, and</w:t>
            </w:r>
            <w:proofErr w:type="gramEnd"/>
            <w:r w:rsidRPr="00ED0A5F">
              <w:rPr>
                <w:rFonts w:ascii="Times New Roman" w:hAnsi="Times New Roman" w:cs="Times New Roman"/>
                <w:sz w:val="24"/>
                <w:szCs w:val="24"/>
              </w:rPr>
              <w:t xml:space="preserve"> manage price sources (set/rank/modify). Investment performance attribution analysis will also be supported</w:t>
            </w:r>
            <w:r w:rsidR="007C3D10" w:rsidRPr="00ED0A5F">
              <w:rPr>
                <w:rFonts w:ascii="Times New Roman" w:hAnsi="Times New Roman" w:cs="Times New Roman"/>
                <w:sz w:val="24"/>
                <w:szCs w:val="24"/>
              </w:rPr>
              <w:t xml:space="preserve">. </w:t>
            </w:r>
          </w:p>
        </w:tc>
        <w:tc>
          <w:tcPr>
            <w:tcW w:w="1701" w:type="dxa"/>
          </w:tcPr>
          <w:p w14:paraId="156329D3" w14:textId="799A7573"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47360AEC" w14:textId="77777777" w:rsidTr="00656E6B">
        <w:trPr>
          <w:jc w:val="center"/>
        </w:trPr>
        <w:tc>
          <w:tcPr>
            <w:tcW w:w="1271" w:type="dxa"/>
          </w:tcPr>
          <w:p w14:paraId="717A0B98" w14:textId="42C6B877"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b.</w:t>
            </w:r>
          </w:p>
        </w:tc>
        <w:tc>
          <w:tcPr>
            <w:tcW w:w="6946" w:type="dxa"/>
            <w:tcBorders>
              <w:top w:val="nil"/>
              <w:left w:val="nil"/>
              <w:bottom w:val="single" w:sz="4" w:space="0" w:color="auto"/>
              <w:right w:val="single" w:sz="4" w:space="0" w:color="auto"/>
            </w:tcBorders>
            <w:vAlign w:val="center"/>
          </w:tcPr>
          <w:p w14:paraId="721BBBEE" w14:textId="3EB68505" w:rsidR="007C3D10" w:rsidRPr="00ED0A5F" w:rsidRDefault="00FD428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Calculating risk indicators and monitoring risk exposure against benchmarks (duration deviation, spread duration, TE). Ensuring import of risk measures calculated in Bloomberg (</w:t>
            </w:r>
            <w:proofErr w:type="spellStart"/>
            <w:r w:rsidRPr="00ED0A5F">
              <w:rPr>
                <w:rFonts w:ascii="Times New Roman" w:hAnsi="Times New Roman" w:cs="Times New Roman"/>
                <w:sz w:val="24"/>
                <w:szCs w:val="24"/>
              </w:rPr>
              <w:t>VaR</w:t>
            </w:r>
            <w:proofErr w:type="spellEnd"/>
            <w:r w:rsidRPr="00ED0A5F">
              <w:rPr>
                <w:rFonts w:ascii="Times New Roman" w:hAnsi="Times New Roman" w:cs="Times New Roman"/>
                <w:sz w:val="24"/>
                <w:szCs w:val="24"/>
              </w:rPr>
              <w:t>, CVaR, PV01). Possibility of monitoring indicators at the portfolio (aggregate) level, as well as the marginal contribution at the instrument level</w:t>
            </w:r>
            <w:r w:rsidR="007C3D10" w:rsidRPr="00ED0A5F">
              <w:rPr>
                <w:rFonts w:ascii="Times New Roman" w:hAnsi="Times New Roman" w:cs="Times New Roman"/>
                <w:sz w:val="24"/>
                <w:szCs w:val="24"/>
              </w:rPr>
              <w:t>.</w:t>
            </w:r>
          </w:p>
        </w:tc>
        <w:tc>
          <w:tcPr>
            <w:tcW w:w="1701" w:type="dxa"/>
          </w:tcPr>
          <w:p w14:paraId="2D058117" w14:textId="7B19D958"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2846B8A9" w14:textId="77777777" w:rsidTr="00656E6B">
        <w:trPr>
          <w:jc w:val="center"/>
        </w:trPr>
        <w:tc>
          <w:tcPr>
            <w:tcW w:w="1271" w:type="dxa"/>
          </w:tcPr>
          <w:p w14:paraId="6D331E63" w14:textId="0637A7CF"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c.</w:t>
            </w:r>
          </w:p>
        </w:tc>
        <w:tc>
          <w:tcPr>
            <w:tcW w:w="6946" w:type="dxa"/>
            <w:tcBorders>
              <w:top w:val="nil"/>
              <w:left w:val="nil"/>
              <w:bottom w:val="single" w:sz="4" w:space="0" w:color="auto"/>
              <w:right w:val="single" w:sz="4" w:space="0" w:color="auto"/>
            </w:tcBorders>
            <w:vAlign w:val="center"/>
          </w:tcPr>
          <w:p w14:paraId="5D21B486" w14:textId="29B3FE94" w:rsidR="007C3D10" w:rsidRPr="00ED0A5F" w:rsidRDefault="00FD428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Ensuring the possibility of running pre- and post-transaction simulations to efficiently rebalance investment portfolios, test compliance with investment limits, and assess risk exposure (e.g., duration deviation, key rate duration). The solution will also allow for uploading forecasted benchmarks for end-of-month simulations related to portfolio rebalancing</w:t>
            </w:r>
            <w:r w:rsidR="007C3D10" w:rsidRPr="00ED0A5F">
              <w:rPr>
                <w:rFonts w:ascii="Times New Roman" w:hAnsi="Times New Roman" w:cs="Times New Roman"/>
                <w:sz w:val="24"/>
                <w:szCs w:val="24"/>
              </w:rPr>
              <w:t xml:space="preserve">. </w:t>
            </w:r>
          </w:p>
        </w:tc>
        <w:tc>
          <w:tcPr>
            <w:tcW w:w="1701" w:type="dxa"/>
          </w:tcPr>
          <w:p w14:paraId="71175C8E" w14:textId="793A461C"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0419CB8B" w14:textId="77777777" w:rsidTr="00656E6B">
        <w:trPr>
          <w:jc w:val="center"/>
        </w:trPr>
        <w:tc>
          <w:tcPr>
            <w:tcW w:w="1271" w:type="dxa"/>
          </w:tcPr>
          <w:p w14:paraId="373651CF" w14:textId="36F07DA9"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d.</w:t>
            </w:r>
          </w:p>
        </w:tc>
        <w:tc>
          <w:tcPr>
            <w:tcW w:w="6946" w:type="dxa"/>
            <w:tcBorders>
              <w:top w:val="nil"/>
              <w:left w:val="nil"/>
              <w:bottom w:val="single" w:sz="4" w:space="0" w:color="auto"/>
              <w:right w:val="single" w:sz="4" w:space="0" w:color="auto"/>
            </w:tcBorders>
            <w:vAlign w:val="center"/>
          </w:tcPr>
          <w:p w14:paraId="39ED3170" w14:textId="4BA091EA" w:rsidR="007C3D10" w:rsidRPr="00ED0A5F" w:rsidRDefault="00FD428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Ensuring the possibility of setting investment constraints and limits on instruments, individual counterparties/issuers, by rating, allowed deviations from benchmarks, duration limits, maximum maturity of investments by instrument type, as well as on the currency composition</w:t>
            </w:r>
            <w:r w:rsidR="007C3D10" w:rsidRPr="00ED0A5F">
              <w:rPr>
                <w:rFonts w:ascii="Times New Roman" w:hAnsi="Times New Roman" w:cs="Times New Roman"/>
                <w:sz w:val="24"/>
                <w:szCs w:val="24"/>
              </w:rPr>
              <w:t>.</w:t>
            </w:r>
          </w:p>
        </w:tc>
        <w:tc>
          <w:tcPr>
            <w:tcW w:w="1701" w:type="dxa"/>
          </w:tcPr>
          <w:p w14:paraId="5B8E7B37" w14:textId="6A0A8DA8"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7C3C5A66" w14:textId="77777777" w:rsidTr="00656E6B">
        <w:trPr>
          <w:jc w:val="center"/>
        </w:trPr>
        <w:tc>
          <w:tcPr>
            <w:tcW w:w="1271" w:type="dxa"/>
          </w:tcPr>
          <w:p w14:paraId="05DC09FC" w14:textId="2719F566"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e.</w:t>
            </w:r>
          </w:p>
        </w:tc>
        <w:tc>
          <w:tcPr>
            <w:tcW w:w="6946" w:type="dxa"/>
            <w:tcBorders>
              <w:top w:val="nil"/>
              <w:left w:val="nil"/>
              <w:bottom w:val="single" w:sz="4" w:space="0" w:color="auto"/>
              <w:right w:val="single" w:sz="4" w:space="0" w:color="auto"/>
            </w:tcBorders>
            <w:vAlign w:val="center"/>
          </w:tcPr>
          <w:p w14:paraId="6577C251" w14:textId="5CBFBA1F" w:rsidR="007C3D10" w:rsidRPr="00ED0A5F" w:rsidRDefault="00FD428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Developing necessary nomenclatures </w:t>
            </w:r>
            <w:proofErr w:type="gramStart"/>
            <w:r w:rsidRPr="00ED0A5F">
              <w:rPr>
                <w:rFonts w:ascii="Times New Roman" w:hAnsi="Times New Roman" w:cs="Times New Roman"/>
                <w:sz w:val="24"/>
                <w:szCs w:val="24"/>
              </w:rPr>
              <w:t>in order to</w:t>
            </w:r>
            <w:proofErr w:type="gramEnd"/>
            <w:r w:rsidRPr="00ED0A5F">
              <w:rPr>
                <w:rFonts w:ascii="Times New Roman" w:hAnsi="Times New Roman" w:cs="Times New Roman"/>
                <w:sz w:val="24"/>
                <w:szCs w:val="24"/>
              </w:rPr>
              <w:t xml:space="preserve"> ensure proper definition, classification, and assignment of financial instruments. Developing data reporting templates for exposure by tranche, issuer, </w:t>
            </w:r>
            <w:r w:rsidRPr="00ED0A5F">
              <w:rPr>
                <w:rFonts w:ascii="Times New Roman" w:hAnsi="Times New Roman" w:cs="Times New Roman"/>
                <w:sz w:val="24"/>
                <w:szCs w:val="24"/>
              </w:rPr>
              <w:lastRenderedPageBreak/>
              <w:t>sector, country, rating, and duration, as well as for performance and risk exposure of sub-portfolios against set benchmarks</w:t>
            </w:r>
            <w:r w:rsidR="007C3D10" w:rsidRPr="00ED0A5F">
              <w:rPr>
                <w:rFonts w:ascii="Times New Roman" w:hAnsi="Times New Roman" w:cs="Times New Roman"/>
                <w:sz w:val="24"/>
                <w:szCs w:val="24"/>
              </w:rPr>
              <w:t>.</w:t>
            </w:r>
          </w:p>
        </w:tc>
        <w:tc>
          <w:tcPr>
            <w:tcW w:w="1701" w:type="dxa"/>
          </w:tcPr>
          <w:p w14:paraId="3E6678FD" w14:textId="42541F43"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Mandatory</w:t>
            </w:r>
          </w:p>
        </w:tc>
      </w:tr>
      <w:tr w:rsidR="007C3D10" w:rsidRPr="00ED0A5F" w14:paraId="7A8D86B3" w14:textId="77777777" w:rsidTr="00656E6B">
        <w:trPr>
          <w:jc w:val="center"/>
        </w:trPr>
        <w:tc>
          <w:tcPr>
            <w:tcW w:w="1271" w:type="dxa"/>
          </w:tcPr>
          <w:p w14:paraId="2EDB4254" w14:textId="2026F817"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3</w:t>
            </w:r>
          </w:p>
        </w:tc>
        <w:tc>
          <w:tcPr>
            <w:tcW w:w="6946" w:type="dxa"/>
            <w:tcBorders>
              <w:top w:val="nil"/>
              <w:left w:val="nil"/>
              <w:bottom w:val="single" w:sz="4" w:space="0" w:color="auto"/>
              <w:right w:val="single" w:sz="4" w:space="0" w:color="auto"/>
            </w:tcBorders>
            <w:vAlign w:val="center"/>
          </w:tcPr>
          <w:p w14:paraId="2C8C54DA" w14:textId="28D859A0" w:rsidR="007C3D10" w:rsidRPr="00ED0A5F" w:rsidRDefault="00FD428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Processing of at least the following financial instruments with associated accounting operations according to IFRS</w:t>
            </w:r>
            <w:r w:rsidR="007C3D10" w:rsidRPr="00ED0A5F">
              <w:rPr>
                <w:rFonts w:ascii="Times New Roman" w:hAnsi="Times New Roman" w:cs="Times New Roman"/>
                <w:sz w:val="24"/>
                <w:szCs w:val="24"/>
              </w:rPr>
              <w:t>:</w:t>
            </w:r>
          </w:p>
        </w:tc>
        <w:tc>
          <w:tcPr>
            <w:tcW w:w="1701" w:type="dxa"/>
          </w:tcPr>
          <w:p w14:paraId="1E9FFBD9" w14:textId="0EF3176F"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533D58B1" w14:textId="77777777" w:rsidTr="00656E6B">
        <w:trPr>
          <w:jc w:val="center"/>
        </w:trPr>
        <w:tc>
          <w:tcPr>
            <w:tcW w:w="1271" w:type="dxa"/>
          </w:tcPr>
          <w:p w14:paraId="22757D30" w14:textId="7EA393AB"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10504D2B" w14:textId="1ED6BBAB" w:rsidR="007C3D10" w:rsidRPr="00ED0A5F" w:rsidRDefault="00FD428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Foreign exchange operations (buy/sell) of one currency (transfer/cash) against other currency (transfer/cash) or against MDL (SPOT and FORWARD) SPOT operations can be used for buying/selling foreign currency)</w:t>
            </w:r>
            <w:r w:rsidR="007C3D10" w:rsidRPr="00ED0A5F">
              <w:rPr>
                <w:rFonts w:ascii="Times New Roman" w:hAnsi="Times New Roman" w:cs="Times New Roman"/>
                <w:sz w:val="24"/>
                <w:szCs w:val="24"/>
              </w:rPr>
              <w:t xml:space="preserve">. </w:t>
            </w:r>
          </w:p>
        </w:tc>
        <w:tc>
          <w:tcPr>
            <w:tcW w:w="1701" w:type="dxa"/>
          </w:tcPr>
          <w:p w14:paraId="73AD1CF8" w14:textId="2EEA4765"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2A0D5280" w14:textId="77777777" w:rsidTr="00656E6B">
        <w:trPr>
          <w:jc w:val="center"/>
        </w:trPr>
        <w:tc>
          <w:tcPr>
            <w:tcW w:w="1271" w:type="dxa"/>
          </w:tcPr>
          <w:p w14:paraId="73806F37" w14:textId="1F32E184"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 xml:space="preserve">3 </w:t>
            </w:r>
            <w:r w:rsidRPr="00ED0A5F">
              <w:rPr>
                <w:rFonts w:ascii="Times New Roman" w:hAnsi="Times New Roman" w:cs="Times New Roman"/>
                <w:sz w:val="24"/>
                <w:szCs w:val="24"/>
                <w:lang w:eastAsia="ru-RU"/>
              </w:rPr>
              <w:t>b.</w:t>
            </w:r>
          </w:p>
        </w:tc>
        <w:tc>
          <w:tcPr>
            <w:tcW w:w="6946" w:type="dxa"/>
            <w:tcBorders>
              <w:top w:val="nil"/>
              <w:left w:val="nil"/>
              <w:bottom w:val="single" w:sz="4" w:space="0" w:color="auto"/>
              <w:right w:val="single" w:sz="4" w:space="0" w:color="auto"/>
            </w:tcBorders>
            <w:vAlign w:val="center"/>
          </w:tcPr>
          <w:p w14:paraId="213786EB" w14:textId="5DAF4501" w:rsidR="007C3D10" w:rsidRPr="00ED0A5F" w:rsidRDefault="00FD428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Foreign currency deposits, including fixed, floating, positive, and negative interest rates, with the possibility of rollover</w:t>
            </w:r>
            <w:r w:rsidR="007C3D10" w:rsidRPr="00ED0A5F">
              <w:rPr>
                <w:rFonts w:ascii="Times New Roman" w:hAnsi="Times New Roman" w:cs="Times New Roman"/>
                <w:sz w:val="24"/>
                <w:szCs w:val="24"/>
              </w:rPr>
              <w:t xml:space="preserve">. </w:t>
            </w:r>
          </w:p>
        </w:tc>
        <w:tc>
          <w:tcPr>
            <w:tcW w:w="1701" w:type="dxa"/>
          </w:tcPr>
          <w:p w14:paraId="6A3FBB9C" w14:textId="27F71DA4"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2453167D" w14:textId="77777777" w:rsidTr="00656E6B">
        <w:trPr>
          <w:jc w:val="center"/>
        </w:trPr>
        <w:tc>
          <w:tcPr>
            <w:tcW w:w="1271" w:type="dxa"/>
          </w:tcPr>
          <w:p w14:paraId="5C22B185" w14:textId="5AF02A3B"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c.</w:t>
            </w:r>
          </w:p>
        </w:tc>
        <w:tc>
          <w:tcPr>
            <w:tcW w:w="6946" w:type="dxa"/>
            <w:tcBorders>
              <w:top w:val="nil"/>
              <w:left w:val="nil"/>
              <w:bottom w:val="single" w:sz="4" w:space="0" w:color="auto"/>
              <w:right w:val="single" w:sz="4" w:space="0" w:color="auto"/>
            </w:tcBorders>
            <w:vAlign w:val="center"/>
          </w:tcPr>
          <w:p w14:paraId="3A011DEC" w14:textId="64C93346" w:rsidR="007C3D10" w:rsidRPr="00ED0A5F" w:rsidRDefault="00FD428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SECs operations: purchase, sale, maturity, and redemption before maturity/callable (e.g., bonds, government certificates, etc.), with features such as coupon, fixed/floating interest rates, TIPS (Treasury Inflation-Protected Securities), negative interest rates, zero coupons other than discount securities, etc</w:t>
            </w:r>
            <w:r w:rsidR="007C3D10" w:rsidRPr="00ED0A5F">
              <w:rPr>
                <w:rFonts w:ascii="Times New Roman" w:hAnsi="Times New Roman" w:cs="Times New Roman"/>
                <w:sz w:val="24"/>
                <w:szCs w:val="24"/>
              </w:rPr>
              <w:t xml:space="preserve">. </w:t>
            </w:r>
          </w:p>
        </w:tc>
        <w:tc>
          <w:tcPr>
            <w:tcW w:w="1701" w:type="dxa"/>
          </w:tcPr>
          <w:p w14:paraId="57E5C212" w14:textId="15C0ED8F"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55626B4C" w14:textId="77777777" w:rsidTr="00656E6B">
        <w:trPr>
          <w:trHeight w:val="749"/>
          <w:jc w:val="center"/>
        </w:trPr>
        <w:tc>
          <w:tcPr>
            <w:tcW w:w="1271" w:type="dxa"/>
          </w:tcPr>
          <w:p w14:paraId="22928D1B" w14:textId="6B77E50B"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d.</w:t>
            </w:r>
          </w:p>
        </w:tc>
        <w:tc>
          <w:tcPr>
            <w:tcW w:w="6946" w:type="dxa"/>
            <w:tcBorders>
              <w:top w:val="nil"/>
              <w:left w:val="nil"/>
              <w:bottom w:val="single" w:sz="4" w:space="0" w:color="auto"/>
              <w:right w:val="single" w:sz="4" w:space="0" w:color="auto"/>
            </w:tcBorders>
            <w:vAlign w:val="center"/>
          </w:tcPr>
          <w:p w14:paraId="6B3C1A86" w14:textId="2566345C" w:rsidR="007C3D10" w:rsidRPr="00ED0A5F" w:rsidRDefault="00FD4283" w:rsidP="00656E6B">
            <w:pPr>
              <w:pStyle w:val="CommentText"/>
              <w:jc w:val="both"/>
              <w:rPr>
                <w:sz w:val="24"/>
                <w:szCs w:val="24"/>
              </w:rPr>
            </w:pPr>
            <w:r w:rsidRPr="00ED0A5F">
              <w:rPr>
                <w:sz w:val="24"/>
                <w:szCs w:val="24"/>
                <w:lang w:eastAsia="en-US"/>
              </w:rPr>
              <w:t>FX swaps, including foreign/domestic currency, with the possibility of rollover</w:t>
            </w:r>
            <w:r w:rsidR="007C3D10" w:rsidRPr="00ED0A5F">
              <w:rPr>
                <w:sz w:val="24"/>
                <w:szCs w:val="24"/>
                <w:lang w:eastAsia="en-US"/>
              </w:rPr>
              <w:t>.</w:t>
            </w:r>
            <w:r w:rsidR="007C3D10" w:rsidRPr="00ED0A5F">
              <w:rPr>
                <w:sz w:val="24"/>
                <w:szCs w:val="24"/>
              </w:rPr>
              <w:t xml:space="preserve"> </w:t>
            </w:r>
          </w:p>
        </w:tc>
        <w:tc>
          <w:tcPr>
            <w:tcW w:w="1701" w:type="dxa"/>
          </w:tcPr>
          <w:p w14:paraId="7BD27F16" w14:textId="5CF363BE"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4A4EC588" w14:textId="77777777" w:rsidTr="00656E6B">
        <w:trPr>
          <w:jc w:val="center"/>
        </w:trPr>
        <w:tc>
          <w:tcPr>
            <w:tcW w:w="1271" w:type="dxa"/>
          </w:tcPr>
          <w:p w14:paraId="3BBB29A3" w14:textId="307877A1"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e.</w:t>
            </w:r>
          </w:p>
        </w:tc>
        <w:tc>
          <w:tcPr>
            <w:tcW w:w="6946" w:type="dxa"/>
            <w:tcBorders>
              <w:top w:val="nil"/>
              <w:left w:val="nil"/>
              <w:bottom w:val="single" w:sz="4" w:space="0" w:color="auto"/>
              <w:right w:val="single" w:sz="4" w:space="0" w:color="auto"/>
            </w:tcBorders>
            <w:vAlign w:val="center"/>
          </w:tcPr>
          <w:p w14:paraId="163922B1" w14:textId="00466451" w:rsidR="007C3D10" w:rsidRPr="00ED0A5F" w:rsidRDefault="00FD428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Futures Operations</w:t>
            </w:r>
            <w:r w:rsidR="007C3D10" w:rsidRPr="00ED0A5F">
              <w:rPr>
                <w:rFonts w:ascii="Times New Roman" w:hAnsi="Times New Roman" w:cs="Times New Roman"/>
                <w:sz w:val="24"/>
                <w:szCs w:val="24"/>
              </w:rPr>
              <w:t>.</w:t>
            </w:r>
          </w:p>
        </w:tc>
        <w:tc>
          <w:tcPr>
            <w:tcW w:w="1701" w:type="dxa"/>
          </w:tcPr>
          <w:p w14:paraId="28F496ED" w14:textId="2783274F"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3D57E24E" w14:textId="77777777" w:rsidTr="00656E6B">
        <w:trPr>
          <w:jc w:val="center"/>
        </w:trPr>
        <w:tc>
          <w:tcPr>
            <w:tcW w:w="1271" w:type="dxa"/>
          </w:tcPr>
          <w:p w14:paraId="4AFCDE87" w14:textId="13D48AFF"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f.</w:t>
            </w:r>
          </w:p>
        </w:tc>
        <w:tc>
          <w:tcPr>
            <w:tcW w:w="6946" w:type="dxa"/>
            <w:tcBorders>
              <w:top w:val="nil"/>
              <w:left w:val="nil"/>
              <w:bottom w:val="single" w:sz="4" w:space="0" w:color="auto"/>
              <w:right w:val="single" w:sz="4" w:space="0" w:color="auto"/>
            </w:tcBorders>
            <w:vAlign w:val="center"/>
          </w:tcPr>
          <w:p w14:paraId="61F1BF00" w14:textId="6D87B7CC" w:rsidR="007C3D10" w:rsidRPr="00ED0A5F" w:rsidRDefault="00FD428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REPO transactions/ lending with securities accepted as financial collateral</w:t>
            </w:r>
            <w:r w:rsidR="007C3D10" w:rsidRPr="00ED0A5F">
              <w:rPr>
                <w:rFonts w:ascii="Times New Roman" w:hAnsi="Times New Roman" w:cs="Times New Roman"/>
                <w:sz w:val="24"/>
                <w:szCs w:val="24"/>
              </w:rPr>
              <w:t>.</w:t>
            </w:r>
          </w:p>
        </w:tc>
        <w:tc>
          <w:tcPr>
            <w:tcW w:w="1701" w:type="dxa"/>
          </w:tcPr>
          <w:p w14:paraId="12395AAA" w14:textId="0AA2FAE2"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452AF08D" w14:textId="77777777" w:rsidTr="00656E6B">
        <w:trPr>
          <w:jc w:val="center"/>
        </w:trPr>
        <w:tc>
          <w:tcPr>
            <w:tcW w:w="1271" w:type="dxa"/>
          </w:tcPr>
          <w:p w14:paraId="6F91AD2A" w14:textId="45F9C578"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4</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42AD1480" w14:textId="297F67A0" w:rsidR="007C3D10" w:rsidRPr="00ED0A5F" w:rsidRDefault="00FD428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NBM does not, nor intends to, apply hedging accounting as per IFRS 9</w:t>
            </w:r>
            <w:r w:rsidR="007C3D10" w:rsidRPr="00ED0A5F">
              <w:rPr>
                <w:rFonts w:ascii="Times New Roman" w:hAnsi="Times New Roman" w:cs="Times New Roman"/>
                <w:sz w:val="24"/>
                <w:szCs w:val="24"/>
              </w:rPr>
              <w:t>.</w:t>
            </w:r>
          </w:p>
        </w:tc>
        <w:tc>
          <w:tcPr>
            <w:tcW w:w="1701" w:type="dxa"/>
          </w:tcPr>
          <w:p w14:paraId="04F8503D" w14:textId="17B72F75"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r>
      <w:tr w:rsidR="007C3D10" w:rsidRPr="00ED0A5F" w14:paraId="7E321CAE" w14:textId="77777777" w:rsidTr="00656E6B">
        <w:trPr>
          <w:jc w:val="center"/>
        </w:trPr>
        <w:tc>
          <w:tcPr>
            <w:tcW w:w="1271" w:type="dxa"/>
          </w:tcPr>
          <w:p w14:paraId="1B5B3A80" w14:textId="6E305AE6"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5</w:t>
            </w:r>
          </w:p>
        </w:tc>
        <w:tc>
          <w:tcPr>
            <w:tcW w:w="6946" w:type="dxa"/>
            <w:tcBorders>
              <w:top w:val="nil"/>
              <w:left w:val="nil"/>
              <w:bottom w:val="single" w:sz="4" w:space="0" w:color="auto"/>
              <w:right w:val="single" w:sz="4" w:space="0" w:color="auto"/>
            </w:tcBorders>
            <w:vAlign w:val="center"/>
          </w:tcPr>
          <w:p w14:paraId="15DFFBD9" w14:textId="69A4562C" w:rsidR="007C3D10" w:rsidRPr="00ED0A5F" w:rsidRDefault="00FD428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Processing of automatically and/or manually imported trading orders, with details from Bloomberg</w:t>
            </w:r>
            <w:r w:rsidR="007C3D10" w:rsidRPr="00ED0A5F">
              <w:rPr>
                <w:rFonts w:ascii="Times New Roman" w:hAnsi="Times New Roman" w:cs="Times New Roman"/>
                <w:sz w:val="24"/>
                <w:szCs w:val="24"/>
              </w:rPr>
              <w:t>.</w:t>
            </w:r>
          </w:p>
        </w:tc>
        <w:tc>
          <w:tcPr>
            <w:tcW w:w="1701" w:type="dxa"/>
          </w:tcPr>
          <w:p w14:paraId="4CCD61EA" w14:textId="608AB870"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279835C5" w14:textId="77777777" w:rsidTr="00656E6B">
        <w:trPr>
          <w:jc w:val="center"/>
        </w:trPr>
        <w:tc>
          <w:tcPr>
            <w:tcW w:w="1271" w:type="dxa"/>
          </w:tcPr>
          <w:p w14:paraId="638334C6" w14:textId="0FCA1091"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EE0F71" w:rsidRPr="00ED0A5F">
              <w:rPr>
                <w:rFonts w:ascii="Times New Roman" w:hAnsi="Times New Roman" w:cs="Times New Roman"/>
                <w:sz w:val="24"/>
                <w:szCs w:val="24"/>
                <w:lang w:eastAsia="ru-RU"/>
              </w:rPr>
              <w:t>6</w:t>
            </w:r>
          </w:p>
        </w:tc>
        <w:tc>
          <w:tcPr>
            <w:tcW w:w="6946" w:type="dxa"/>
            <w:tcBorders>
              <w:top w:val="nil"/>
              <w:left w:val="nil"/>
              <w:bottom w:val="single" w:sz="4" w:space="0" w:color="auto"/>
              <w:right w:val="single" w:sz="4" w:space="0" w:color="auto"/>
            </w:tcBorders>
            <w:vAlign w:val="center"/>
          </w:tcPr>
          <w:p w14:paraId="3B8C699F" w14:textId="44D29474" w:rsidR="007C3D10" w:rsidRPr="00ED0A5F" w:rsidRDefault="005431FD"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Applying the FIFO method in the accounting process of securities.</w:t>
            </w:r>
          </w:p>
        </w:tc>
        <w:tc>
          <w:tcPr>
            <w:tcW w:w="1701" w:type="dxa"/>
          </w:tcPr>
          <w:p w14:paraId="14BCBC80" w14:textId="5D95F1F7"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0BA8EC2E" w14:textId="77777777" w:rsidTr="00656E6B">
        <w:trPr>
          <w:jc w:val="center"/>
        </w:trPr>
        <w:tc>
          <w:tcPr>
            <w:tcW w:w="1271" w:type="dxa"/>
          </w:tcPr>
          <w:p w14:paraId="1553940C" w14:textId="162246A0"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E0F71" w:rsidRPr="00ED0A5F">
              <w:rPr>
                <w:rFonts w:ascii="Times New Roman" w:hAnsi="Times New Roman" w:cs="Times New Roman"/>
                <w:sz w:val="24"/>
                <w:szCs w:val="24"/>
                <w:lang w:eastAsia="ru-RU"/>
              </w:rPr>
              <w:t>67</w:t>
            </w:r>
          </w:p>
        </w:tc>
        <w:tc>
          <w:tcPr>
            <w:tcW w:w="6946" w:type="dxa"/>
            <w:tcBorders>
              <w:top w:val="nil"/>
              <w:left w:val="nil"/>
              <w:bottom w:val="single" w:sz="4" w:space="0" w:color="auto"/>
              <w:right w:val="single" w:sz="4" w:space="0" w:color="auto"/>
            </w:tcBorders>
            <w:vAlign w:val="center"/>
          </w:tcPr>
          <w:p w14:paraId="42633CCB" w14:textId="3139BD96" w:rsidR="007C3D10" w:rsidRPr="00ED0A5F" w:rsidRDefault="005431FD"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Automated SECs accounting records - for purchases, sales, partial sales, interest calculation, valuation, redemption at or before maturity.</w:t>
            </w:r>
          </w:p>
        </w:tc>
        <w:tc>
          <w:tcPr>
            <w:tcW w:w="1701" w:type="dxa"/>
          </w:tcPr>
          <w:p w14:paraId="74200691" w14:textId="0F2AF59E"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667E49D3" w14:textId="77777777" w:rsidTr="00656E6B">
        <w:trPr>
          <w:jc w:val="center"/>
        </w:trPr>
        <w:tc>
          <w:tcPr>
            <w:tcW w:w="1271" w:type="dxa"/>
          </w:tcPr>
          <w:p w14:paraId="6A794BCB" w14:textId="06DF31FC"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E0F71" w:rsidRPr="00ED0A5F">
              <w:rPr>
                <w:rFonts w:ascii="Times New Roman" w:hAnsi="Times New Roman" w:cs="Times New Roman"/>
                <w:sz w:val="24"/>
                <w:szCs w:val="24"/>
                <w:lang w:eastAsia="ru-RU"/>
              </w:rPr>
              <w:t>68</w:t>
            </w:r>
          </w:p>
        </w:tc>
        <w:tc>
          <w:tcPr>
            <w:tcW w:w="6946" w:type="dxa"/>
            <w:tcBorders>
              <w:top w:val="nil"/>
              <w:left w:val="nil"/>
              <w:bottom w:val="single" w:sz="4" w:space="0" w:color="auto"/>
              <w:right w:val="single" w:sz="4" w:space="0" w:color="auto"/>
            </w:tcBorders>
            <w:vAlign w:val="center"/>
          </w:tcPr>
          <w:p w14:paraId="73D1D2EC" w14:textId="5D26FE11" w:rsidR="005431FD" w:rsidRPr="00ED0A5F" w:rsidRDefault="005431FD" w:rsidP="005431FD">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Automatic generation of related SWIFT messages (e.g. MT541/543 for SECs trades and MT3nn/pacs.009 for FX/MM transactions), triggered by the automatic or manual reconciliation of the trade/transaction or specific time-based events (including any time events such as purchase, sale, settlement, and maturity). </w:t>
            </w:r>
          </w:p>
          <w:p w14:paraId="4A5D9598" w14:textId="7A60D11C" w:rsidR="007C3D10" w:rsidRPr="00ED0A5F" w:rsidRDefault="005431FD"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Automatic generation of confirmation e-mail for all types of SECs trades (containing information </w:t>
            </w:r>
            <w:proofErr w:type="gramStart"/>
            <w:r w:rsidRPr="00ED0A5F">
              <w:rPr>
                <w:rFonts w:ascii="Times New Roman" w:hAnsi="Times New Roman" w:cs="Times New Roman"/>
                <w:sz w:val="24"/>
                <w:szCs w:val="24"/>
              </w:rPr>
              <w:t>similar to</w:t>
            </w:r>
            <w:proofErr w:type="gramEnd"/>
            <w:r w:rsidRPr="00ED0A5F">
              <w:rPr>
                <w:rFonts w:ascii="Times New Roman" w:hAnsi="Times New Roman" w:cs="Times New Roman"/>
                <w:sz w:val="24"/>
                <w:szCs w:val="24"/>
              </w:rPr>
              <w:t xml:space="preserve"> SWIFT MT518 messages).</w:t>
            </w:r>
          </w:p>
        </w:tc>
        <w:tc>
          <w:tcPr>
            <w:tcW w:w="1701" w:type="dxa"/>
          </w:tcPr>
          <w:p w14:paraId="0340C2D0" w14:textId="6F43261D"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36743A64" w14:textId="77777777" w:rsidTr="00656E6B">
        <w:trPr>
          <w:jc w:val="center"/>
        </w:trPr>
        <w:tc>
          <w:tcPr>
            <w:tcW w:w="1271" w:type="dxa"/>
          </w:tcPr>
          <w:p w14:paraId="15E32090" w14:textId="73C61436"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E0F71" w:rsidRPr="00ED0A5F">
              <w:rPr>
                <w:rFonts w:ascii="Times New Roman" w:hAnsi="Times New Roman" w:cs="Times New Roman"/>
                <w:sz w:val="24"/>
                <w:szCs w:val="24"/>
                <w:lang w:eastAsia="ru-RU"/>
              </w:rPr>
              <w:t>69</w:t>
            </w:r>
          </w:p>
        </w:tc>
        <w:tc>
          <w:tcPr>
            <w:tcW w:w="6946" w:type="dxa"/>
            <w:tcBorders>
              <w:top w:val="nil"/>
              <w:left w:val="nil"/>
              <w:bottom w:val="single" w:sz="4" w:space="0" w:color="auto"/>
              <w:right w:val="single" w:sz="4" w:space="0" w:color="auto"/>
            </w:tcBorders>
            <w:vAlign w:val="center"/>
          </w:tcPr>
          <w:p w14:paraId="4564F6EC" w14:textId="4D16295B" w:rsidR="007C3D10" w:rsidRPr="00ED0A5F" w:rsidRDefault="005431FD"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Maintaining and processing information related to externally managed portfolios. (e.g. securities, deposits).</w:t>
            </w:r>
          </w:p>
        </w:tc>
        <w:tc>
          <w:tcPr>
            <w:tcW w:w="1701" w:type="dxa"/>
          </w:tcPr>
          <w:p w14:paraId="4D61A7EE" w14:textId="663D548F"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71536A2B" w14:textId="77777777" w:rsidTr="00656E6B">
        <w:trPr>
          <w:jc w:val="center"/>
        </w:trPr>
        <w:tc>
          <w:tcPr>
            <w:tcW w:w="1271" w:type="dxa"/>
          </w:tcPr>
          <w:p w14:paraId="23F0DB82" w14:textId="64E970CE"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E0F71" w:rsidRPr="00ED0A5F">
              <w:rPr>
                <w:rFonts w:ascii="Times New Roman" w:hAnsi="Times New Roman" w:cs="Times New Roman"/>
                <w:sz w:val="24"/>
                <w:szCs w:val="24"/>
                <w:lang w:eastAsia="ru-RU"/>
              </w:rPr>
              <w:t>0</w:t>
            </w:r>
          </w:p>
        </w:tc>
        <w:tc>
          <w:tcPr>
            <w:tcW w:w="6946" w:type="dxa"/>
            <w:tcBorders>
              <w:top w:val="nil"/>
              <w:left w:val="nil"/>
              <w:bottom w:val="single" w:sz="4" w:space="0" w:color="auto"/>
              <w:right w:val="single" w:sz="4" w:space="0" w:color="auto"/>
            </w:tcBorders>
            <w:shd w:val="clear" w:color="auto" w:fill="FFFFFF" w:themeFill="background1"/>
            <w:vAlign w:val="center"/>
          </w:tcPr>
          <w:p w14:paraId="6A21C126" w14:textId="59E1DD3F" w:rsidR="007C3D10" w:rsidRPr="00ED0A5F" w:rsidRDefault="00284FB4"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Entering backdated trades/transactions for externally managed portfolios (e.g. due to time zone differences).</w:t>
            </w:r>
          </w:p>
        </w:tc>
        <w:tc>
          <w:tcPr>
            <w:tcW w:w="1701" w:type="dxa"/>
          </w:tcPr>
          <w:p w14:paraId="2BFBAE1D" w14:textId="48F197EC"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6C0C29DC" w14:textId="77777777" w:rsidTr="00656E6B">
        <w:trPr>
          <w:jc w:val="center"/>
        </w:trPr>
        <w:tc>
          <w:tcPr>
            <w:tcW w:w="1271" w:type="dxa"/>
          </w:tcPr>
          <w:p w14:paraId="281CF972" w14:textId="426D5988"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E0F71" w:rsidRPr="00ED0A5F">
              <w:rPr>
                <w:rFonts w:ascii="Times New Roman" w:hAnsi="Times New Roman" w:cs="Times New Roman"/>
                <w:sz w:val="24"/>
                <w:szCs w:val="24"/>
                <w:lang w:eastAsia="ru-RU"/>
              </w:rPr>
              <w:t>1</w:t>
            </w:r>
          </w:p>
        </w:tc>
        <w:tc>
          <w:tcPr>
            <w:tcW w:w="6946" w:type="dxa"/>
            <w:tcBorders>
              <w:top w:val="nil"/>
              <w:left w:val="nil"/>
              <w:bottom w:val="single" w:sz="4" w:space="0" w:color="auto"/>
              <w:right w:val="single" w:sz="4" w:space="0" w:color="auto"/>
            </w:tcBorders>
            <w:vAlign w:val="center"/>
          </w:tcPr>
          <w:p w14:paraId="7A9A4DC5" w14:textId="775E10FF" w:rsidR="007C3D10" w:rsidRPr="00ED0A5F" w:rsidRDefault="00284FB4"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reconciliation of sent and received SWIFT messages (e.g. MT300, MT320) for the transactions mentioned above.</w:t>
            </w:r>
          </w:p>
        </w:tc>
        <w:tc>
          <w:tcPr>
            <w:tcW w:w="1701" w:type="dxa"/>
          </w:tcPr>
          <w:p w14:paraId="0CA68A16" w14:textId="6EBF05CA"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7C3D10" w:rsidRPr="00ED0A5F" w14:paraId="259DF6C7" w14:textId="77777777" w:rsidTr="00656E6B">
        <w:trPr>
          <w:jc w:val="center"/>
        </w:trPr>
        <w:tc>
          <w:tcPr>
            <w:tcW w:w="1271" w:type="dxa"/>
          </w:tcPr>
          <w:p w14:paraId="29AEBBC8" w14:textId="6B16BA26"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E0F71" w:rsidRPr="00ED0A5F">
              <w:rPr>
                <w:rFonts w:ascii="Times New Roman" w:hAnsi="Times New Roman" w:cs="Times New Roman"/>
                <w:sz w:val="24"/>
                <w:szCs w:val="24"/>
                <w:lang w:eastAsia="ru-RU"/>
              </w:rPr>
              <w:t>2</w:t>
            </w:r>
          </w:p>
        </w:tc>
        <w:tc>
          <w:tcPr>
            <w:tcW w:w="6946" w:type="dxa"/>
            <w:tcBorders>
              <w:top w:val="nil"/>
              <w:left w:val="nil"/>
              <w:bottom w:val="single" w:sz="4" w:space="0" w:color="auto"/>
              <w:right w:val="single" w:sz="4" w:space="0" w:color="auto"/>
            </w:tcBorders>
            <w:vAlign w:val="center"/>
          </w:tcPr>
          <w:p w14:paraId="2F66BFFF" w14:textId="314DF9AA" w:rsidR="007C3D10" w:rsidRPr="00ED0A5F" w:rsidRDefault="00284FB4"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Simulation of trades SECs assess the impact on the NBM portfolio (e.g., impact on account balance, currency structure, limits).</w:t>
            </w:r>
          </w:p>
        </w:tc>
        <w:tc>
          <w:tcPr>
            <w:tcW w:w="1701" w:type="dxa"/>
          </w:tcPr>
          <w:p w14:paraId="13E07966" w14:textId="34923CB9"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676F1AB5" w14:textId="77777777" w:rsidTr="00656E6B">
        <w:trPr>
          <w:jc w:val="center"/>
        </w:trPr>
        <w:tc>
          <w:tcPr>
            <w:tcW w:w="1271" w:type="dxa"/>
          </w:tcPr>
          <w:p w14:paraId="3810F707" w14:textId="2294306F"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E0F71" w:rsidRPr="00ED0A5F">
              <w:rPr>
                <w:rFonts w:ascii="Times New Roman" w:hAnsi="Times New Roman" w:cs="Times New Roman"/>
                <w:sz w:val="24"/>
                <w:szCs w:val="24"/>
                <w:lang w:eastAsia="ru-RU"/>
              </w:rPr>
              <w:t>3</w:t>
            </w:r>
          </w:p>
        </w:tc>
        <w:tc>
          <w:tcPr>
            <w:tcW w:w="6946" w:type="dxa"/>
            <w:tcBorders>
              <w:top w:val="nil"/>
              <w:left w:val="nil"/>
              <w:bottom w:val="single" w:sz="4" w:space="0" w:color="auto"/>
              <w:right w:val="single" w:sz="4" w:space="0" w:color="auto"/>
            </w:tcBorders>
            <w:shd w:val="clear" w:color="auto" w:fill="FFFFFF" w:themeFill="background1"/>
            <w:vAlign w:val="center"/>
          </w:tcPr>
          <w:p w14:paraId="7DE18CFF" w14:textId="69305827" w:rsidR="007C3D10" w:rsidRPr="00ED0A5F" w:rsidRDefault="00284FB4"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CBS shall be able to generate and export all necessary transaction data and it to the existing IT solution for reporting and analysis purposes.</w:t>
            </w:r>
          </w:p>
        </w:tc>
        <w:tc>
          <w:tcPr>
            <w:tcW w:w="1701" w:type="dxa"/>
          </w:tcPr>
          <w:p w14:paraId="50EB2173" w14:textId="7EB2ACED"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011AEF8C" w14:textId="77777777" w:rsidTr="00656E6B">
        <w:trPr>
          <w:jc w:val="center"/>
        </w:trPr>
        <w:tc>
          <w:tcPr>
            <w:tcW w:w="1271" w:type="dxa"/>
          </w:tcPr>
          <w:p w14:paraId="2C607B1B" w14:textId="383741BB"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17</w:t>
            </w:r>
            <w:r w:rsidR="00EE0F71" w:rsidRPr="00ED0A5F">
              <w:rPr>
                <w:rFonts w:ascii="Times New Roman" w:hAnsi="Times New Roman" w:cs="Times New Roman"/>
                <w:sz w:val="24"/>
                <w:szCs w:val="24"/>
                <w:lang w:eastAsia="ru-RU"/>
              </w:rPr>
              <w:t>4</w:t>
            </w:r>
          </w:p>
        </w:tc>
        <w:tc>
          <w:tcPr>
            <w:tcW w:w="6946" w:type="dxa"/>
            <w:tcBorders>
              <w:top w:val="nil"/>
              <w:left w:val="nil"/>
              <w:bottom w:val="single" w:sz="4" w:space="0" w:color="auto"/>
              <w:right w:val="single" w:sz="4" w:space="0" w:color="auto"/>
            </w:tcBorders>
            <w:vAlign w:val="center"/>
          </w:tcPr>
          <w:p w14:paraId="0C5F7D20" w14:textId="27A0FB5B" w:rsidR="007C3D10" w:rsidRPr="00ED0A5F" w:rsidRDefault="00284FB4"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Ensuring adequate reporting on Financial Instruments (FI):</w:t>
            </w:r>
            <w:r w:rsidR="007C3D10" w:rsidRPr="00ED0A5F">
              <w:rPr>
                <w:rFonts w:ascii="Times New Roman" w:hAnsi="Times New Roman" w:cs="Times New Roman"/>
                <w:sz w:val="24"/>
                <w:szCs w:val="24"/>
              </w:rPr>
              <w:t xml:space="preserve"> </w:t>
            </w:r>
          </w:p>
        </w:tc>
        <w:tc>
          <w:tcPr>
            <w:tcW w:w="1701" w:type="dxa"/>
          </w:tcPr>
          <w:p w14:paraId="464FDE96" w14:textId="65D7A441"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1672E11D" w14:textId="77777777" w:rsidTr="00656E6B">
        <w:trPr>
          <w:jc w:val="center"/>
        </w:trPr>
        <w:tc>
          <w:tcPr>
            <w:tcW w:w="1271" w:type="dxa"/>
          </w:tcPr>
          <w:p w14:paraId="0164732E" w14:textId="58C8E4B7"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E0F71" w:rsidRPr="00ED0A5F">
              <w:rPr>
                <w:rFonts w:ascii="Times New Roman" w:hAnsi="Times New Roman" w:cs="Times New Roman"/>
                <w:sz w:val="24"/>
                <w:szCs w:val="24"/>
                <w:lang w:eastAsia="ru-RU"/>
              </w:rPr>
              <w:t>4</w:t>
            </w:r>
            <w:r w:rsidRPr="00ED0A5F">
              <w:rPr>
                <w:rFonts w:ascii="Times New Roman" w:hAnsi="Times New Roman" w:cs="Times New Roman"/>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05A34A5D" w14:textId="1CC5356C" w:rsidR="007C3D10" w:rsidRPr="00ED0A5F" w:rsidRDefault="00284FB4"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Reconciliation of reports: accounting records vs. CBS data, portfolio reports </w:t>
            </w:r>
            <w:proofErr w:type="gramStart"/>
            <w:r w:rsidRPr="00ED0A5F">
              <w:rPr>
                <w:rFonts w:ascii="Times New Roman" w:hAnsi="Times New Roman" w:cs="Times New Roman"/>
                <w:sz w:val="24"/>
                <w:szCs w:val="24"/>
              </w:rPr>
              <w:t>on a monthly basis</w:t>
            </w:r>
            <w:proofErr w:type="gramEnd"/>
            <w:r w:rsidRPr="00ED0A5F">
              <w:rPr>
                <w:rFonts w:ascii="Times New Roman" w:hAnsi="Times New Roman" w:cs="Times New Roman"/>
                <w:sz w:val="24"/>
                <w:szCs w:val="24"/>
              </w:rPr>
              <w:t>, periodically, or on demand, per instrument, per issuer, per transaction type, etc. Results from operations - calculated interest, valuation, exchange rate differences, trading losses/gains, etc.</w:t>
            </w:r>
          </w:p>
        </w:tc>
        <w:tc>
          <w:tcPr>
            <w:tcW w:w="1701" w:type="dxa"/>
          </w:tcPr>
          <w:p w14:paraId="6468758F" w14:textId="549F219C"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085F11C0" w14:textId="77777777" w:rsidTr="00656E6B">
        <w:trPr>
          <w:jc w:val="center"/>
        </w:trPr>
        <w:tc>
          <w:tcPr>
            <w:tcW w:w="1271" w:type="dxa"/>
          </w:tcPr>
          <w:p w14:paraId="5032E110" w14:textId="1D456086"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E0F71" w:rsidRPr="00ED0A5F">
              <w:rPr>
                <w:rFonts w:ascii="Times New Roman" w:hAnsi="Times New Roman" w:cs="Times New Roman"/>
                <w:sz w:val="24"/>
                <w:szCs w:val="24"/>
                <w:lang w:eastAsia="ru-RU"/>
              </w:rPr>
              <w:t>4</w:t>
            </w:r>
            <w:r w:rsidRPr="00ED0A5F">
              <w:rPr>
                <w:rFonts w:ascii="Times New Roman" w:hAnsi="Times New Roman" w:cs="Times New Roman"/>
                <w:sz w:val="24"/>
                <w:szCs w:val="24"/>
                <w:lang w:eastAsia="ru-RU"/>
              </w:rPr>
              <w:t xml:space="preserve"> b.</w:t>
            </w:r>
          </w:p>
        </w:tc>
        <w:tc>
          <w:tcPr>
            <w:tcW w:w="6946" w:type="dxa"/>
            <w:tcBorders>
              <w:top w:val="nil"/>
              <w:left w:val="nil"/>
              <w:bottom w:val="single" w:sz="4" w:space="0" w:color="auto"/>
              <w:right w:val="single" w:sz="4" w:space="0" w:color="auto"/>
            </w:tcBorders>
            <w:vAlign w:val="center"/>
          </w:tcPr>
          <w:p w14:paraId="4AF1003F" w14:textId="77D95268" w:rsidR="007C3D10" w:rsidRPr="00ED0A5F" w:rsidRDefault="00284FB4"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Fair value hierarchy (level 1, level 2 and level 3 according to IFRS 13).</w:t>
            </w:r>
          </w:p>
        </w:tc>
        <w:tc>
          <w:tcPr>
            <w:tcW w:w="1701" w:type="dxa"/>
          </w:tcPr>
          <w:p w14:paraId="1AA35E23" w14:textId="673B5FD5"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354A6BF8" w14:textId="77777777" w:rsidTr="00656E6B">
        <w:trPr>
          <w:jc w:val="center"/>
        </w:trPr>
        <w:tc>
          <w:tcPr>
            <w:tcW w:w="1271" w:type="dxa"/>
          </w:tcPr>
          <w:p w14:paraId="4238AC98" w14:textId="63CA50F3"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E0F71" w:rsidRPr="00ED0A5F">
              <w:rPr>
                <w:rFonts w:ascii="Times New Roman" w:hAnsi="Times New Roman" w:cs="Times New Roman"/>
                <w:sz w:val="24"/>
                <w:szCs w:val="24"/>
                <w:lang w:eastAsia="ru-RU"/>
              </w:rPr>
              <w:t>4</w:t>
            </w:r>
            <w:r w:rsidRPr="00ED0A5F">
              <w:rPr>
                <w:rFonts w:ascii="Times New Roman" w:hAnsi="Times New Roman" w:cs="Times New Roman"/>
                <w:sz w:val="24"/>
                <w:szCs w:val="24"/>
                <w:lang w:eastAsia="ru-RU"/>
              </w:rPr>
              <w:t xml:space="preserve"> c.</w:t>
            </w:r>
          </w:p>
        </w:tc>
        <w:tc>
          <w:tcPr>
            <w:tcW w:w="6946" w:type="dxa"/>
            <w:tcBorders>
              <w:top w:val="nil"/>
              <w:left w:val="nil"/>
              <w:bottom w:val="single" w:sz="4" w:space="0" w:color="auto"/>
              <w:right w:val="single" w:sz="4" w:space="0" w:color="auto"/>
            </w:tcBorders>
            <w:vAlign w:val="center"/>
          </w:tcPr>
          <w:p w14:paraId="134225C1" w14:textId="6BD8588D" w:rsidR="007C3D10" w:rsidRPr="00ED0A5F" w:rsidRDefault="00284FB4"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Fair value of FI by type/category.</w:t>
            </w:r>
          </w:p>
        </w:tc>
        <w:tc>
          <w:tcPr>
            <w:tcW w:w="1701" w:type="dxa"/>
          </w:tcPr>
          <w:p w14:paraId="6BAF0B1E" w14:textId="65CA01D2"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1A6287D4" w14:textId="77777777" w:rsidTr="00656E6B">
        <w:trPr>
          <w:jc w:val="center"/>
        </w:trPr>
        <w:tc>
          <w:tcPr>
            <w:tcW w:w="1271" w:type="dxa"/>
          </w:tcPr>
          <w:p w14:paraId="031CDC7E" w14:textId="10FC0708"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E0F71" w:rsidRPr="00ED0A5F">
              <w:rPr>
                <w:rFonts w:ascii="Times New Roman" w:hAnsi="Times New Roman" w:cs="Times New Roman"/>
                <w:sz w:val="24"/>
                <w:szCs w:val="24"/>
                <w:lang w:eastAsia="ru-RU"/>
              </w:rPr>
              <w:t>4</w:t>
            </w:r>
            <w:r w:rsidRPr="00ED0A5F">
              <w:rPr>
                <w:rFonts w:ascii="Times New Roman" w:hAnsi="Times New Roman" w:cs="Times New Roman"/>
                <w:sz w:val="24"/>
                <w:szCs w:val="24"/>
                <w:lang w:eastAsia="ru-RU"/>
              </w:rPr>
              <w:t xml:space="preserve"> d.</w:t>
            </w:r>
          </w:p>
        </w:tc>
        <w:tc>
          <w:tcPr>
            <w:tcW w:w="6946" w:type="dxa"/>
            <w:tcBorders>
              <w:top w:val="nil"/>
              <w:left w:val="nil"/>
              <w:bottom w:val="single" w:sz="4" w:space="0" w:color="auto"/>
              <w:right w:val="single" w:sz="4" w:space="0" w:color="auto"/>
            </w:tcBorders>
            <w:vAlign w:val="center"/>
          </w:tcPr>
          <w:p w14:paraId="0543879F" w14:textId="5EF6B0E5" w:rsidR="007C3D10" w:rsidRPr="00ED0A5F" w:rsidRDefault="00284FB4"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Details on fair value calculation for each instrument.</w:t>
            </w:r>
          </w:p>
        </w:tc>
        <w:tc>
          <w:tcPr>
            <w:tcW w:w="1701" w:type="dxa"/>
          </w:tcPr>
          <w:p w14:paraId="0AB69AEF" w14:textId="38ED32DC"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2C696D39" w14:textId="77777777" w:rsidTr="00656E6B">
        <w:trPr>
          <w:jc w:val="center"/>
        </w:trPr>
        <w:tc>
          <w:tcPr>
            <w:tcW w:w="1271" w:type="dxa"/>
          </w:tcPr>
          <w:p w14:paraId="51017F66" w14:textId="2BA54D5A"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E0F71" w:rsidRPr="00ED0A5F">
              <w:rPr>
                <w:rFonts w:ascii="Times New Roman" w:hAnsi="Times New Roman" w:cs="Times New Roman"/>
                <w:sz w:val="24"/>
                <w:szCs w:val="24"/>
                <w:lang w:eastAsia="ru-RU"/>
              </w:rPr>
              <w:t>5</w:t>
            </w:r>
          </w:p>
        </w:tc>
        <w:tc>
          <w:tcPr>
            <w:tcW w:w="6946" w:type="dxa"/>
            <w:tcBorders>
              <w:top w:val="nil"/>
              <w:left w:val="nil"/>
              <w:bottom w:val="single" w:sz="4" w:space="0" w:color="auto"/>
              <w:right w:val="single" w:sz="4" w:space="0" w:color="auto"/>
            </w:tcBorders>
            <w:vAlign w:val="center"/>
          </w:tcPr>
          <w:p w14:paraId="41814585" w14:textId="7EC4EA73" w:rsidR="007C3D10" w:rsidRPr="00ED0A5F" w:rsidRDefault="00284FB4"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CBS must allow for the development of risk management disclosure requirements in accordance with IFRS 7.</w:t>
            </w:r>
          </w:p>
        </w:tc>
        <w:tc>
          <w:tcPr>
            <w:tcW w:w="1701" w:type="dxa"/>
          </w:tcPr>
          <w:p w14:paraId="1754D483" w14:textId="63633762"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7ECE2AD5" w14:textId="77777777" w:rsidTr="00656E6B">
        <w:trPr>
          <w:jc w:val="center"/>
        </w:trPr>
        <w:tc>
          <w:tcPr>
            <w:tcW w:w="1271" w:type="dxa"/>
          </w:tcPr>
          <w:p w14:paraId="638FF00F" w14:textId="629B6BEF"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E0F71"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23F94CD0" w14:textId="7050A34F" w:rsidR="007C3D10" w:rsidRPr="00ED0A5F" w:rsidRDefault="008F761F"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Credit risk: exposure per credit rating, maximum credit risk exposure, past due but not impaired/amortized, neither reduced nor past due, impairments, etc.</w:t>
            </w:r>
          </w:p>
        </w:tc>
        <w:tc>
          <w:tcPr>
            <w:tcW w:w="1701" w:type="dxa"/>
          </w:tcPr>
          <w:p w14:paraId="2E04877A" w14:textId="6095FF70"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4D3F019F" w14:textId="77777777" w:rsidTr="00656E6B">
        <w:trPr>
          <w:jc w:val="center"/>
        </w:trPr>
        <w:tc>
          <w:tcPr>
            <w:tcW w:w="1271" w:type="dxa"/>
          </w:tcPr>
          <w:p w14:paraId="464E3393" w14:textId="3C784D5E"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E0F71"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b.</w:t>
            </w:r>
          </w:p>
        </w:tc>
        <w:tc>
          <w:tcPr>
            <w:tcW w:w="6946" w:type="dxa"/>
            <w:tcBorders>
              <w:top w:val="nil"/>
              <w:left w:val="nil"/>
              <w:bottom w:val="single" w:sz="4" w:space="0" w:color="auto"/>
              <w:right w:val="single" w:sz="4" w:space="0" w:color="auto"/>
            </w:tcBorders>
            <w:vAlign w:val="center"/>
          </w:tcPr>
          <w:p w14:paraId="411D7488" w14:textId="757561B2" w:rsidR="007C3D10" w:rsidRPr="00ED0A5F" w:rsidRDefault="008F761F"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Liquidity risk: examination of assets, liabilities, and off-balance sheet commitments by time intervals after maturity (contractual or modeled maturity), undiscounted value by time intervals after maturity.</w:t>
            </w:r>
          </w:p>
        </w:tc>
        <w:tc>
          <w:tcPr>
            <w:tcW w:w="1701" w:type="dxa"/>
          </w:tcPr>
          <w:p w14:paraId="220C4EFD" w14:textId="3331ED17"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55E5AFA1" w14:textId="77777777" w:rsidTr="00656E6B">
        <w:trPr>
          <w:jc w:val="center"/>
        </w:trPr>
        <w:tc>
          <w:tcPr>
            <w:tcW w:w="1271" w:type="dxa"/>
          </w:tcPr>
          <w:p w14:paraId="052E1612" w14:textId="6C219A42"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57296" w:rsidRPr="00ED0A5F">
              <w:rPr>
                <w:rFonts w:ascii="Times New Roman" w:hAnsi="Times New Roman" w:cs="Times New Roman"/>
                <w:sz w:val="24"/>
                <w:szCs w:val="24"/>
                <w:lang w:eastAsia="ru-RU"/>
              </w:rPr>
              <w:t xml:space="preserve">5 </w:t>
            </w:r>
            <w:r w:rsidRPr="00ED0A5F">
              <w:rPr>
                <w:rFonts w:ascii="Times New Roman" w:hAnsi="Times New Roman" w:cs="Times New Roman"/>
                <w:sz w:val="24"/>
                <w:szCs w:val="24"/>
                <w:lang w:eastAsia="ru-RU"/>
              </w:rPr>
              <w:t>c.</w:t>
            </w:r>
          </w:p>
        </w:tc>
        <w:tc>
          <w:tcPr>
            <w:tcW w:w="6946" w:type="dxa"/>
            <w:tcBorders>
              <w:top w:val="nil"/>
              <w:left w:val="nil"/>
              <w:bottom w:val="single" w:sz="4" w:space="0" w:color="auto"/>
              <w:right w:val="single" w:sz="4" w:space="0" w:color="auto"/>
            </w:tcBorders>
            <w:vAlign w:val="center"/>
          </w:tcPr>
          <w:p w14:paraId="541153D4" w14:textId="1D6155E9" w:rsidR="007C3D10" w:rsidRPr="00ED0A5F" w:rsidRDefault="008F761F"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Interest rate risk: examination of off-balance sheet assets, liabilities and commitments over time intervals by price (contractual or modeled interest rate profile).</w:t>
            </w:r>
          </w:p>
        </w:tc>
        <w:tc>
          <w:tcPr>
            <w:tcW w:w="1701" w:type="dxa"/>
          </w:tcPr>
          <w:p w14:paraId="37C9DB0F" w14:textId="3A299B38"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4F5AEB46" w14:textId="77777777" w:rsidTr="00656E6B">
        <w:trPr>
          <w:jc w:val="center"/>
        </w:trPr>
        <w:tc>
          <w:tcPr>
            <w:tcW w:w="1271" w:type="dxa"/>
          </w:tcPr>
          <w:p w14:paraId="678FA3E1" w14:textId="2EE3D80E"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8077C5" w:rsidRPr="00ED0A5F">
              <w:rPr>
                <w:rFonts w:ascii="Times New Roman" w:hAnsi="Times New Roman" w:cs="Times New Roman"/>
                <w:sz w:val="24"/>
                <w:szCs w:val="24"/>
                <w:lang w:eastAsia="ru-RU"/>
              </w:rPr>
              <w:t>5</w:t>
            </w:r>
            <w:r w:rsidR="00EE0F71" w:rsidRPr="00ED0A5F">
              <w:rPr>
                <w:rFonts w:ascii="Times New Roman" w:hAnsi="Times New Roman" w:cs="Times New Roman"/>
                <w:sz w:val="24"/>
                <w:szCs w:val="24"/>
                <w:lang w:eastAsia="ru-RU"/>
              </w:rPr>
              <w:t xml:space="preserve"> </w:t>
            </w:r>
            <w:r w:rsidRPr="00ED0A5F">
              <w:rPr>
                <w:rFonts w:ascii="Times New Roman" w:hAnsi="Times New Roman" w:cs="Times New Roman"/>
                <w:sz w:val="24"/>
                <w:szCs w:val="24"/>
                <w:lang w:eastAsia="ru-RU"/>
              </w:rPr>
              <w:t>d.</w:t>
            </w:r>
          </w:p>
        </w:tc>
        <w:tc>
          <w:tcPr>
            <w:tcW w:w="6946" w:type="dxa"/>
            <w:tcBorders>
              <w:top w:val="nil"/>
              <w:left w:val="nil"/>
              <w:bottom w:val="nil"/>
              <w:right w:val="single" w:sz="4" w:space="0" w:color="auto"/>
            </w:tcBorders>
            <w:vAlign w:val="center"/>
          </w:tcPr>
          <w:p w14:paraId="0C8EDA44" w14:textId="6934896F" w:rsidR="007C3D10" w:rsidRPr="00ED0A5F" w:rsidRDefault="008F761F"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Currency risk: reports on currency position, balance sheet and off-balance sheet by currency, scenarios.</w:t>
            </w:r>
          </w:p>
        </w:tc>
        <w:tc>
          <w:tcPr>
            <w:tcW w:w="1701" w:type="dxa"/>
          </w:tcPr>
          <w:p w14:paraId="5F5808EA" w14:textId="1F895C37"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04C4E306" w14:textId="77777777" w:rsidTr="00656E6B">
        <w:trPr>
          <w:jc w:val="center"/>
        </w:trPr>
        <w:tc>
          <w:tcPr>
            <w:tcW w:w="1271" w:type="dxa"/>
          </w:tcPr>
          <w:p w14:paraId="6E00B657" w14:textId="75E45F62"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8077C5" w:rsidRPr="00ED0A5F">
              <w:rPr>
                <w:rFonts w:ascii="Times New Roman" w:hAnsi="Times New Roman" w:cs="Times New Roman"/>
                <w:sz w:val="24"/>
                <w:szCs w:val="24"/>
                <w:lang w:eastAsia="ru-RU"/>
              </w:rPr>
              <w:t>6</w:t>
            </w:r>
          </w:p>
        </w:tc>
        <w:tc>
          <w:tcPr>
            <w:tcW w:w="6946" w:type="dxa"/>
            <w:tcBorders>
              <w:top w:val="single" w:sz="4" w:space="0" w:color="auto"/>
              <w:left w:val="nil"/>
              <w:bottom w:val="nil"/>
              <w:right w:val="single" w:sz="4" w:space="0" w:color="auto"/>
            </w:tcBorders>
            <w:shd w:val="clear" w:color="auto" w:fill="FFFFFF" w:themeFill="background1"/>
            <w:vAlign w:val="center"/>
          </w:tcPr>
          <w:p w14:paraId="2C60269C" w14:textId="5F560B61" w:rsidR="007C3D10" w:rsidRPr="00ED0A5F" w:rsidRDefault="008F761F"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CBS must record and present information on a gross basis, with the possibility of applying the offsetting method (including derivatives).</w:t>
            </w:r>
          </w:p>
        </w:tc>
        <w:tc>
          <w:tcPr>
            <w:tcW w:w="1701" w:type="dxa"/>
          </w:tcPr>
          <w:p w14:paraId="7FB60403" w14:textId="02FF6AC6"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61CCFC60" w14:textId="77777777" w:rsidTr="00656E6B">
        <w:trPr>
          <w:jc w:val="center"/>
        </w:trPr>
        <w:tc>
          <w:tcPr>
            <w:tcW w:w="1271" w:type="dxa"/>
          </w:tcPr>
          <w:p w14:paraId="10462171" w14:textId="77777777" w:rsidR="007C3D10" w:rsidRPr="00ED0A5F" w:rsidRDefault="007C3D10" w:rsidP="007C3D10">
            <w:pPr>
              <w:spacing w:after="0"/>
              <w:rPr>
                <w:rFonts w:ascii="Times New Roman" w:hAnsi="Times New Roman" w:cs="Times New Roman"/>
                <w:sz w:val="24"/>
                <w:szCs w:val="24"/>
                <w:lang w:eastAsia="ru-RU"/>
              </w:rPr>
            </w:pPr>
          </w:p>
        </w:tc>
        <w:tc>
          <w:tcPr>
            <w:tcW w:w="6946" w:type="dxa"/>
          </w:tcPr>
          <w:p w14:paraId="6D7DB1BB" w14:textId="44954DE5" w:rsidR="007C3D10" w:rsidRPr="00ED0A5F" w:rsidRDefault="007C3D10" w:rsidP="00656E6B">
            <w:pPr>
              <w:spacing w:after="0"/>
              <w:jc w:val="both"/>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2.4 </w:t>
            </w:r>
            <w:r w:rsidR="008F761F" w:rsidRPr="00ED0A5F">
              <w:rPr>
                <w:rFonts w:ascii="Times New Roman" w:hAnsi="Times New Roman" w:cs="Times New Roman"/>
                <w:b/>
                <w:i/>
                <w:sz w:val="24"/>
                <w:szCs w:val="24"/>
                <w:lang w:eastAsia="ru-RU"/>
              </w:rPr>
              <w:t>Payment order instructions/cash transfers/ remote banking services</w:t>
            </w:r>
          </w:p>
        </w:tc>
        <w:tc>
          <w:tcPr>
            <w:tcW w:w="1701" w:type="dxa"/>
          </w:tcPr>
          <w:p w14:paraId="0A18504B" w14:textId="77777777" w:rsidR="007C3D10" w:rsidRPr="00ED0A5F" w:rsidRDefault="007C3D10" w:rsidP="007C3D10">
            <w:pPr>
              <w:spacing w:after="0"/>
              <w:rPr>
                <w:rFonts w:ascii="Times New Roman" w:hAnsi="Times New Roman" w:cs="Times New Roman"/>
                <w:sz w:val="24"/>
                <w:szCs w:val="24"/>
                <w:lang w:eastAsia="ru-RU"/>
              </w:rPr>
            </w:pPr>
          </w:p>
        </w:tc>
      </w:tr>
      <w:tr w:rsidR="007C3D10" w:rsidRPr="00ED0A5F" w14:paraId="3F2B8955" w14:textId="77777777" w:rsidTr="00656E6B">
        <w:trPr>
          <w:jc w:val="center"/>
        </w:trPr>
        <w:tc>
          <w:tcPr>
            <w:tcW w:w="1271" w:type="dxa"/>
          </w:tcPr>
          <w:p w14:paraId="0FFAD262" w14:textId="552C2BAF"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w:t>
            </w:r>
            <w:r w:rsidR="000D4F80" w:rsidRPr="00ED0A5F">
              <w:rPr>
                <w:rFonts w:ascii="Times New Roman" w:hAnsi="Times New Roman" w:cs="Times New Roman"/>
                <w:sz w:val="24"/>
                <w:szCs w:val="24"/>
                <w:lang w:eastAsia="ru-RU"/>
              </w:rPr>
              <w:t>7</w:t>
            </w:r>
            <w:r w:rsidR="008077C5" w:rsidRPr="00ED0A5F">
              <w:rPr>
                <w:rFonts w:ascii="Times New Roman" w:hAnsi="Times New Roman" w:cs="Times New Roman"/>
                <w:sz w:val="24"/>
                <w:szCs w:val="24"/>
                <w:lang w:eastAsia="ru-RU"/>
              </w:rPr>
              <w:t>7</w:t>
            </w:r>
          </w:p>
        </w:tc>
        <w:tc>
          <w:tcPr>
            <w:tcW w:w="6946" w:type="dxa"/>
            <w:tcBorders>
              <w:top w:val="single" w:sz="4" w:space="0" w:color="auto"/>
              <w:left w:val="nil"/>
              <w:bottom w:val="single" w:sz="4" w:space="0" w:color="auto"/>
              <w:right w:val="single" w:sz="4" w:space="0" w:color="auto"/>
            </w:tcBorders>
            <w:vAlign w:val="center"/>
          </w:tcPr>
          <w:p w14:paraId="2465B579" w14:textId="6B6ED626" w:rsidR="007C3D10" w:rsidRPr="00ED0A5F" w:rsidRDefault="00BF3ED6" w:rsidP="000F61F4">
            <w:pPr>
              <w:spacing w:after="0"/>
              <w:rPr>
                <w:rFonts w:ascii="Times New Roman" w:hAnsi="Times New Roman" w:cs="Times New Roman"/>
                <w:sz w:val="24"/>
                <w:szCs w:val="24"/>
              </w:rPr>
            </w:pPr>
            <w:r w:rsidRPr="00ED0A5F">
              <w:rPr>
                <w:rFonts w:ascii="Times New Roman" w:hAnsi="Times New Roman" w:cs="Times New Roman"/>
                <w:sz w:val="24"/>
                <w:szCs w:val="24"/>
              </w:rPr>
              <w:t>NBM performs transfer operations on behalf of its clients (about 30 clients), via payment orders (e.g.  foreign currency and MDL payment orders of the Ministry of Finance, the Deposit Guarantee Fund in the banking system), for internal purposes (e.g., various purchases), or other banking operations (e.g., processing a penalty from the account of a licensed bank)</w:t>
            </w:r>
            <w:r w:rsidR="000F61F4">
              <w:rPr>
                <w:rFonts w:ascii="Times New Roman" w:hAnsi="Times New Roman" w:cs="Times New Roman"/>
                <w:sz w:val="24"/>
                <w:szCs w:val="24"/>
              </w:rPr>
              <w:t>.</w:t>
            </w:r>
          </w:p>
        </w:tc>
        <w:tc>
          <w:tcPr>
            <w:tcW w:w="1701" w:type="dxa"/>
          </w:tcPr>
          <w:p w14:paraId="6CEF9B73" w14:textId="5A642F02"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r>
      <w:tr w:rsidR="007C3D10" w:rsidRPr="00ED0A5F" w14:paraId="0E2590B4" w14:textId="77777777" w:rsidTr="00656E6B">
        <w:trPr>
          <w:jc w:val="center"/>
        </w:trPr>
        <w:tc>
          <w:tcPr>
            <w:tcW w:w="1271" w:type="dxa"/>
          </w:tcPr>
          <w:p w14:paraId="044053C8" w14:textId="1A94C6CC"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57296" w:rsidRPr="00ED0A5F">
              <w:rPr>
                <w:rFonts w:ascii="Times New Roman" w:hAnsi="Times New Roman" w:cs="Times New Roman"/>
                <w:sz w:val="24"/>
                <w:szCs w:val="24"/>
                <w:lang w:eastAsia="ru-RU"/>
              </w:rPr>
              <w:t>7</w:t>
            </w:r>
            <w:r w:rsidR="008077C5" w:rsidRPr="00ED0A5F">
              <w:rPr>
                <w:rFonts w:ascii="Times New Roman" w:hAnsi="Times New Roman" w:cs="Times New Roman"/>
                <w:sz w:val="24"/>
                <w:szCs w:val="24"/>
                <w:lang w:eastAsia="ru-RU"/>
              </w:rPr>
              <w:t>8</w:t>
            </w:r>
          </w:p>
        </w:tc>
        <w:tc>
          <w:tcPr>
            <w:tcW w:w="6946" w:type="dxa"/>
            <w:tcBorders>
              <w:top w:val="nil"/>
              <w:left w:val="nil"/>
              <w:bottom w:val="single" w:sz="4" w:space="0" w:color="auto"/>
              <w:right w:val="single" w:sz="4" w:space="0" w:color="auto"/>
            </w:tcBorders>
            <w:vAlign w:val="center"/>
          </w:tcPr>
          <w:p w14:paraId="32DAC13A" w14:textId="5E859D40" w:rsidR="007C3D10" w:rsidRPr="00ED0A5F" w:rsidRDefault="00BF3ED6" w:rsidP="000F61F4">
            <w:pPr>
              <w:spacing w:after="0"/>
              <w:rPr>
                <w:rFonts w:ascii="Times New Roman" w:hAnsi="Times New Roman" w:cs="Times New Roman"/>
                <w:sz w:val="24"/>
                <w:szCs w:val="24"/>
              </w:rPr>
            </w:pPr>
            <w:r w:rsidRPr="00ED0A5F">
              <w:rPr>
                <w:rFonts w:ascii="Times New Roman" w:hAnsi="Times New Roman" w:cs="Times New Roman"/>
                <w:sz w:val="24"/>
                <w:szCs w:val="24"/>
              </w:rPr>
              <w:t>Licensed banks (11 in number) and other NBM clients are directly connected participants in ADPS to perform transfer operations in MDL.</w:t>
            </w:r>
          </w:p>
        </w:tc>
        <w:tc>
          <w:tcPr>
            <w:tcW w:w="1701" w:type="dxa"/>
          </w:tcPr>
          <w:p w14:paraId="0D338FF0" w14:textId="3F42652C"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r>
      <w:tr w:rsidR="007C3D10" w:rsidRPr="00ED0A5F" w14:paraId="4F07E1A6" w14:textId="77777777" w:rsidTr="00656E6B">
        <w:trPr>
          <w:jc w:val="center"/>
        </w:trPr>
        <w:tc>
          <w:tcPr>
            <w:tcW w:w="1271" w:type="dxa"/>
          </w:tcPr>
          <w:p w14:paraId="522D0ACD" w14:textId="5633665C"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8077C5" w:rsidRPr="00ED0A5F">
              <w:rPr>
                <w:rFonts w:ascii="Times New Roman" w:hAnsi="Times New Roman" w:cs="Times New Roman"/>
                <w:sz w:val="24"/>
                <w:szCs w:val="24"/>
                <w:lang w:eastAsia="ru-RU"/>
              </w:rPr>
              <w:t>79</w:t>
            </w:r>
          </w:p>
        </w:tc>
        <w:tc>
          <w:tcPr>
            <w:tcW w:w="6946" w:type="dxa"/>
            <w:tcBorders>
              <w:top w:val="nil"/>
              <w:left w:val="nil"/>
              <w:bottom w:val="single" w:sz="4" w:space="0" w:color="auto"/>
              <w:right w:val="single" w:sz="4" w:space="0" w:color="auto"/>
            </w:tcBorders>
            <w:shd w:val="clear" w:color="auto" w:fill="FFFFFF" w:themeFill="background1"/>
            <w:vAlign w:val="center"/>
          </w:tcPr>
          <w:p w14:paraId="25044A45" w14:textId="4739FA89" w:rsidR="007C3D10" w:rsidRPr="00ED0A5F" w:rsidRDefault="00BF3ED6"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For clients that are not participants in ADPS, as well as for the Ministry of Finance, the Deposit Guarantee Fund in the Banking System, the solution must allow servicing NBM’s clients based on imported payment orders through a remote banking component, offered as part of the solution. Alternatively, </w:t>
            </w:r>
            <w:proofErr w:type="gramStart"/>
            <w:r w:rsidRPr="00ED0A5F">
              <w:rPr>
                <w:rFonts w:ascii="Times New Roman" w:hAnsi="Times New Roman" w:cs="Times New Roman"/>
                <w:sz w:val="24"/>
                <w:szCs w:val="24"/>
              </w:rPr>
              <w:t>in case</w:t>
            </w:r>
            <w:proofErr w:type="gramEnd"/>
            <w:r w:rsidRPr="00ED0A5F">
              <w:rPr>
                <w:rFonts w:ascii="Times New Roman" w:hAnsi="Times New Roman" w:cs="Times New Roman"/>
                <w:sz w:val="24"/>
                <w:szCs w:val="24"/>
              </w:rPr>
              <w:t xml:space="preserve"> a remote banking module is not offered, will be considered the access for customers to functionalities </w:t>
            </w:r>
            <w:proofErr w:type="gramStart"/>
            <w:r w:rsidRPr="00ED0A5F">
              <w:rPr>
                <w:rFonts w:ascii="Times New Roman" w:hAnsi="Times New Roman" w:cs="Times New Roman"/>
                <w:sz w:val="24"/>
                <w:szCs w:val="24"/>
              </w:rPr>
              <w:t>similar to</w:t>
            </w:r>
            <w:proofErr w:type="gramEnd"/>
            <w:r w:rsidRPr="00ED0A5F">
              <w:rPr>
                <w:rFonts w:ascii="Times New Roman" w:hAnsi="Times New Roman" w:cs="Times New Roman"/>
                <w:sz w:val="24"/>
                <w:szCs w:val="24"/>
              </w:rPr>
              <w:t xml:space="preserve"> the remote banking module, through the standard functionality of the application, provided that have adequate information security mechanisms. In this case, the </w:t>
            </w:r>
            <w:r w:rsidR="00185543" w:rsidRPr="00ED0A5F">
              <w:rPr>
                <w:rFonts w:ascii="Times New Roman" w:hAnsi="Times New Roman" w:cs="Times New Roman"/>
                <w:sz w:val="24"/>
                <w:szCs w:val="24"/>
              </w:rPr>
              <w:t>Tenderer</w:t>
            </w:r>
            <w:r w:rsidRPr="00ED0A5F">
              <w:rPr>
                <w:rFonts w:ascii="Times New Roman" w:hAnsi="Times New Roman" w:cs="Times New Roman"/>
                <w:sz w:val="24"/>
                <w:szCs w:val="24"/>
              </w:rPr>
              <w:t xml:space="preserve"> will </w:t>
            </w:r>
            <w:r w:rsidRPr="00ED0A5F">
              <w:rPr>
                <w:rFonts w:ascii="Times New Roman" w:hAnsi="Times New Roman" w:cs="Times New Roman"/>
                <w:sz w:val="24"/>
                <w:szCs w:val="24"/>
              </w:rPr>
              <w:lastRenderedPageBreak/>
              <w:t>present a detailed description of the functionalities and mechanisms for ensuring information security.</w:t>
            </w:r>
          </w:p>
        </w:tc>
        <w:tc>
          <w:tcPr>
            <w:tcW w:w="1701" w:type="dxa"/>
          </w:tcPr>
          <w:p w14:paraId="30A1ECD8" w14:textId="498D5A97"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7C3D10" w:rsidRPr="00ED0A5F" w14:paraId="000D1151" w14:textId="77777777" w:rsidTr="00656E6B">
        <w:trPr>
          <w:jc w:val="center"/>
        </w:trPr>
        <w:tc>
          <w:tcPr>
            <w:tcW w:w="1271" w:type="dxa"/>
          </w:tcPr>
          <w:p w14:paraId="7C688C92" w14:textId="0CEABED4"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8077C5" w:rsidRPr="00ED0A5F">
              <w:rPr>
                <w:rFonts w:ascii="Times New Roman" w:hAnsi="Times New Roman" w:cs="Times New Roman"/>
                <w:sz w:val="24"/>
                <w:szCs w:val="24"/>
                <w:lang w:eastAsia="ru-RU"/>
              </w:rPr>
              <w:t>0</w:t>
            </w:r>
          </w:p>
        </w:tc>
        <w:tc>
          <w:tcPr>
            <w:tcW w:w="6946" w:type="dxa"/>
            <w:tcBorders>
              <w:top w:val="nil"/>
              <w:left w:val="nil"/>
              <w:bottom w:val="single" w:sz="4" w:space="0" w:color="auto"/>
              <w:right w:val="single" w:sz="4" w:space="0" w:color="auto"/>
            </w:tcBorders>
            <w:shd w:val="clear" w:color="auto" w:fill="FFFFFF" w:themeFill="background1"/>
            <w:vAlign w:val="center"/>
          </w:tcPr>
          <w:p w14:paraId="51E5B320" w14:textId="4ED9232E" w:rsidR="007C3D10" w:rsidRPr="00ED0A5F" w:rsidRDefault="00894A2A"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Thus, this remote banking component must:</w:t>
            </w:r>
          </w:p>
        </w:tc>
        <w:tc>
          <w:tcPr>
            <w:tcW w:w="1701" w:type="dxa"/>
          </w:tcPr>
          <w:p w14:paraId="7415B6A7" w14:textId="7B276AC2"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2EEE0F49" w14:textId="77777777" w:rsidTr="00656E6B">
        <w:trPr>
          <w:jc w:val="center"/>
        </w:trPr>
        <w:tc>
          <w:tcPr>
            <w:tcW w:w="1271" w:type="dxa"/>
          </w:tcPr>
          <w:p w14:paraId="105E1297" w14:textId="24A7719B"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8077C5" w:rsidRPr="00ED0A5F">
              <w:rPr>
                <w:rFonts w:ascii="Times New Roman" w:hAnsi="Times New Roman" w:cs="Times New Roman"/>
                <w:sz w:val="24"/>
                <w:szCs w:val="24"/>
                <w:lang w:eastAsia="ru-RU"/>
              </w:rPr>
              <w:t>0</w:t>
            </w:r>
            <w:r w:rsidRPr="00ED0A5F">
              <w:rPr>
                <w:rFonts w:ascii="Times New Roman" w:hAnsi="Times New Roman" w:cs="Times New Roman"/>
                <w:sz w:val="24"/>
                <w:szCs w:val="24"/>
                <w:lang w:eastAsia="ru-RU"/>
              </w:rPr>
              <w:t xml:space="preserve"> a.</w:t>
            </w:r>
          </w:p>
        </w:tc>
        <w:tc>
          <w:tcPr>
            <w:tcW w:w="6946" w:type="dxa"/>
            <w:tcBorders>
              <w:top w:val="nil"/>
              <w:left w:val="nil"/>
              <w:bottom w:val="single" w:sz="4" w:space="0" w:color="auto"/>
              <w:right w:val="single" w:sz="4" w:space="0" w:color="auto"/>
            </w:tcBorders>
            <w:shd w:val="clear" w:color="auto" w:fill="FFFFFF" w:themeFill="background1"/>
            <w:vAlign w:val="center"/>
          </w:tcPr>
          <w:p w14:paraId="03FBED3F" w14:textId="361851E6" w:rsidR="007C3D10" w:rsidRPr="00ED0A5F" w:rsidRDefault="00894A2A"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be able to ensure communication between the NBM and its clients on the message exchange side for banking operations: payments, loans, deposits, securities.</w:t>
            </w:r>
          </w:p>
        </w:tc>
        <w:tc>
          <w:tcPr>
            <w:tcW w:w="1701" w:type="dxa"/>
          </w:tcPr>
          <w:p w14:paraId="72C94878" w14:textId="5E0AB075"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4FEDDB56" w14:textId="77777777" w:rsidTr="00656E6B">
        <w:trPr>
          <w:jc w:val="center"/>
        </w:trPr>
        <w:tc>
          <w:tcPr>
            <w:tcW w:w="1271" w:type="dxa"/>
          </w:tcPr>
          <w:p w14:paraId="7DCD3650" w14:textId="46BE0FB0"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8077C5" w:rsidRPr="00ED0A5F">
              <w:rPr>
                <w:rFonts w:ascii="Times New Roman" w:hAnsi="Times New Roman" w:cs="Times New Roman"/>
                <w:sz w:val="24"/>
                <w:szCs w:val="24"/>
                <w:lang w:eastAsia="ru-RU"/>
              </w:rPr>
              <w:t>0</w:t>
            </w:r>
            <w:r w:rsidRPr="00ED0A5F">
              <w:rPr>
                <w:rFonts w:ascii="Times New Roman" w:hAnsi="Times New Roman" w:cs="Times New Roman"/>
                <w:sz w:val="24"/>
                <w:szCs w:val="24"/>
                <w:lang w:eastAsia="ru-RU"/>
              </w:rPr>
              <w:t xml:space="preserve"> b.</w:t>
            </w:r>
          </w:p>
        </w:tc>
        <w:tc>
          <w:tcPr>
            <w:tcW w:w="6946" w:type="dxa"/>
            <w:tcBorders>
              <w:top w:val="nil"/>
              <w:left w:val="nil"/>
              <w:bottom w:val="single" w:sz="4" w:space="0" w:color="auto"/>
              <w:right w:val="single" w:sz="4" w:space="0" w:color="auto"/>
            </w:tcBorders>
            <w:shd w:val="clear" w:color="auto" w:fill="FFFFFF" w:themeFill="background1"/>
            <w:vAlign w:val="center"/>
          </w:tcPr>
          <w:p w14:paraId="44A99040" w14:textId="5B20526B" w:rsidR="007C3D10" w:rsidRPr="00ED0A5F" w:rsidRDefault="00894A2A"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to ensure the exchange of operational information (queries, answers, structured or free format messages)</w:t>
            </w:r>
          </w:p>
        </w:tc>
        <w:tc>
          <w:tcPr>
            <w:tcW w:w="1701" w:type="dxa"/>
          </w:tcPr>
          <w:p w14:paraId="380FC463" w14:textId="0206AB84"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5BF41B2E" w14:textId="77777777" w:rsidTr="00656E6B">
        <w:trPr>
          <w:jc w:val="center"/>
        </w:trPr>
        <w:tc>
          <w:tcPr>
            <w:tcW w:w="1271" w:type="dxa"/>
          </w:tcPr>
          <w:p w14:paraId="7304561E" w14:textId="046CBE9D"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8077C5" w:rsidRPr="00ED0A5F">
              <w:rPr>
                <w:rFonts w:ascii="Times New Roman" w:hAnsi="Times New Roman" w:cs="Times New Roman"/>
                <w:sz w:val="24"/>
                <w:szCs w:val="24"/>
                <w:lang w:eastAsia="ru-RU"/>
              </w:rPr>
              <w:t>0</w:t>
            </w:r>
            <w:r w:rsidRPr="00ED0A5F">
              <w:rPr>
                <w:rFonts w:ascii="Times New Roman" w:hAnsi="Times New Roman" w:cs="Times New Roman"/>
                <w:sz w:val="24"/>
                <w:szCs w:val="24"/>
                <w:lang w:eastAsia="ru-RU"/>
              </w:rPr>
              <w:t xml:space="preserve"> c.</w:t>
            </w:r>
          </w:p>
        </w:tc>
        <w:tc>
          <w:tcPr>
            <w:tcW w:w="6946" w:type="dxa"/>
            <w:tcBorders>
              <w:top w:val="nil"/>
              <w:left w:val="nil"/>
              <w:bottom w:val="single" w:sz="4" w:space="0" w:color="auto"/>
              <w:right w:val="single" w:sz="4" w:space="0" w:color="auto"/>
            </w:tcBorders>
            <w:shd w:val="clear" w:color="auto" w:fill="FFFFFF" w:themeFill="background1"/>
            <w:vAlign w:val="center"/>
          </w:tcPr>
          <w:p w14:paraId="0868C1FA" w14:textId="54EE95DB" w:rsidR="007C3D10" w:rsidRPr="00ED0A5F" w:rsidRDefault="00894A2A"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it is necessary on the client side to ensure the exchange of information with the client's systems; on the NBM side – to integrate with banking applications </w:t>
            </w:r>
            <w:proofErr w:type="gramStart"/>
            <w:r w:rsidRPr="00ED0A5F">
              <w:rPr>
                <w:rFonts w:ascii="Times New Roman" w:hAnsi="Times New Roman" w:cs="Times New Roman"/>
                <w:sz w:val="24"/>
                <w:szCs w:val="24"/>
              </w:rPr>
              <w:t>and also</w:t>
            </w:r>
            <w:proofErr w:type="gramEnd"/>
            <w:r w:rsidRPr="00ED0A5F">
              <w:rPr>
                <w:rFonts w:ascii="Times New Roman" w:hAnsi="Times New Roman" w:cs="Times New Roman"/>
                <w:sz w:val="24"/>
                <w:szCs w:val="24"/>
              </w:rPr>
              <w:t xml:space="preserve"> to ensure the exchange of information with other applications.</w:t>
            </w:r>
          </w:p>
        </w:tc>
        <w:tc>
          <w:tcPr>
            <w:tcW w:w="1701" w:type="dxa"/>
          </w:tcPr>
          <w:p w14:paraId="35E637B6" w14:textId="5FF7E786"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4E7969E6" w14:textId="77777777" w:rsidTr="00656E6B">
        <w:trPr>
          <w:jc w:val="center"/>
        </w:trPr>
        <w:tc>
          <w:tcPr>
            <w:tcW w:w="1271" w:type="dxa"/>
          </w:tcPr>
          <w:p w14:paraId="3EC39A4A" w14:textId="5AD9412F"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8077C5" w:rsidRPr="00ED0A5F">
              <w:rPr>
                <w:rFonts w:ascii="Times New Roman" w:hAnsi="Times New Roman" w:cs="Times New Roman"/>
                <w:sz w:val="24"/>
                <w:szCs w:val="24"/>
                <w:lang w:eastAsia="ru-RU"/>
              </w:rPr>
              <w:t>1</w:t>
            </w:r>
          </w:p>
        </w:tc>
        <w:tc>
          <w:tcPr>
            <w:tcW w:w="6946" w:type="dxa"/>
            <w:tcBorders>
              <w:top w:val="nil"/>
              <w:left w:val="nil"/>
              <w:bottom w:val="single" w:sz="4" w:space="0" w:color="auto"/>
              <w:right w:val="single" w:sz="4" w:space="0" w:color="auto"/>
            </w:tcBorders>
            <w:shd w:val="clear" w:color="auto" w:fill="FFFFFF" w:themeFill="background1"/>
            <w:vAlign w:val="center"/>
          </w:tcPr>
          <w:p w14:paraId="7102D5E8" w14:textId="12698BAE" w:rsidR="007C3D10" w:rsidRPr="00ED0A5F" w:rsidRDefault="00894A2A"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NBM clients (about 30 clients) will be able to perform at least the following operations through the remote banking component:</w:t>
            </w:r>
          </w:p>
        </w:tc>
        <w:tc>
          <w:tcPr>
            <w:tcW w:w="1701" w:type="dxa"/>
          </w:tcPr>
          <w:p w14:paraId="14D51AFF" w14:textId="76204F6D"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1332F946" w14:textId="77777777" w:rsidTr="00656E6B">
        <w:trPr>
          <w:jc w:val="center"/>
        </w:trPr>
        <w:tc>
          <w:tcPr>
            <w:tcW w:w="1271" w:type="dxa"/>
          </w:tcPr>
          <w:p w14:paraId="22E07E6A" w14:textId="5BA69219"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8077C5" w:rsidRPr="00ED0A5F">
              <w:rPr>
                <w:rFonts w:ascii="Times New Roman" w:hAnsi="Times New Roman" w:cs="Times New Roman"/>
                <w:sz w:val="24"/>
                <w:szCs w:val="24"/>
                <w:lang w:eastAsia="ru-RU"/>
              </w:rPr>
              <w:t>1</w:t>
            </w:r>
            <w:r w:rsidRPr="00ED0A5F">
              <w:rPr>
                <w:rFonts w:ascii="Times New Roman" w:hAnsi="Times New Roman" w:cs="Times New Roman"/>
                <w:sz w:val="24"/>
                <w:szCs w:val="24"/>
                <w:lang w:eastAsia="ru-RU"/>
              </w:rPr>
              <w:t xml:space="preserve"> a.</w:t>
            </w:r>
          </w:p>
        </w:tc>
        <w:tc>
          <w:tcPr>
            <w:tcW w:w="6946" w:type="dxa"/>
            <w:tcBorders>
              <w:top w:val="nil"/>
              <w:left w:val="nil"/>
              <w:bottom w:val="single" w:sz="4" w:space="0" w:color="auto"/>
              <w:right w:val="single" w:sz="4" w:space="0" w:color="auto"/>
            </w:tcBorders>
            <w:shd w:val="clear" w:color="auto" w:fill="FFFFFF" w:themeFill="background1"/>
            <w:vAlign w:val="center"/>
          </w:tcPr>
          <w:p w14:paraId="195E6487" w14:textId="5093F1CC" w:rsidR="007C3D10" w:rsidRPr="00ED0A5F" w:rsidRDefault="00894A2A"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Payment orders instructions in MDL and foreign currency registration and record</w:t>
            </w:r>
          </w:p>
        </w:tc>
        <w:tc>
          <w:tcPr>
            <w:tcW w:w="1701" w:type="dxa"/>
          </w:tcPr>
          <w:p w14:paraId="55435579" w14:textId="56AFF9D9"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39F05577" w14:textId="77777777" w:rsidTr="00656E6B">
        <w:trPr>
          <w:jc w:val="center"/>
        </w:trPr>
        <w:tc>
          <w:tcPr>
            <w:tcW w:w="1271" w:type="dxa"/>
          </w:tcPr>
          <w:p w14:paraId="25919EA4" w14:textId="203FA3BF"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8077C5" w:rsidRPr="00ED0A5F">
              <w:rPr>
                <w:rFonts w:ascii="Times New Roman" w:hAnsi="Times New Roman" w:cs="Times New Roman"/>
                <w:sz w:val="24"/>
                <w:szCs w:val="24"/>
                <w:lang w:eastAsia="ru-RU"/>
              </w:rPr>
              <w:t>1</w:t>
            </w:r>
            <w:r w:rsidRPr="00ED0A5F">
              <w:rPr>
                <w:rFonts w:ascii="Times New Roman" w:hAnsi="Times New Roman" w:cs="Times New Roman"/>
                <w:sz w:val="24"/>
                <w:szCs w:val="24"/>
                <w:lang w:eastAsia="ru-RU"/>
              </w:rPr>
              <w:t xml:space="preserve"> b.</w:t>
            </w:r>
          </w:p>
        </w:tc>
        <w:tc>
          <w:tcPr>
            <w:tcW w:w="6946" w:type="dxa"/>
            <w:tcBorders>
              <w:top w:val="nil"/>
              <w:left w:val="nil"/>
              <w:bottom w:val="single" w:sz="4" w:space="0" w:color="auto"/>
              <w:right w:val="single" w:sz="4" w:space="0" w:color="auto"/>
            </w:tcBorders>
            <w:shd w:val="clear" w:color="auto" w:fill="FFFFFF" w:themeFill="background1"/>
            <w:vAlign w:val="center"/>
          </w:tcPr>
          <w:p w14:paraId="5E7FB37F" w14:textId="3810D266" w:rsidR="007C3D10" w:rsidRPr="00ED0A5F" w:rsidRDefault="00894A2A"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possibility to attach confirming documents by the NBM’s Clients (copies) (e.g. operational nature documents in doc, pdf, tiff format, etc.) and to confirm the authenticity of the copies of the confirming documents.</w:t>
            </w:r>
          </w:p>
        </w:tc>
        <w:tc>
          <w:tcPr>
            <w:tcW w:w="1701" w:type="dxa"/>
          </w:tcPr>
          <w:p w14:paraId="6415F8A2" w14:textId="7864615A"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0C24DBE6" w14:textId="77777777" w:rsidTr="00656E6B">
        <w:trPr>
          <w:jc w:val="center"/>
        </w:trPr>
        <w:tc>
          <w:tcPr>
            <w:tcW w:w="1271" w:type="dxa"/>
          </w:tcPr>
          <w:p w14:paraId="540B7E50" w14:textId="4479A7FC"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8077C5" w:rsidRPr="00ED0A5F">
              <w:rPr>
                <w:rFonts w:ascii="Times New Roman" w:hAnsi="Times New Roman" w:cs="Times New Roman"/>
                <w:sz w:val="24"/>
                <w:szCs w:val="24"/>
                <w:lang w:eastAsia="ru-RU"/>
              </w:rPr>
              <w:t>1</w:t>
            </w:r>
            <w:r w:rsidRPr="00ED0A5F">
              <w:rPr>
                <w:rFonts w:ascii="Times New Roman" w:hAnsi="Times New Roman" w:cs="Times New Roman"/>
                <w:sz w:val="24"/>
                <w:szCs w:val="24"/>
                <w:lang w:eastAsia="ru-RU"/>
              </w:rPr>
              <w:t xml:space="preserve"> c.</w:t>
            </w:r>
          </w:p>
        </w:tc>
        <w:tc>
          <w:tcPr>
            <w:tcW w:w="6946" w:type="dxa"/>
            <w:tcBorders>
              <w:top w:val="nil"/>
              <w:left w:val="nil"/>
              <w:bottom w:val="single" w:sz="4" w:space="0" w:color="auto"/>
              <w:right w:val="single" w:sz="4" w:space="0" w:color="auto"/>
            </w:tcBorders>
            <w:shd w:val="clear" w:color="auto" w:fill="FFFFFF" w:themeFill="background1"/>
            <w:vAlign w:val="center"/>
          </w:tcPr>
          <w:p w14:paraId="57F992DC" w14:textId="62926A83" w:rsidR="007C3D10" w:rsidRPr="00ED0A5F" w:rsidRDefault="006C78D6" w:rsidP="00656E6B">
            <w:pPr>
              <w:spacing w:after="0"/>
              <w:jc w:val="both"/>
              <w:rPr>
                <w:rFonts w:ascii="Times New Roman" w:hAnsi="Times New Roman" w:cs="Times New Roman"/>
                <w:sz w:val="24"/>
                <w:szCs w:val="24"/>
                <w:highlight w:val="cyan"/>
              </w:rPr>
            </w:pPr>
            <w:r w:rsidRPr="00ED0A5F">
              <w:rPr>
                <w:rFonts w:ascii="Times New Roman" w:hAnsi="Times New Roman" w:cs="Times New Roman"/>
                <w:sz w:val="24"/>
                <w:szCs w:val="24"/>
              </w:rPr>
              <w:t>Possibility to apply the electronic signature with legal force in accordance with the legal procedures provided for by the legislation in force in the Republic of Moldova (with the possibility of subsequent verification and validation of the signature) on documents/messages to be transmitted by Clients to the NBM and respectively by the NBM to its Clients.</w:t>
            </w:r>
          </w:p>
        </w:tc>
        <w:tc>
          <w:tcPr>
            <w:tcW w:w="1701" w:type="dxa"/>
          </w:tcPr>
          <w:p w14:paraId="1C83ECEC" w14:textId="260D04D9"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3DD855FA" w14:textId="77777777" w:rsidTr="00656E6B">
        <w:trPr>
          <w:jc w:val="center"/>
        </w:trPr>
        <w:tc>
          <w:tcPr>
            <w:tcW w:w="1271" w:type="dxa"/>
          </w:tcPr>
          <w:p w14:paraId="7D14C8F0" w14:textId="0A2E40F9"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8077C5" w:rsidRPr="00ED0A5F">
              <w:rPr>
                <w:rFonts w:ascii="Times New Roman" w:hAnsi="Times New Roman" w:cs="Times New Roman"/>
                <w:sz w:val="24"/>
                <w:szCs w:val="24"/>
                <w:lang w:eastAsia="ru-RU"/>
              </w:rPr>
              <w:t>1</w:t>
            </w:r>
            <w:r w:rsidRPr="00ED0A5F">
              <w:rPr>
                <w:rFonts w:ascii="Times New Roman" w:hAnsi="Times New Roman" w:cs="Times New Roman"/>
                <w:sz w:val="24"/>
                <w:szCs w:val="24"/>
                <w:lang w:eastAsia="ru-RU"/>
              </w:rPr>
              <w:t xml:space="preserve"> d.</w:t>
            </w:r>
          </w:p>
        </w:tc>
        <w:tc>
          <w:tcPr>
            <w:tcW w:w="6946" w:type="dxa"/>
            <w:tcBorders>
              <w:top w:val="nil"/>
              <w:left w:val="nil"/>
              <w:bottom w:val="single" w:sz="4" w:space="0" w:color="auto"/>
              <w:right w:val="single" w:sz="4" w:space="0" w:color="auto"/>
            </w:tcBorders>
            <w:shd w:val="clear" w:color="auto" w:fill="FFFFFF" w:themeFill="background1"/>
            <w:vAlign w:val="center"/>
          </w:tcPr>
          <w:p w14:paraId="216D9CD8" w14:textId="2D6EB16B" w:rsidR="007C3D10" w:rsidRPr="00ED0A5F" w:rsidRDefault="007C628B"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possibility of tracking the status of operation (e.g. created, level 1 sign, level 2 sign, sent, confirmed, executed, etc.)</w:t>
            </w:r>
          </w:p>
        </w:tc>
        <w:tc>
          <w:tcPr>
            <w:tcW w:w="1701" w:type="dxa"/>
          </w:tcPr>
          <w:p w14:paraId="0526D57A" w14:textId="0A9922D3"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6FA196AA" w14:textId="77777777" w:rsidTr="00656E6B">
        <w:trPr>
          <w:jc w:val="center"/>
        </w:trPr>
        <w:tc>
          <w:tcPr>
            <w:tcW w:w="1271" w:type="dxa"/>
          </w:tcPr>
          <w:p w14:paraId="2F673B8D" w14:textId="2B7F3C71"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8077C5" w:rsidRPr="00ED0A5F">
              <w:rPr>
                <w:rFonts w:ascii="Times New Roman" w:hAnsi="Times New Roman" w:cs="Times New Roman"/>
                <w:sz w:val="24"/>
                <w:szCs w:val="24"/>
                <w:lang w:eastAsia="ru-RU"/>
              </w:rPr>
              <w:t>1</w:t>
            </w:r>
            <w:r w:rsidRPr="00ED0A5F">
              <w:rPr>
                <w:rFonts w:ascii="Times New Roman" w:hAnsi="Times New Roman" w:cs="Times New Roman"/>
                <w:sz w:val="24"/>
                <w:szCs w:val="24"/>
                <w:lang w:eastAsia="ru-RU"/>
              </w:rPr>
              <w:t xml:space="preserve"> e.</w:t>
            </w:r>
          </w:p>
        </w:tc>
        <w:tc>
          <w:tcPr>
            <w:tcW w:w="6946" w:type="dxa"/>
            <w:tcBorders>
              <w:top w:val="nil"/>
              <w:left w:val="nil"/>
              <w:bottom w:val="single" w:sz="4" w:space="0" w:color="auto"/>
              <w:right w:val="single" w:sz="4" w:space="0" w:color="auto"/>
            </w:tcBorders>
            <w:shd w:val="clear" w:color="auto" w:fill="FFFFFF" w:themeFill="background1"/>
            <w:vAlign w:val="center"/>
          </w:tcPr>
          <w:p w14:paraId="266460FF" w14:textId="2FD9C109" w:rsidR="007C3D10" w:rsidRPr="00ED0A5F" w:rsidRDefault="007C628B"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Requests of customized account statements for any selected period.</w:t>
            </w:r>
          </w:p>
        </w:tc>
        <w:tc>
          <w:tcPr>
            <w:tcW w:w="1701" w:type="dxa"/>
          </w:tcPr>
          <w:p w14:paraId="73E9E921" w14:textId="4FCF3B94"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EC4303" w:rsidRPr="00ED0A5F" w14:paraId="1D95FB03" w14:textId="77777777" w:rsidTr="00656E6B">
        <w:trPr>
          <w:jc w:val="center"/>
        </w:trPr>
        <w:tc>
          <w:tcPr>
            <w:tcW w:w="1271" w:type="dxa"/>
          </w:tcPr>
          <w:p w14:paraId="251DE561" w14:textId="5C2D7747"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8077C5" w:rsidRPr="00ED0A5F">
              <w:rPr>
                <w:rFonts w:ascii="Times New Roman" w:hAnsi="Times New Roman" w:cs="Times New Roman"/>
                <w:sz w:val="24"/>
                <w:szCs w:val="24"/>
                <w:lang w:eastAsia="ru-RU"/>
              </w:rPr>
              <w:t>1</w:t>
            </w:r>
            <w:r w:rsidRPr="00ED0A5F">
              <w:rPr>
                <w:rFonts w:ascii="Times New Roman" w:hAnsi="Times New Roman" w:cs="Times New Roman"/>
                <w:sz w:val="24"/>
                <w:szCs w:val="24"/>
                <w:lang w:eastAsia="ru-RU"/>
              </w:rPr>
              <w:t xml:space="preserve"> f.</w:t>
            </w:r>
          </w:p>
        </w:tc>
        <w:tc>
          <w:tcPr>
            <w:tcW w:w="6946" w:type="dxa"/>
            <w:tcBorders>
              <w:top w:val="nil"/>
              <w:left w:val="nil"/>
              <w:bottom w:val="single" w:sz="4" w:space="0" w:color="auto"/>
              <w:right w:val="single" w:sz="4" w:space="0" w:color="auto"/>
            </w:tcBorders>
            <w:shd w:val="clear" w:color="auto" w:fill="FFFFFF" w:themeFill="background1"/>
            <w:vAlign w:val="center"/>
          </w:tcPr>
          <w:p w14:paraId="06F58A31" w14:textId="4B297674" w:rsidR="007C3D10" w:rsidRPr="00ED0A5F" w:rsidRDefault="007C628B"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generation and sending of account statements on the next business day, on movements in the Client's accounts or/and at the end of the management period to a specific Client’s email address, sending of confirmation documents on fees.</w:t>
            </w:r>
          </w:p>
        </w:tc>
        <w:tc>
          <w:tcPr>
            <w:tcW w:w="1701" w:type="dxa"/>
          </w:tcPr>
          <w:p w14:paraId="14C32603" w14:textId="10B21291"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EC4303" w:rsidRPr="00ED0A5F" w14:paraId="49CFA9CF" w14:textId="77777777" w:rsidTr="00656E6B">
        <w:trPr>
          <w:jc w:val="center"/>
        </w:trPr>
        <w:tc>
          <w:tcPr>
            <w:tcW w:w="1271" w:type="dxa"/>
          </w:tcPr>
          <w:p w14:paraId="1DCB653A" w14:textId="38B7F976" w:rsidR="007C3D10" w:rsidRPr="00ED0A5F" w:rsidRDefault="007C3D10" w:rsidP="007C3D10">
            <w:pPr>
              <w:spacing w:after="0"/>
              <w:rPr>
                <w:rFonts w:ascii="Times New Roman" w:hAnsi="Times New Roman" w:cs="Times New Roman"/>
                <w:b/>
                <w:bCs/>
                <w:sz w:val="24"/>
                <w:szCs w:val="24"/>
                <w:lang w:eastAsia="ru-RU"/>
              </w:rPr>
            </w:pPr>
            <w:r w:rsidRPr="00ED0A5F">
              <w:rPr>
                <w:rFonts w:ascii="Times New Roman" w:hAnsi="Times New Roman" w:cs="Times New Roman"/>
                <w:sz w:val="24"/>
                <w:szCs w:val="24"/>
                <w:lang w:eastAsia="ru-RU"/>
              </w:rPr>
              <w:t>CF. 18</w:t>
            </w:r>
            <w:r w:rsidR="008077C5" w:rsidRPr="00ED0A5F">
              <w:rPr>
                <w:rFonts w:ascii="Times New Roman" w:hAnsi="Times New Roman" w:cs="Times New Roman"/>
                <w:sz w:val="24"/>
                <w:szCs w:val="24"/>
                <w:lang w:eastAsia="ru-RU"/>
              </w:rPr>
              <w:t>1</w:t>
            </w:r>
            <w:r w:rsidRPr="00ED0A5F">
              <w:rPr>
                <w:rFonts w:ascii="Times New Roman" w:hAnsi="Times New Roman" w:cs="Times New Roman"/>
                <w:sz w:val="24"/>
                <w:szCs w:val="24"/>
                <w:lang w:eastAsia="ru-RU"/>
              </w:rPr>
              <w:t xml:space="preserve"> g.</w:t>
            </w:r>
          </w:p>
        </w:tc>
        <w:tc>
          <w:tcPr>
            <w:tcW w:w="6946" w:type="dxa"/>
            <w:tcBorders>
              <w:top w:val="nil"/>
              <w:left w:val="nil"/>
              <w:bottom w:val="single" w:sz="4" w:space="0" w:color="auto"/>
              <w:right w:val="single" w:sz="4" w:space="0" w:color="auto"/>
            </w:tcBorders>
            <w:shd w:val="clear" w:color="auto" w:fill="FFFFFF" w:themeFill="background1"/>
            <w:vAlign w:val="center"/>
          </w:tcPr>
          <w:p w14:paraId="1EF73252" w14:textId="1A7EF0A9" w:rsidR="007C3D10" w:rsidRPr="00ED0A5F" w:rsidRDefault="007C628B"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possibility of creating free-format messages (e.g. letters, announcements/statements, requests, etc.)</w:t>
            </w:r>
          </w:p>
        </w:tc>
        <w:tc>
          <w:tcPr>
            <w:tcW w:w="1701" w:type="dxa"/>
          </w:tcPr>
          <w:p w14:paraId="0C523BE0" w14:textId="12E34EC7"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EC4303" w:rsidRPr="00ED0A5F" w14:paraId="54521E3A" w14:textId="77777777" w:rsidTr="00656E6B">
        <w:trPr>
          <w:jc w:val="center"/>
        </w:trPr>
        <w:tc>
          <w:tcPr>
            <w:tcW w:w="1271" w:type="dxa"/>
          </w:tcPr>
          <w:p w14:paraId="3EB25532" w14:textId="04E9F2FF"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0A56B1" w:rsidRPr="00ED0A5F">
              <w:rPr>
                <w:rFonts w:ascii="Times New Roman" w:hAnsi="Times New Roman" w:cs="Times New Roman"/>
                <w:sz w:val="24"/>
                <w:szCs w:val="24"/>
                <w:lang w:eastAsia="ru-RU"/>
              </w:rPr>
              <w:t>2</w:t>
            </w:r>
          </w:p>
        </w:tc>
        <w:tc>
          <w:tcPr>
            <w:tcW w:w="6946" w:type="dxa"/>
            <w:tcBorders>
              <w:top w:val="nil"/>
              <w:left w:val="nil"/>
              <w:bottom w:val="single" w:sz="4" w:space="0" w:color="auto"/>
              <w:right w:val="single" w:sz="4" w:space="0" w:color="auto"/>
            </w:tcBorders>
            <w:shd w:val="clear" w:color="auto" w:fill="FFFFFF" w:themeFill="background1"/>
            <w:vAlign w:val="center"/>
          </w:tcPr>
          <w:p w14:paraId="5A7B47B0" w14:textId="3551D16E" w:rsidR="007C3D10" w:rsidRPr="00ED0A5F" w:rsidRDefault="007C628B"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remote banking component must allow 2 levels of authorization through electronic signature, both on the Client side and on the NBM side</w:t>
            </w:r>
          </w:p>
        </w:tc>
        <w:tc>
          <w:tcPr>
            <w:tcW w:w="1701" w:type="dxa"/>
          </w:tcPr>
          <w:p w14:paraId="467A13B0" w14:textId="1EDC3816"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4597677D" w14:textId="77777777" w:rsidTr="00656E6B">
        <w:trPr>
          <w:jc w:val="center"/>
        </w:trPr>
        <w:tc>
          <w:tcPr>
            <w:tcW w:w="1271" w:type="dxa"/>
          </w:tcPr>
          <w:p w14:paraId="6D5E885C" w14:textId="1E1BCCEC"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0A56B1"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5EA223D6" w14:textId="016076A4" w:rsidR="007C3D10" w:rsidRPr="00ED0A5F" w:rsidRDefault="007C628B"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remote banking component should have the possibility to be integrated with the CBS (e.g. nomenclature integration)</w:t>
            </w:r>
          </w:p>
        </w:tc>
        <w:tc>
          <w:tcPr>
            <w:tcW w:w="1701" w:type="dxa"/>
          </w:tcPr>
          <w:p w14:paraId="0D45B0AC" w14:textId="6CB43277"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4B98075B" w14:textId="77777777" w:rsidTr="00656E6B">
        <w:trPr>
          <w:trHeight w:val="1739"/>
          <w:jc w:val="center"/>
        </w:trPr>
        <w:tc>
          <w:tcPr>
            <w:tcW w:w="1271" w:type="dxa"/>
          </w:tcPr>
          <w:p w14:paraId="5C69F84E" w14:textId="2B913AA0"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CF. 18</w:t>
            </w:r>
            <w:r w:rsidR="000A56B1" w:rsidRPr="00ED0A5F">
              <w:rPr>
                <w:rFonts w:ascii="Times New Roman" w:hAnsi="Times New Roman" w:cs="Times New Roman"/>
                <w:sz w:val="24"/>
                <w:szCs w:val="24"/>
                <w:lang w:eastAsia="ru-RU"/>
              </w:rPr>
              <w:t>4</w:t>
            </w:r>
          </w:p>
        </w:tc>
        <w:tc>
          <w:tcPr>
            <w:tcW w:w="6946" w:type="dxa"/>
            <w:tcBorders>
              <w:top w:val="nil"/>
              <w:left w:val="nil"/>
              <w:bottom w:val="single" w:sz="4" w:space="0" w:color="auto"/>
              <w:right w:val="single" w:sz="4" w:space="0" w:color="auto"/>
            </w:tcBorders>
            <w:shd w:val="clear" w:color="auto" w:fill="FFFFFF" w:themeFill="background1"/>
            <w:vAlign w:val="center"/>
          </w:tcPr>
          <w:p w14:paraId="6867B6A1" w14:textId="5800E49C" w:rsidR="007C3D10" w:rsidRPr="00ED0A5F" w:rsidRDefault="007C628B"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remote banking component must ensure the possibility of creating and saving templates, the possibility of establishing scenarios and automatic validation checks when filling in fields, automatic filling in of some fields according to preset algorithms (e.g. automatic filling in of the name and bank details of the client and the payment beneficiary according to the bank code)</w:t>
            </w:r>
          </w:p>
        </w:tc>
        <w:tc>
          <w:tcPr>
            <w:tcW w:w="1701" w:type="dxa"/>
          </w:tcPr>
          <w:p w14:paraId="6DD626B6" w14:textId="354F10E9"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76D0F936" w14:textId="77777777" w:rsidTr="00656E6B">
        <w:trPr>
          <w:jc w:val="center"/>
        </w:trPr>
        <w:tc>
          <w:tcPr>
            <w:tcW w:w="1271" w:type="dxa"/>
          </w:tcPr>
          <w:p w14:paraId="225F15FC" w14:textId="7D82CB23"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0A56B1" w:rsidRPr="00ED0A5F">
              <w:rPr>
                <w:rFonts w:ascii="Times New Roman" w:hAnsi="Times New Roman" w:cs="Times New Roman"/>
                <w:sz w:val="24"/>
                <w:szCs w:val="24"/>
                <w:lang w:eastAsia="ru-RU"/>
              </w:rPr>
              <w:t>5</w:t>
            </w:r>
          </w:p>
        </w:tc>
        <w:tc>
          <w:tcPr>
            <w:tcW w:w="6946" w:type="dxa"/>
            <w:tcBorders>
              <w:top w:val="nil"/>
              <w:left w:val="nil"/>
              <w:bottom w:val="single" w:sz="4" w:space="0" w:color="auto"/>
              <w:right w:val="single" w:sz="4" w:space="0" w:color="auto"/>
            </w:tcBorders>
            <w:shd w:val="clear" w:color="auto" w:fill="FFFFFF" w:themeFill="background1"/>
            <w:vAlign w:val="center"/>
          </w:tcPr>
          <w:p w14:paraId="34DB3BEA" w14:textId="3A27E53B" w:rsidR="007C3D10" w:rsidRPr="00ED0A5F" w:rsidRDefault="007C628B"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NBM clients (approximately 30 clients) will be able to access the remote banking functionality through browser, without requiring any additional installations.</w:t>
            </w:r>
          </w:p>
        </w:tc>
        <w:tc>
          <w:tcPr>
            <w:tcW w:w="1701" w:type="dxa"/>
          </w:tcPr>
          <w:p w14:paraId="599651E7" w14:textId="2791E2A6"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7C3D10" w:rsidRPr="00ED0A5F" w14:paraId="55F534B5" w14:textId="77777777" w:rsidTr="00656E6B">
        <w:trPr>
          <w:jc w:val="center"/>
        </w:trPr>
        <w:tc>
          <w:tcPr>
            <w:tcW w:w="1271" w:type="dxa"/>
          </w:tcPr>
          <w:p w14:paraId="49F574D8" w14:textId="1DB7F4B4"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18</w:t>
            </w:r>
            <w:r w:rsidR="000A56B1" w:rsidRPr="00ED0A5F">
              <w:rPr>
                <w:rFonts w:ascii="Times New Roman" w:hAnsi="Times New Roman" w:cs="Times New Roman"/>
                <w:sz w:val="24"/>
                <w:szCs w:val="24"/>
                <w:lang w:eastAsia="ru-RU"/>
              </w:rPr>
              <w:t>6</w:t>
            </w:r>
          </w:p>
        </w:tc>
        <w:tc>
          <w:tcPr>
            <w:tcW w:w="6946" w:type="dxa"/>
            <w:tcBorders>
              <w:top w:val="nil"/>
              <w:left w:val="nil"/>
              <w:bottom w:val="single" w:sz="4" w:space="0" w:color="auto"/>
              <w:right w:val="single" w:sz="4" w:space="0" w:color="auto"/>
            </w:tcBorders>
            <w:shd w:val="clear" w:color="auto" w:fill="FFFFFF" w:themeFill="background1"/>
            <w:vAlign w:val="center"/>
          </w:tcPr>
          <w:p w14:paraId="68904F6B" w14:textId="5FB225CF" w:rsidR="007C3D10" w:rsidRPr="00ED0A5F" w:rsidRDefault="007C628B"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remote banking component must comply with security standards (e.g. ISO 2700X) to ensure an adequate level of data integrity, confidentiality, availability, non-repudiation. In this regard, the </w:t>
            </w:r>
            <w:r w:rsidR="00185543" w:rsidRPr="00ED0A5F">
              <w:rPr>
                <w:rFonts w:ascii="Times New Roman" w:hAnsi="Times New Roman" w:cs="Times New Roman"/>
                <w:sz w:val="24"/>
                <w:szCs w:val="24"/>
              </w:rPr>
              <w:t>Tenderer</w:t>
            </w:r>
            <w:r w:rsidRPr="00ED0A5F">
              <w:rPr>
                <w:rFonts w:ascii="Times New Roman" w:hAnsi="Times New Roman" w:cs="Times New Roman"/>
                <w:sz w:val="24"/>
                <w:szCs w:val="24"/>
              </w:rPr>
              <w:t xml:space="preserve"> shall include as part of the technical </w:t>
            </w:r>
            <w:r w:rsidR="00244D1F">
              <w:rPr>
                <w:rFonts w:ascii="Times New Roman" w:hAnsi="Times New Roman" w:cs="Times New Roman"/>
                <w:sz w:val="24"/>
                <w:szCs w:val="24"/>
              </w:rPr>
              <w:t>tender</w:t>
            </w:r>
            <w:r w:rsidRPr="00ED0A5F">
              <w:rPr>
                <w:rFonts w:ascii="Times New Roman" w:hAnsi="Times New Roman" w:cs="Times New Roman"/>
                <w:sz w:val="24"/>
                <w:szCs w:val="24"/>
              </w:rPr>
              <w:t xml:space="preserve"> a risk analysis for the remote banking component with a description of the control measures implemented at the solution level. At the same time, the </w:t>
            </w:r>
            <w:r w:rsidR="00185543" w:rsidRPr="00ED0A5F">
              <w:rPr>
                <w:rFonts w:ascii="Times New Roman" w:hAnsi="Times New Roman" w:cs="Times New Roman"/>
                <w:sz w:val="24"/>
                <w:szCs w:val="24"/>
              </w:rPr>
              <w:t>Tenderer</w:t>
            </w:r>
            <w:r w:rsidRPr="00ED0A5F">
              <w:rPr>
                <w:rFonts w:ascii="Times New Roman" w:hAnsi="Times New Roman" w:cs="Times New Roman"/>
                <w:sz w:val="24"/>
                <w:szCs w:val="24"/>
              </w:rPr>
              <w:t xml:space="preserve"> undertakes to ensure appropriate protection measures for all risks identified at the analysis and design </w:t>
            </w:r>
            <w:r w:rsidR="00AC6B84">
              <w:rPr>
                <w:rFonts w:ascii="Times New Roman" w:hAnsi="Times New Roman" w:cs="Times New Roman"/>
                <w:sz w:val="24"/>
                <w:szCs w:val="24"/>
              </w:rPr>
              <w:t>phase</w:t>
            </w:r>
            <w:r w:rsidR="007C3D10" w:rsidRPr="00ED0A5F">
              <w:rPr>
                <w:rFonts w:ascii="Times New Roman" w:hAnsi="Times New Roman" w:cs="Times New Roman"/>
                <w:sz w:val="24"/>
                <w:szCs w:val="24"/>
              </w:rPr>
              <w:t>.</w:t>
            </w:r>
          </w:p>
        </w:tc>
        <w:tc>
          <w:tcPr>
            <w:tcW w:w="1701" w:type="dxa"/>
          </w:tcPr>
          <w:p w14:paraId="0343AA9E" w14:textId="6CFCE7FB"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22771DD4" w14:textId="77777777" w:rsidTr="00656E6B">
        <w:trPr>
          <w:jc w:val="center"/>
        </w:trPr>
        <w:tc>
          <w:tcPr>
            <w:tcW w:w="1271" w:type="dxa"/>
          </w:tcPr>
          <w:p w14:paraId="3AF3DE45" w14:textId="353361F3"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w:t>
            </w:r>
            <w:r w:rsidR="000D4F80" w:rsidRPr="00ED0A5F">
              <w:rPr>
                <w:rFonts w:ascii="Times New Roman" w:hAnsi="Times New Roman" w:cs="Times New Roman"/>
                <w:sz w:val="24"/>
                <w:szCs w:val="24"/>
                <w:lang w:eastAsia="ru-RU"/>
              </w:rPr>
              <w:t>8</w:t>
            </w:r>
            <w:r w:rsidR="000A56B1" w:rsidRPr="00ED0A5F">
              <w:rPr>
                <w:rFonts w:ascii="Times New Roman" w:hAnsi="Times New Roman" w:cs="Times New Roman"/>
                <w:sz w:val="24"/>
                <w:szCs w:val="24"/>
                <w:lang w:eastAsia="ru-RU"/>
              </w:rPr>
              <w:t>7</w:t>
            </w:r>
          </w:p>
        </w:tc>
        <w:tc>
          <w:tcPr>
            <w:tcW w:w="6946" w:type="dxa"/>
            <w:tcBorders>
              <w:top w:val="nil"/>
              <w:left w:val="nil"/>
              <w:bottom w:val="single" w:sz="4" w:space="0" w:color="auto"/>
              <w:right w:val="single" w:sz="4" w:space="0" w:color="auto"/>
            </w:tcBorders>
            <w:shd w:val="clear" w:color="auto" w:fill="FFFFFF" w:themeFill="background1"/>
            <w:vAlign w:val="center"/>
          </w:tcPr>
          <w:p w14:paraId="38A2D7BB" w14:textId="3D5C68C4" w:rsidR="007C3D10" w:rsidRPr="00ED0A5F" w:rsidRDefault="007C628B"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remote banking component must be able to operate in different types of data transport networks (e.g. private networks, public networks).</w:t>
            </w:r>
          </w:p>
        </w:tc>
        <w:tc>
          <w:tcPr>
            <w:tcW w:w="1701" w:type="dxa"/>
          </w:tcPr>
          <w:p w14:paraId="5A3AF287" w14:textId="1D2C064A"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4A607B0F" w14:textId="77777777" w:rsidTr="00656E6B">
        <w:trPr>
          <w:jc w:val="center"/>
        </w:trPr>
        <w:tc>
          <w:tcPr>
            <w:tcW w:w="1271" w:type="dxa"/>
          </w:tcPr>
          <w:p w14:paraId="1549D498" w14:textId="0F4188D6"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57296" w:rsidRPr="00ED0A5F">
              <w:rPr>
                <w:rFonts w:ascii="Times New Roman" w:hAnsi="Times New Roman" w:cs="Times New Roman"/>
                <w:sz w:val="24"/>
                <w:szCs w:val="24"/>
                <w:lang w:eastAsia="ru-RU"/>
              </w:rPr>
              <w:t>8</w:t>
            </w:r>
            <w:r w:rsidR="000A56B1" w:rsidRPr="00ED0A5F">
              <w:rPr>
                <w:rFonts w:ascii="Times New Roman" w:hAnsi="Times New Roman" w:cs="Times New Roman"/>
                <w:sz w:val="24"/>
                <w:szCs w:val="24"/>
                <w:lang w:eastAsia="ru-RU"/>
              </w:rPr>
              <w:t>8</w:t>
            </w:r>
          </w:p>
        </w:tc>
        <w:tc>
          <w:tcPr>
            <w:tcW w:w="6946" w:type="dxa"/>
            <w:tcBorders>
              <w:top w:val="nil"/>
              <w:left w:val="nil"/>
              <w:bottom w:val="single" w:sz="4" w:space="0" w:color="auto"/>
              <w:right w:val="single" w:sz="4" w:space="0" w:color="auto"/>
            </w:tcBorders>
            <w:shd w:val="clear" w:color="auto" w:fill="FFFFFF" w:themeFill="background1"/>
            <w:vAlign w:val="center"/>
          </w:tcPr>
          <w:p w14:paraId="4C6D8C1B" w14:textId="5F9C71DB" w:rsidR="007C3D10" w:rsidRPr="00ED0A5F" w:rsidRDefault="007C628B"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Possibility of sending and receiving different format messages in (e.g. txt, pdf, xml, etc.).</w:t>
            </w:r>
          </w:p>
        </w:tc>
        <w:tc>
          <w:tcPr>
            <w:tcW w:w="1701" w:type="dxa"/>
          </w:tcPr>
          <w:p w14:paraId="21A4CD30" w14:textId="0FC8C703"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53772304" w14:textId="77777777" w:rsidTr="00656E6B">
        <w:trPr>
          <w:jc w:val="center"/>
        </w:trPr>
        <w:tc>
          <w:tcPr>
            <w:tcW w:w="1271" w:type="dxa"/>
          </w:tcPr>
          <w:p w14:paraId="725DD95F" w14:textId="764CAE2A"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0A56B1" w:rsidRPr="00ED0A5F">
              <w:rPr>
                <w:rFonts w:ascii="Times New Roman" w:hAnsi="Times New Roman" w:cs="Times New Roman"/>
                <w:sz w:val="24"/>
                <w:szCs w:val="24"/>
                <w:lang w:eastAsia="ru-RU"/>
              </w:rPr>
              <w:t>89</w:t>
            </w:r>
          </w:p>
        </w:tc>
        <w:tc>
          <w:tcPr>
            <w:tcW w:w="6946" w:type="dxa"/>
            <w:tcBorders>
              <w:top w:val="nil"/>
              <w:left w:val="nil"/>
              <w:bottom w:val="single" w:sz="4" w:space="0" w:color="auto"/>
              <w:right w:val="single" w:sz="4" w:space="0" w:color="auto"/>
            </w:tcBorders>
            <w:vAlign w:val="center"/>
          </w:tcPr>
          <w:p w14:paraId="1568F312" w14:textId="21A7F101" w:rsidR="007C3D10" w:rsidRPr="00ED0A5F" w:rsidRDefault="007C628B"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In relation to the clients indicated in </w:t>
            </w:r>
            <w:proofErr w:type="spellStart"/>
            <w:r w:rsidRPr="00ED0A5F">
              <w:rPr>
                <w:rFonts w:ascii="Times New Roman" w:hAnsi="Times New Roman" w:cs="Times New Roman"/>
                <w:sz w:val="24"/>
                <w:szCs w:val="24"/>
              </w:rPr>
              <w:t>p.</w:t>
            </w:r>
            <w:proofErr w:type="spellEnd"/>
            <w:r w:rsidRPr="00ED0A5F">
              <w:rPr>
                <w:rFonts w:ascii="Times New Roman" w:hAnsi="Times New Roman" w:cs="Times New Roman"/>
                <w:sz w:val="24"/>
                <w:szCs w:val="24"/>
              </w:rPr>
              <w:t xml:space="preserve"> C.F. 179, the solution will allow the following activities to be performed: execution of payment orders in MDL and foreign currency, issuance of account statements, presentation of primary documents related to fees.</w:t>
            </w:r>
          </w:p>
        </w:tc>
        <w:tc>
          <w:tcPr>
            <w:tcW w:w="1701" w:type="dxa"/>
          </w:tcPr>
          <w:p w14:paraId="7641C032" w14:textId="42D56A10"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1CCB9A2A" w14:textId="77777777" w:rsidTr="00656E6B">
        <w:trPr>
          <w:jc w:val="center"/>
        </w:trPr>
        <w:tc>
          <w:tcPr>
            <w:tcW w:w="1271" w:type="dxa"/>
          </w:tcPr>
          <w:p w14:paraId="1C873D2D" w14:textId="195E5117"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57296" w:rsidRPr="00ED0A5F">
              <w:rPr>
                <w:rFonts w:ascii="Times New Roman" w:hAnsi="Times New Roman" w:cs="Times New Roman"/>
                <w:sz w:val="24"/>
                <w:szCs w:val="24"/>
                <w:lang w:eastAsia="ru-RU"/>
              </w:rPr>
              <w:t>9</w:t>
            </w:r>
            <w:r w:rsidR="000A56B1" w:rsidRPr="00ED0A5F">
              <w:rPr>
                <w:rFonts w:ascii="Times New Roman" w:hAnsi="Times New Roman" w:cs="Times New Roman"/>
                <w:sz w:val="24"/>
                <w:szCs w:val="24"/>
                <w:lang w:eastAsia="ru-RU"/>
              </w:rPr>
              <w:t>0</w:t>
            </w:r>
          </w:p>
        </w:tc>
        <w:tc>
          <w:tcPr>
            <w:tcW w:w="6946" w:type="dxa"/>
            <w:tcBorders>
              <w:top w:val="nil"/>
              <w:left w:val="nil"/>
              <w:bottom w:val="single" w:sz="4" w:space="0" w:color="auto"/>
              <w:right w:val="single" w:sz="4" w:space="0" w:color="auto"/>
            </w:tcBorders>
            <w:shd w:val="clear" w:color="auto" w:fill="FFFFFF" w:themeFill="background1"/>
            <w:vAlign w:val="center"/>
          </w:tcPr>
          <w:p w14:paraId="0B42B055" w14:textId="1052B238" w:rsidR="007C3D10" w:rsidRPr="00ED0A5F" w:rsidRDefault="007C628B"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Some payments will be processed automatically (for example, those linked to other CBS processes, or those imported from ERP), and others that require data import from the remote banking component offered as part of the solution (for example, payment orders of NBM clients).</w:t>
            </w:r>
            <w:r w:rsidR="007C3D10" w:rsidRPr="00ED0A5F">
              <w:rPr>
                <w:rFonts w:ascii="Times New Roman" w:hAnsi="Times New Roman" w:cs="Times New Roman"/>
                <w:sz w:val="24"/>
                <w:szCs w:val="24"/>
              </w:rPr>
              <w:t xml:space="preserve"> </w:t>
            </w:r>
          </w:p>
        </w:tc>
        <w:tc>
          <w:tcPr>
            <w:tcW w:w="1701" w:type="dxa"/>
          </w:tcPr>
          <w:p w14:paraId="18735D36" w14:textId="4F8BCFFB"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7302032D" w14:textId="77777777" w:rsidTr="00656E6B">
        <w:trPr>
          <w:jc w:val="center"/>
        </w:trPr>
        <w:tc>
          <w:tcPr>
            <w:tcW w:w="1271" w:type="dxa"/>
          </w:tcPr>
          <w:p w14:paraId="49E603EA" w14:textId="52599DD8"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19</w:t>
            </w:r>
            <w:r w:rsidR="000A56B1" w:rsidRPr="00ED0A5F">
              <w:rPr>
                <w:rFonts w:ascii="Times New Roman" w:hAnsi="Times New Roman" w:cs="Times New Roman"/>
                <w:sz w:val="24"/>
                <w:szCs w:val="24"/>
                <w:lang w:eastAsia="ru-RU"/>
              </w:rPr>
              <w:t>1</w:t>
            </w:r>
          </w:p>
        </w:tc>
        <w:tc>
          <w:tcPr>
            <w:tcW w:w="6946" w:type="dxa"/>
            <w:tcBorders>
              <w:top w:val="nil"/>
              <w:left w:val="nil"/>
              <w:bottom w:val="single" w:sz="4" w:space="0" w:color="auto"/>
              <w:right w:val="single" w:sz="4" w:space="0" w:color="auto"/>
            </w:tcBorders>
            <w:vAlign w:val="center"/>
          </w:tcPr>
          <w:p w14:paraId="18310CDD" w14:textId="046809E3" w:rsidR="007C3D10" w:rsidRPr="00ED0A5F" w:rsidRDefault="007C628B"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Processing NBM and NBM client’s payment orders in MDL and foreign currency, in accordance with SWIFT requirements (including according to the new ISO20022 standards) and applicable legal requirements of the Republic of Moldova.</w:t>
            </w:r>
          </w:p>
        </w:tc>
        <w:tc>
          <w:tcPr>
            <w:tcW w:w="1701" w:type="dxa"/>
          </w:tcPr>
          <w:p w14:paraId="2CC7407F" w14:textId="265001BD"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570A4708" w14:textId="77777777" w:rsidTr="00656E6B">
        <w:trPr>
          <w:jc w:val="center"/>
        </w:trPr>
        <w:tc>
          <w:tcPr>
            <w:tcW w:w="1271" w:type="dxa"/>
          </w:tcPr>
          <w:p w14:paraId="2F40DAA5" w14:textId="5309540A"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19</w:t>
            </w:r>
            <w:r w:rsidR="000A56B1" w:rsidRPr="00ED0A5F">
              <w:rPr>
                <w:rFonts w:ascii="Times New Roman" w:hAnsi="Times New Roman" w:cs="Times New Roman"/>
                <w:sz w:val="24"/>
                <w:szCs w:val="24"/>
                <w:lang w:eastAsia="ru-RU"/>
              </w:rPr>
              <w:t>2</w:t>
            </w:r>
          </w:p>
        </w:tc>
        <w:tc>
          <w:tcPr>
            <w:tcW w:w="6946" w:type="dxa"/>
            <w:tcBorders>
              <w:top w:val="nil"/>
              <w:left w:val="nil"/>
              <w:bottom w:val="single" w:sz="4" w:space="0" w:color="auto"/>
              <w:right w:val="single" w:sz="4" w:space="0" w:color="auto"/>
            </w:tcBorders>
            <w:vAlign w:val="center"/>
          </w:tcPr>
          <w:p w14:paraId="6610CB2C" w14:textId="665F72F2" w:rsidR="007C3D10" w:rsidRPr="00ED0A5F" w:rsidRDefault="0049522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processing of payment orders in MDL imported from other systems (e.g. cash operations, human resources and material resources records), as well as placing payment orders in foreign currency imported from other systems in the processing queue at the Back Office</w:t>
            </w:r>
            <w:r w:rsidR="007C3D10" w:rsidRPr="00ED0A5F">
              <w:rPr>
                <w:rFonts w:ascii="Times New Roman" w:hAnsi="Times New Roman" w:cs="Times New Roman"/>
                <w:sz w:val="24"/>
                <w:szCs w:val="24"/>
              </w:rPr>
              <w:t>.</w:t>
            </w:r>
          </w:p>
        </w:tc>
        <w:tc>
          <w:tcPr>
            <w:tcW w:w="1701" w:type="dxa"/>
          </w:tcPr>
          <w:p w14:paraId="2D4F5205" w14:textId="76C98C19"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02E6E40D" w14:textId="77777777" w:rsidTr="00656E6B">
        <w:trPr>
          <w:jc w:val="center"/>
        </w:trPr>
        <w:tc>
          <w:tcPr>
            <w:tcW w:w="1271" w:type="dxa"/>
          </w:tcPr>
          <w:p w14:paraId="4053E71B" w14:textId="27E9E50B"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19</w:t>
            </w:r>
            <w:r w:rsidR="000A56B1" w:rsidRPr="00ED0A5F">
              <w:rPr>
                <w:rFonts w:ascii="Times New Roman" w:hAnsi="Times New Roman" w:cs="Times New Roman"/>
                <w:sz w:val="24"/>
                <w:szCs w:val="24"/>
                <w:lang w:eastAsia="ru-RU"/>
              </w:rPr>
              <w:t>3</w:t>
            </w:r>
          </w:p>
        </w:tc>
        <w:tc>
          <w:tcPr>
            <w:tcW w:w="6946" w:type="dxa"/>
            <w:tcBorders>
              <w:top w:val="nil"/>
              <w:left w:val="nil"/>
              <w:bottom w:val="single" w:sz="4" w:space="0" w:color="auto"/>
              <w:right w:val="single" w:sz="4" w:space="0" w:color="auto"/>
            </w:tcBorders>
            <w:vAlign w:val="center"/>
          </w:tcPr>
          <w:p w14:paraId="6DD5D18B" w14:textId="115AF6D3" w:rsidR="007C3D10" w:rsidRPr="00ED0A5F" w:rsidRDefault="0049522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Definition of several standard payment order forms to facilitate manual data entry with (but not limited to) the following details</w:t>
            </w:r>
            <w:r w:rsidR="007C3D10" w:rsidRPr="00ED0A5F">
              <w:rPr>
                <w:rFonts w:ascii="Times New Roman" w:hAnsi="Times New Roman" w:cs="Times New Roman"/>
                <w:sz w:val="24"/>
                <w:szCs w:val="24"/>
              </w:rPr>
              <w:t xml:space="preserve">: </w:t>
            </w:r>
          </w:p>
        </w:tc>
        <w:tc>
          <w:tcPr>
            <w:tcW w:w="1701" w:type="dxa"/>
          </w:tcPr>
          <w:p w14:paraId="3ED4C06D" w14:textId="6D3C9E11"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2326716C" w14:textId="77777777" w:rsidTr="00656E6B">
        <w:trPr>
          <w:jc w:val="center"/>
        </w:trPr>
        <w:tc>
          <w:tcPr>
            <w:tcW w:w="1271" w:type="dxa"/>
          </w:tcPr>
          <w:p w14:paraId="6EC78104" w14:textId="53048F91"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19</w:t>
            </w:r>
            <w:r w:rsidR="000A56B1" w:rsidRPr="00ED0A5F">
              <w:rPr>
                <w:rFonts w:ascii="Times New Roman" w:hAnsi="Times New Roman" w:cs="Times New Roman"/>
                <w:sz w:val="24"/>
                <w:szCs w:val="24"/>
                <w:lang w:eastAsia="ru-RU"/>
              </w:rPr>
              <w:t>3</w:t>
            </w:r>
            <w:r w:rsidR="00A3667B" w:rsidRPr="00ED0A5F">
              <w:rPr>
                <w:rFonts w:ascii="Times New Roman" w:hAnsi="Times New Roman" w:cs="Times New Roman"/>
                <w:sz w:val="24"/>
                <w:szCs w:val="24"/>
                <w:lang w:eastAsia="ru-RU"/>
              </w:rPr>
              <w:t xml:space="preserve"> </w:t>
            </w:r>
            <w:r w:rsidRPr="00ED0A5F">
              <w:rPr>
                <w:rFonts w:ascii="Times New Roman" w:hAnsi="Times New Roman" w:cs="Times New Roman"/>
                <w:sz w:val="24"/>
                <w:szCs w:val="24"/>
                <w:lang w:eastAsia="ru-RU"/>
              </w:rPr>
              <w:t>a.</w:t>
            </w:r>
          </w:p>
        </w:tc>
        <w:tc>
          <w:tcPr>
            <w:tcW w:w="6946" w:type="dxa"/>
            <w:tcBorders>
              <w:top w:val="nil"/>
              <w:left w:val="nil"/>
              <w:bottom w:val="single" w:sz="4" w:space="0" w:color="auto"/>
              <w:right w:val="single" w:sz="4" w:space="0" w:color="auto"/>
            </w:tcBorders>
            <w:vAlign w:val="center"/>
          </w:tcPr>
          <w:p w14:paraId="76AD5C6E" w14:textId="4988D621" w:rsidR="007C3D10" w:rsidRPr="00ED0A5F" w:rsidRDefault="0049522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Payment order details (number, date of issue, amount, value date, payment details, payment type, transaction code, type of SWIFT </w:t>
            </w:r>
            <w:r w:rsidRPr="00ED0A5F">
              <w:rPr>
                <w:rFonts w:ascii="Times New Roman" w:hAnsi="Times New Roman" w:cs="Times New Roman"/>
                <w:sz w:val="24"/>
                <w:szCs w:val="24"/>
              </w:rPr>
              <w:lastRenderedPageBreak/>
              <w:t>message to be generated for payment orders in foreign currency, exchange rate, etc.).</w:t>
            </w:r>
          </w:p>
        </w:tc>
        <w:tc>
          <w:tcPr>
            <w:tcW w:w="1701" w:type="dxa"/>
          </w:tcPr>
          <w:p w14:paraId="73BFE0F8" w14:textId="218B95D1"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7C3D10" w:rsidRPr="00ED0A5F" w14:paraId="4EA4CC71" w14:textId="77777777" w:rsidTr="00656E6B">
        <w:trPr>
          <w:jc w:val="center"/>
        </w:trPr>
        <w:tc>
          <w:tcPr>
            <w:tcW w:w="1271" w:type="dxa"/>
          </w:tcPr>
          <w:p w14:paraId="14DA024C" w14:textId="71048CD5"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19</w:t>
            </w:r>
            <w:r w:rsidR="000A56B1"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b.</w:t>
            </w:r>
          </w:p>
        </w:tc>
        <w:tc>
          <w:tcPr>
            <w:tcW w:w="6946" w:type="dxa"/>
            <w:tcBorders>
              <w:top w:val="nil"/>
              <w:left w:val="nil"/>
              <w:bottom w:val="single" w:sz="4" w:space="0" w:color="auto"/>
              <w:right w:val="single" w:sz="4" w:space="0" w:color="auto"/>
            </w:tcBorders>
            <w:vAlign w:val="center"/>
          </w:tcPr>
          <w:p w14:paraId="0A96CAB8" w14:textId="1B02AD30" w:rsidR="007C3D10" w:rsidRPr="00ED0A5F" w:rsidRDefault="0049522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Ordering customer/ details (name, account number/IBAN code, treasury subdivision code, tax code, etc.).</w:t>
            </w:r>
          </w:p>
        </w:tc>
        <w:tc>
          <w:tcPr>
            <w:tcW w:w="1701" w:type="dxa"/>
          </w:tcPr>
          <w:p w14:paraId="55EBB5A8" w14:textId="50BAD2D1"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08F98658" w14:textId="77777777" w:rsidTr="00656E6B">
        <w:trPr>
          <w:jc w:val="center"/>
        </w:trPr>
        <w:tc>
          <w:tcPr>
            <w:tcW w:w="1271" w:type="dxa"/>
          </w:tcPr>
          <w:p w14:paraId="2343DFCC" w14:textId="625EF331"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19</w:t>
            </w:r>
            <w:r w:rsidR="00E57296"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c.</w:t>
            </w:r>
          </w:p>
        </w:tc>
        <w:tc>
          <w:tcPr>
            <w:tcW w:w="6946" w:type="dxa"/>
            <w:tcBorders>
              <w:top w:val="nil"/>
              <w:left w:val="nil"/>
              <w:bottom w:val="single" w:sz="4" w:space="0" w:color="auto"/>
              <w:right w:val="single" w:sz="4" w:space="0" w:color="auto"/>
            </w:tcBorders>
            <w:vAlign w:val="center"/>
          </w:tcPr>
          <w:p w14:paraId="7DED594A" w14:textId="2A368799" w:rsidR="007C3D10" w:rsidRPr="00ED0A5F" w:rsidRDefault="0049522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Beneficiary details (name, account number/IBAN code, treasury subdivision code, tax code, beneficiary bank details, etc.).</w:t>
            </w:r>
          </w:p>
        </w:tc>
        <w:tc>
          <w:tcPr>
            <w:tcW w:w="1701" w:type="dxa"/>
          </w:tcPr>
          <w:p w14:paraId="15877754" w14:textId="08FCD319"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3E9B38B5" w14:textId="77777777" w:rsidTr="00656E6B">
        <w:trPr>
          <w:jc w:val="center"/>
        </w:trPr>
        <w:tc>
          <w:tcPr>
            <w:tcW w:w="1271" w:type="dxa"/>
          </w:tcPr>
          <w:p w14:paraId="67A3939E" w14:textId="18F640BA"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19</w:t>
            </w:r>
            <w:r w:rsidR="00E57296" w:rsidRPr="00ED0A5F">
              <w:rPr>
                <w:rFonts w:ascii="Times New Roman" w:hAnsi="Times New Roman" w:cs="Times New Roman"/>
                <w:sz w:val="24"/>
                <w:szCs w:val="24"/>
                <w:lang w:eastAsia="ru-RU"/>
              </w:rPr>
              <w:t>4</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0962F057" w14:textId="663B29BE" w:rsidR="007C3D10" w:rsidRPr="00ED0A5F" w:rsidRDefault="00495223" w:rsidP="00656E6B">
            <w:pPr>
              <w:spacing w:after="0"/>
              <w:jc w:val="both"/>
              <w:rPr>
                <w:rFonts w:ascii="Times New Roman" w:hAnsi="Times New Roman" w:cs="Times New Roman"/>
                <w:sz w:val="24"/>
                <w:szCs w:val="24"/>
              </w:rPr>
            </w:pPr>
            <w:proofErr w:type="gramStart"/>
            <w:r w:rsidRPr="00ED0A5F">
              <w:rPr>
                <w:rFonts w:ascii="Times New Roman" w:hAnsi="Times New Roman" w:cs="Times New Roman"/>
                <w:sz w:val="24"/>
                <w:szCs w:val="24"/>
              </w:rPr>
              <w:t>Report generation</w:t>
            </w:r>
            <w:proofErr w:type="gramEnd"/>
            <w:r w:rsidRPr="00ED0A5F">
              <w:rPr>
                <w:rFonts w:ascii="Times New Roman" w:hAnsi="Times New Roman" w:cs="Times New Roman"/>
                <w:sz w:val="24"/>
                <w:szCs w:val="24"/>
              </w:rPr>
              <w:t xml:space="preserve"> capability, based on information regarding payment orders, including but not limited </w:t>
            </w:r>
            <w:proofErr w:type="gramStart"/>
            <w:r w:rsidRPr="00ED0A5F">
              <w:rPr>
                <w:rFonts w:ascii="Times New Roman" w:hAnsi="Times New Roman" w:cs="Times New Roman"/>
                <w:sz w:val="24"/>
                <w:szCs w:val="24"/>
              </w:rPr>
              <w:t>to:</w:t>
            </w:r>
            <w:proofErr w:type="gramEnd"/>
            <w:r w:rsidRPr="00ED0A5F">
              <w:rPr>
                <w:rFonts w:ascii="Times New Roman" w:hAnsi="Times New Roman" w:cs="Times New Roman"/>
                <w:sz w:val="24"/>
                <w:szCs w:val="24"/>
              </w:rPr>
              <w:t xml:space="preserve"> client, processing and value date, currency, payment account, related charges, etc.</w:t>
            </w:r>
            <w:r w:rsidR="007C3D10" w:rsidRPr="00ED0A5F">
              <w:rPr>
                <w:rFonts w:ascii="Times New Roman" w:hAnsi="Times New Roman" w:cs="Times New Roman"/>
                <w:sz w:val="24"/>
                <w:szCs w:val="24"/>
              </w:rPr>
              <w:t xml:space="preserve"> </w:t>
            </w:r>
          </w:p>
        </w:tc>
        <w:tc>
          <w:tcPr>
            <w:tcW w:w="1701" w:type="dxa"/>
          </w:tcPr>
          <w:p w14:paraId="33AAE836" w14:textId="06BD38B1"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5003E0AD" w14:textId="77777777" w:rsidTr="00656E6B">
        <w:trPr>
          <w:jc w:val="center"/>
        </w:trPr>
        <w:tc>
          <w:tcPr>
            <w:tcW w:w="1271" w:type="dxa"/>
          </w:tcPr>
          <w:p w14:paraId="63DB5078" w14:textId="29581571"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19</w:t>
            </w:r>
            <w:r w:rsidR="00E57296" w:rsidRPr="00ED0A5F">
              <w:rPr>
                <w:rFonts w:ascii="Times New Roman" w:hAnsi="Times New Roman" w:cs="Times New Roman"/>
                <w:sz w:val="24"/>
                <w:szCs w:val="24"/>
                <w:lang w:eastAsia="ru-RU"/>
              </w:rPr>
              <w:t>5</w:t>
            </w:r>
          </w:p>
        </w:tc>
        <w:tc>
          <w:tcPr>
            <w:tcW w:w="6946" w:type="dxa"/>
            <w:tcBorders>
              <w:top w:val="nil"/>
              <w:left w:val="nil"/>
              <w:bottom w:val="single" w:sz="4" w:space="0" w:color="auto"/>
              <w:right w:val="single" w:sz="4" w:space="0" w:color="auto"/>
            </w:tcBorders>
            <w:vAlign w:val="center"/>
          </w:tcPr>
          <w:p w14:paraId="6FAAE7D4" w14:textId="24348989" w:rsidR="007C3D10" w:rsidRPr="00ED0A5F" w:rsidRDefault="0049522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possibility of generating and processing payments in foreign currency by debiting MDL or other currency account, using an automatic converter/a special exchange rate defined per client/client group/transaction type.</w:t>
            </w:r>
            <w:r w:rsidR="007C3D10" w:rsidRPr="00ED0A5F">
              <w:rPr>
                <w:rFonts w:ascii="Times New Roman" w:hAnsi="Times New Roman" w:cs="Times New Roman"/>
                <w:sz w:val="24"/>
                <w:szCs w:val="24"/>
              </w:rPr>
              <w:t xml:space="preserve">  </w:t>
            </w:r>
          </w:p>
        </w:tc>
        <w:tc>
          <w:tcPr>
            <w:tcW w:w="1701" w:type="dxa"/>
          </w:tcPr>
          <w:p w14:paraId="0A8CA0DC" w14:textId="0E8D1F32"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047253C5" w14:textId="77777777" w:rsidTr="00656E6B">
        <w:trPr>
          <w:jc w:val="center"/>
        </w:trPr>
        <w:tc>
          <w:tcPr>
            <w:tcW w:w="1271" w:type="dxa"/>
          </w:tcPr>
          <w:p w14:paraId="3FCF3500" w14:textId="063B0575"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A3667B" w:rsidRPr="00ED0A5F">
              <w:rPr>
                <w:rFonts w:ascii="Times New Roman" w:hAnsi="Times New Roman" w:cs="Times New Roman"/>
                <w:sz w:val="24"/>
                <w:szCs w:val="24"/>
                <w:lang w:eastAsia="ru-RU"/>
              </w:rPr>
              <w:t>19</w:t>
            </w:r>
            <w:r w:rsidR="00E57296" w:rsidRPr="00ED0A5F">
              <w:rPr>
                <w:rFonts w:ascii="Times New Roman" w:hAnsi="Times New Roman" w:cs="Times New Roman"/>
                <w:sz w:val="24"/>
                <w:szCs w:val="24"/>
                <w:lang w:eastAsia="ru-RU"/>
              </w:rPr>
              <w:t>6</w:t>
            </w:r>
          </w:p>
        </w:tc>
        <w:tc>
          <w:tcPr>
            <w:tcW w:w="6946" w:type="dxa"/>
            <w:tcBorders>
              <w:top w:val="nil"/>
              <w:left w:val="nil"/>
              <w:bottom w:val="single" w:sz="4" w:space="0" w:color="auto"/>
              <w:right w:val="single" w:sz="4" w:space="0" w:color="auto"/>
            </w:tcBorders>
            <w:vAlign w:val="center"/>
          </w:tcPr>
          <w:p w14:paraId="0B3106E9" w14:textId="2D52162F" w:rsidR="007C3D10" w:rsidRPr="00ED0A5F" w:rsidRDefault="0049522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Cancellation of the payment order along with all related accounting documents.</w:t>
            </w:r>
          </w:p>
        </w:tc>
        <w:tc>
          <w:tcPr>
            <w:tcW w:w="1701" w:type="dxa"/>
          </w:tcPr>
          <w:p w14:paraId="72E2DE2D" w14:textId="4129D893"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0EDCFE5D" w14:textId="77777777" w:rsidTr="00656E6B">
        <w:trPr>
          <w:jc w:val="center"/>
        </w:trPr>
        <w:tc>
          <w:tcPr>
            <w:tcW w:w="1271" w:type="dxa"/>
          </w:tcPr>
          <w:p w14:paraId="310463F1" w14:textId="231D54B0"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0D4F80" w:rsidRPr="00ED0A5F">
              <w:rPr>
                <w:rFonts w:ascii="Times New Roman" w:hAnsi="Times New Roman" w:cs="Times New Roman"/>
                <w:sz w:val="24"/>
                <w:szCs w:val="24"/>
                <w:lang w:eastAsia="ru-RU"/>
              </w:rPr>
              <w:t>19</w:t>
            </w:r>
            <w:r w:rsidR="00E57296" w:rsidRPr="00ED0A5F">
              <w:rPr>
                <w:rFonts w:ascii="Times New Roman" w:hAnsi="Times New Roman" w:cs="Times New Roman"/>
                <w:sz w:val="24"/>
                <w:szCs w:val="24"/>
                <w:lang w:eastAsia="ru-RU"/>
              </w:rPr>
              <w:t>7</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107AD0F2" w14:textId="1E93A096" w:rsidR="007C3D10" w:rsidRPr="00ED0A5F" w:rsidRDefault="0049522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Cancellation of the payment order along with all related accounting documents.</w:t>
            </w:r>
            <w:r w:rsidR="007C3D10" w:rsidRPr="00ED0A5F">
              <w:rPr>
                <w:rFonts w:ascii="Times New Roman" w:hAnsi="Times New Roman" w:cs="Times New Roman"/>
                <w:sz w:val="24"/>
                <w:szCs w:val="24"/>
              </w:rPr>
              <w:t xml:space="preserve"> </w:t>
            </w:r>
          </w:p>
        </w:tc>
        <w:tc>
          <w:tcPr>
            <w:tcW w:w="1701" w:type="dxa"/>
          </w:tcPr>
          <w:p w14:paraId="52AE96D3" w14:textId="20844C66"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409E934F" w14:textId="77777777" w:rsidTr="00656E6B">
        <w:trPr>
          <w:jc w:val="center"/>
        </w:trPr>
        <w:tc>
          <w:tcPr>
            <w:tcW w:w="1271" w:type="dxa"/>
          </w:tcPr>
          <w:p w14:paraId="4F16E3DE" w14:textId="6BAF516C"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57296" w:rsidRPr="00ED0A5F">
              <w:rPr>
                <w:rFonts w:ascii="Times New Roman" w:hAnsi="Times New Roman" w:cs="Times New Roman"/>
                <w:sz w:val="24"/>
                <w:szCs w:val="24"/>
                <w:lang w:eastAsia="ru-RU"/>
              </w:rPr>
              <w:t>198</w:t>
            </w:r>
          </w:p>
        </w:tc>
        <w:tc>
          <w:tcPr>
            <w:tcW w:w="6946" w:type="dxa"/>
            <w:tcBorders>
              <w:top w:val="nil"/>
              <w:left w:val="nil"/>
              <w:bottom w:val="single" w:sz="4" w:space="0" w:color="auto"/>
              <w:right w:val="single" w:sz="4" w:space="0" w:color="auto"/>
            </w:tcBorders>
            <w:vAlign w:val="center"/>
          </w:tcPr>
          <w:p w14:paraId="3C308A53" w14:textId="0E73977C" w:rsidR="007C3D10" w:rsidRPr="00ED0A5F" w:rsidRDefault="00495223"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Generating account statements in a machine-readable format to be imported into other systems for automatic payment reconciliation purposes, with the application of an electronic signature.</w:t>
            </w:r>
          </w:p>
        </w:tc>
        <w:tc>
          <w:tcPr>
            <w:tcW w:w="1701" w:type="dxa"/>
          </w:tcPr>
          <w:p w14:paraId="2D37615A" w14:textId="03872CE5"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28E45A71" w14:textId="77777777" w:rsidTr="00656E6B">
        <w:trPr>
          <w:jc w:val="center"/>
        </w:trPr>
        <w:tc>
          <w:tcPr>
            <w:tcW w:w="1271" w:type="dxa"/>
          </w:tcPr>
          <w:p w14:paraId="1E8620D5" w14:textId="11154472"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57296" w:rsidRPr="00ED0A5F">
              <w:rPr>
                <w:rFonts w:ascii="Times New Roman" w:hAnsi="Times New Roman" w:cs="Times New Roman"/>
                <w:sz w:val="24"/>
                <w:szCs w:val="24"/>
                <w:lang w:eastAsia="ru-RU"/>
              </w:rPr>
              <w:t>199</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1AA64AC5" w14:textId="614221F6" w:rsidR="007C3D10" w:rsidRPr="00ED0A5F" w:rsidRDefault="002F421A"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Automatic import and processing of payments received via SWIFT messages (e.g. </w:t>
            </w:r>
            <w:proofErr w:type="spellStart"/>
            <w:r w:rsidRPr="00ED0A5F">
              <w:rPr>
                <w:rFonts w:ascii="Times New Roman" w:hAnsi="Times New Roman" w:cs="Times New Roman"/>
                <w:sz w:val="24"/>
                <w:szCs w:val="24"/>
              </w:rPr>
              <w:t>pacs</w:t>
            </w:r>
            <w:proofErr w:type="spellEnd"/>
            <w:r w:rsidRPr="00ED0A5F">
              <w:rPr>
                <w:rFonts w:ascii="Times New Roman" w:hAnsi="Times New Roman" w:cs="Times New Roman"/>
                <w:sz w:val="24"/>
                <w:szCs w:val="24"/>
              </w:rPr>
              <w:t>. 008 and pacs.009), with the ability to validate the import and generate related accounting operations and documents on date of import/value date.</w:t>
            </w:r>
          </w:p>
        </w:tc>
        <w:tc>
          <w:tcPr>
            <w:tcW w:w="1701" w:type="dxa"/>
          </w:tcPr>
          <w:p w14:paraId="788F34AA" w14:textId="411DBF25"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76CB7430" w14:textId="77777777" w:rsidTr="00656E6B">
        <w:trPr>
          <w:jc w:val="center"/>
        </w:trPr>
        <w:tc>
          <w:tcPr>
            <w:tcW w:w="1271" w:type="dxa"/>
          </w:tcPr>
          <w:p w14:paraId="5B6E5E1E" w14:textId="7944E56A"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57296" w:rsidRPr="00ED0A5F">
              <w:rPr>
                <w:rFonts w:ascii="Times New Roman" w:hAnsi="Times New Roman" w:cs="Times New Roman"/>
                <w:sz w:val="24"/>
                <w:szCs w:val="24"/>
                <w:lang w:eastAsia="ru-RU"/>
              </w:rPr>
              <w:t>200</w:t>
            </w:r>
          </w:p>
        </w:tc>
        <w:tc>
          <w:tcPr>
            <w:tcW w:w="6946" w:type="dxa"/>
            <w:tcBorders>
              <w:top w:val="nil"/>
              <w:left w:val="nil"/>
              <w:bottom w:val="single" w:sz="4" w:space="0" w:color="auto"/>
              <w:right w:val="single" w:sz="4" w:space="0" w:color="auto"/>
            </w:tcBorders>
            <w:vAlign w:val="center"/>
          </w:tcPr>
          <w:p w14:paraId="341D802A" w14:textId="35BFE63D" w:rsidR="007C3D10" w:rsidRPr="00ED0A5F" w:rsidRDefault="002F421A"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Automatic import and processing of other incoming SWIFT messages (e.g. MT299, </w:t>
            </w:r>
            <w:proofErr w:type="spellStart"/>
            <w:r w:rsidRPr="00ED0A5F">
              <w:rPr>
                <w:rFonts w:ascii="Times New Roman" w:hAnsi="Times New Roman" w:cs="Times New Roman"/>
                <w:sz w:val="24"/>
                <w:szCs w:val="24"/>
              </w:rPr>
              <w:t>camt</w:t>
            </w:r>
            <w:proofErr w:type="spellEnd"/>
            <w:r w:rsidRPr="00ED0A5F">
              <w:rPr>
                <w:rFonts w:ascii="Times New Roman" w:hAnsi="Times New Roman" w:cs="Times New Roman"/>
                <w:sz w:val="24"/>
                <w:szCs w:val="24"/>
              </w:rPr>
              <w:t xml:space="preserve">. 054, </w:t>
            </w:r>
            <w:proofErr w:type="spellStart"/>
            <w:r w:rsidRPr="00ED0A5F">
              <w:rPr>
                <w:rFonts w:ascii="Times New Roman" w:hAnsi="Times New Roman" w:cs="Times New Roman"/>
                <w:sz w:val="24"/>
                <w:szCs w:val="24"/>
              </w:rPr>
              <w:t>pacs</w:t>
            </w:r>
            <w:proofErr w:type="spellEnd"/>
            <w:r w:rsidRPr="00ED0A5F">
              <w:rPr>
                <w:rFonts w:ascii="Times New Roman" w:hAnsi="Times New Roman" w:cs="Times New Roman"/>
                <w:sz w:val="24"/>
                <w:szCs w:val="24"/>
              </w:rPr>
              <w:t>. 010 (direct debit), with the ability to validate the import and generate related accounting operations and documents on date of import/value date.</w:t>
            </w:r>
          </w:p>
        </w:tc>
        <w:tc>
          <w:tcPr>
            <w:tcW w:w="1701" w:type="dxa"/>
          </w:tcPr>
          <w:p w14:paraId="6ACA87DF" w14:textId="1DF094D8"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7C3D10" w:rsidRPr="00ED0A5F" w14:paraId="3EB28579" w14:textId="77777777" w:rsidTr="00656E6B">
        <w:trPr>
          <w:jc w:val="center"/>
        </w:trPr>
        <w:tc>
          <w:tcPr>
            <w:tcW w:w="1271" w:type="dxa"/>
          </w:tcPr>
          <w:p w14:paraId="76355124" w14:textId="2BB751BF"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20</w:t>
            </w:r>
            <w:r w:rsidR="00E57296" w:rsidRPr="00ED0A5F">
              <w:rPr>
                <w:rFonts w:ascii="Times New Roman" w:hAnsi="Times New Roman" w:cs="Times New Roman"/>
                <w:sz w:val="24"/>
                <w:szCs w:val="24"/>
                <w:lang w:eastAsia="ru-RU"/>
              </w:rPr>
              <w:t>1</w:t>
            </w:r>
          </w:p>
        </w:tc>
        <w:tc>
          <w:tcPr>
            <w:tcW w:w="6946" w:type="dxa"/>
            <w:tcBorders>
              <w:top w:val="nil"/>
              <w:left w:val="nil"/>
              <w:bottom w:val="single" w:sz="4" w:space="0" w:color="auto"/>
              <w:right w:val="single" w:sz="4" w:space="0" w:color="auto"/>
            </w:tcBorders>
            <w:vAlign w:val="center"/>
          </w:tcPr>
          <w:p w14:paraId="7676CE15" w14:textId="426CEF87" w:rsidR="007C3D10" w:rsidRPr="00ED0A5F" w:rsidRDefault="00D62F5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or manual classification of incoming and outgoing payments in foreign currency to comply with existing legal reporting requirements for international balance of payments (BP), according to the BP6 manual.</w:t>
            </w:r>
          </w:p>
        </w:tc>
        <w:tc>
          <w:tcPr>
            <w:tcW w:w="1701" w:type="dxa"/>
          </w:tcPr>
          <w:p w14:paraId="46CCED25" w14:textId="682DE03D"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4A2D22E7" w14:textId="77777777" w:rsidTr="00656E6B">
        <w:trPr>
          <w:jc w:val="center"/>
        </w:trPr>
        <w:tc>
          <w:tcPr>
            <w:tcW w:w="1271" w:type="dxa"/>
          </w:tcPr>
          <w:p w14:paraId="61B75569" w14:textId="39007A71"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20</w:t>
            </w:r>
            <w:r w:rsidR="00E57296" w:rsidRPr="00ED0A5F">
              <w:rPr>
                <w:rFonts w:ascii="Times New Roman" w:hAnsi="Times New Roman" w:cs="Times New Roman"/>
                <w:sz w:val="24"/>
                <w:szCs w:val="24"/>
                <w:lang w:eastAsia="ru-RU"/>
              </w:rPr>
              <w:t>2</w:t>
            </w:r>
          </w:p>
        </w:tc>
        <w:tc>
          <w:tcPr>
            <w:tcW w:w="6946" w:type="dxa"/>
            <w:tcBorders>
              <w:top w:val="nil"/>
              <w:left w:val="nil"/>
              <w:bottom w:val="single" w:sz="4" w:space="0" w:color="auto"/>
              <w:right w:val="single" w:sz="4" w:space="0" w:color="auto"/>
            </w:tcBorders>
            <w:shd w:val="clear" w:color="auto" w:fill="FFFFFF" w:themeFill="background1"/>
            <w:vAlign w:val="center"/>
          </w:tcPr>
          <w:p w14:paraId="515490E8" w14:textId="01A1467A" w:rsidR="007C3D10" w:rsidRPr="00ED0A5F" w:rsidRDefault="00D62F5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Processing incoming payments with future value date, including in the context of transfers that require additional investigation.</w:t>
            </w:r>
          </w:p>
        </w:tc>
        <w:tc>
          <w:tcPr>
            <w:tcW w:w="1701" w:type="dxa"/>
          </w:tcPr>
          <w:p w14:paraId="34480679" w14:textId="23195E56"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38B71C4C" w14:textId="77777777" w:rsidTr="00656E6B">
        <w:trPr>
          <w:jc w:val="center"/>
        </w:trPr>
        <w:tc>
          <w:tcPr>
            <w:tcW w:w="1271" w:type="dxa"/>
          </w:tcPr>
          <w:p w14:paraId="40A0D4AE" w14:textId="02648B88"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20</w:t>
            </w:r>
            <w:r w:rsidR="00E57296" w:rsidRPr="00ED0A5F">
              <w:rPr>
                <w:rFonts w:ascii="Times New Roman" w:hAnsi="Times New Roman" w:cs="Times New Roman"/>
                <w:sz w:val="24"/>
                <w:szCs w:val="24"/>
                <w:lang w:eastAsia="ru-RU"/>
              </w:rPr>
              <w:t>3</w:t>
            </w:r>
          </w:p>
        </w:tc>
        <w:tc>
          <w:tcPr>
            <w:tcW w:w="6946" w:type="dxa"/>
            <w:tcBorders>
              <w:top w:val="nil"/>
              <w:left w:val="nil"/>
              <w:bottom w:val="single" w:sz="4" w:space="0" w:color="auto"/>
              <w:right w:val="single" w:sz="4" w:space="0" w:color="auto"/>
            </w:tcBorders>
            <w:shd w:val="clear" w:color="auto" w:fill="FFFFFF" w:themeFill="background1"/>
            <w:vAlign w:val="center"/>
          </w:tcPr>
          <w:p w14:paraId="750BEC1A" w14:textId="1F44BC92" w:rsidR="007C3D10" w:rsidRPr="00ED0A5F" w:rsidRDefault="00D62F5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Customization of SWIFT outgoing messages for different counterparties.</w:t>
            </w:r>
          </w:p>
        </w:tc>
        <w:tc>
          <w:tcPr>
            <w:tcW w:w="1701" w:type="dxa"/>
          </w:tcPr>
          <w:p w14:paraId="656D99EE" w14:textId="2B02FC47"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2A3F9853" w14:textId="77777777" w:rsidTr="00656E6B">
        <w:trPr>
          <w:jc w:val="center"/>
        </w:trPr>
        <w:tc>
          <w:tcPr>
            <w:tcW w:w="1271" w:type="dxa"/>
          </w:tcPr>
          <w:p w14:paraId="63C56B78" w14:textId="2CF516B9"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20</w:t>
            </w:r>
            <w:r w:rsidR="00E57296" w:rsidRPr="00ED0A5F">
              <w:rPr>
                <w:rFonts w:ascii="Times New Roman" w:hAnsi="Times New Roman" w:cs="Times New Roman"/>
                <w:sz w:val="24"/>
                <w:szCs w:val="24"/>
                <w:lang w:eastAsia="ru-RU"/>
              </w:rPr>
              <w:t>4</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3B3F7DC8" w14:textId="1F93C0EF" w:rsidR="00DA6369" w:rsidRPr="00ED0A5F" w:rsidRDefault="00DA6369" w:rsidP="00DA6369">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will automatically generate and send specifically required (e.g. MT199) SWIFT messages confirming the receipt of:</w:t>
            </w:r>
          </w:p>
          <w:p w14:paraId="0DC93CB3" w14:textId="77777777" w:rsidR="00DA6369" w:rsidRPr="00ED0A5F" w:rsidRDefault="00DA6369" w:rsidP="00DA6369">
            <w:pPr>
              <w:spacing w:after="0"/>
              <w:jc w:val="both"/>
              <w:rPr>
                <w:rFonts w:ascii="Times New Roman" w:hAnsi="Times New Roman" w:cs="Times New Roman"/>
                <w:sz w:val="24"/>
                <w:szCs w:val="24"/>
              </w:rPr>
            </w:pPr>
            <w:r w:rsidRPr="00ED0A5F">
              <w:rPr>
                <w:rFonts w:ascii="Times New Roman" w:hAnsi="Times New Roman" w:cs="Times New Roman"/>
                <w:sz w:val="24"/>
                <w:szCs w:val="24"/>
              </w:rPr>
              <w:t>-</w:t>
            </w:r>
            <w:r w:rsidRPr="00ED0A5F">
              <w:rPr>
                <w:rFonts w:ascii="Times New Roman" w:hAnsi="Times New Roman" w:cs="Times New Roman"/>
                <w:sz w:val="24"/>
                <w:szCs w:val="24"/>
              </w:rPr>
              <w:tab/>
              <w:t>pacs.008 and pacs.009 incoming messages with payment instructions,</w:t>
            </w:r>
          </w:p>
          <w:p w14:paraId="7C2A46BC" w14:textId="77777777" w:rsidR="00DA6369" w:rsidRPr="00ED0A5F" w:rsidRDefault="00DA6369" w:rsidP="00DA6369">
            <w:pPr>
              <w:spacing w:after="0"/>
              <w:jc w:val="both"/>
              <w:rPr>
                <w:rFonts w:ascii="Times New Roman" w:hAnsi="Times New Roman" w:cs="Times New Roman"/>
                <w:sz w:val="24"/>
                <w:szCs w:val="24"/>
              </w:rPr>
            </w:pPr>
            <w:r w:rsidRPr="00ED0A5F">
              <w:rPr>
                <w:rFonts w:ascii="Times New Roman" w:hAnsi="Times New Roman" w:cs="Times New Roman"/>
                <w:sz w:val="24"/>
                <w:szCs w:val="24"/>
              </w:rPr>
              <w:t>-</w:t>
            </w:r>
            <w:r w:rsidRPr="00ED0A5F">
              <w:rPr>
                <w:rFonts w:ascii="Times New Roman" w:hAnsi="Times New Roman" w:cs="Times New Roman"/>
                <w:sz w:val="24"/>
                <w:szCs w:val="24"/>
              </w:rPr>
              <w:tab/>
              <w:t xml:space="preserve"> the funds by the beneficiary, after applying the last authorization in the system,</w:t>
            </w:r>
          </w:p>
          <w:p w14:paraId="27B8CEF6" w14:textId="31A003FB" w:rsidR="007C3D10" w:rsidRPr="00ED0A5F" w:rsidRDefault="00DA6369" w:rsidP="00DA6369">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 (according to SWIFT GPI-global payments innovation requirements).</w:t>
            </w:r>
          </w:p>
        </w:tc>
        <w:tc>
          <w:tcPr>
            <w:tcW w:w="1701" w:type="dxa"/>
          </w:tcPr>
          <w:p w14:paraId="77E86A36" w14:textId="62C5834E"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071FDDF8" w14:textId="77777777" w:rsidTr="00656E6B">
        <w:trPr>
          <w:jc w:val="center"/>
        </w:trPr>
        <w:tc>
          <w:tcPr>
            <w:tcW w:w="1271" w:type="dxa"/>
          </w:tcPr>
          <w:p w14:paraId="64C3619F" w14:textId="213CC53B"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20</w:t>
            </w:r>
            <w:r w:rsidR="00E57296" w:rsidRPr="00ED0A5F">
              <w:rPr>
                <w:rFonts w:ascii="Times New Roman" w:hAnsi="Times New Roman" w:cs="Times New Roman"/>
                <w:sz w:val="24"/>
                <w:szCs w:val="24"/>
                <w:lang w:eastAsia="ru-RU"/>
              </w:rPr>
              <w:t>5</w:t>
            </w:r>
          </w:p>
        </w:tc>
        <w:tc>
          <w:tcPr>
            <w:tcW w:w="6946" w:type="dxa"/>
            <w:tcBorders>
              <w:top w:val="nil"/>
              <w:left w:val="nil"/>
              <w:bottom w:val="single" w:sz="4" w:space="0" w:color="auto"/>
              <w:right w:val="single" w:sz="4" w:space="0" w:color="auto"/>
            </w:tcBorders>
            <w:vAlign w:val="center"/>
          </w:tcPr>
          <w:p w14:paraId="3684F6D1" w14:textId="1A4EE4B9" w:rsidR="007C3D10" w:rsidRPr="00ED0A5F" w:rsidRDefault="00DA636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Generating and processing payment order instructions for transfer of funds to/from NBM’s NOSTRO accounts, including generation and </w:t>
            </w:r>
            <w:r w:rsidRPr="00ED0A5F">
              <w:rPr>
                <w:rFonts w:ascii="Times New Roman" w:hAnsi="Times New Roman" w:cs="Times New Roman"/>
                <w:sz w:val="24"/>
                <w:szCs w:val="24"/>
              </w:rPr>
              <w:lastRenderedPageBreak/>
              <w:t>export of associated SWIFT messages (e.g. pacs.009 - bank to bank transfer), as well as related accounting operations and documents.</w:t>
            </w:r>
          </w:p>
        </w:tc>
        <w:tc>
          <w:tcPr>
            <w:tcW w:w="1701" w:type="dxa"/>
          </w:tcPr>
          <w:p w14:paraId="25FD728A" w14:textId="5FA95DD4"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7C3D10" w:rsidRPr="00ED0A5F" w14:paraId="75A92A33" w14:textId="77777777" w:rsidTr="00656E6B">
        <w:trPr>
          <w:jc w:val="center"/>
        </w:trPr>
        <w:tc>
          <w:tcPr>
            <w:tcW w:w="1271" w:type="dxa"/>
          </w:tcPr>
          <w:p w14:paraId="6C9331A8" w14:textId="7C1E7136"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E57296" w:rsidRPr="00ED0A5F">
              <w:rPr>
                <w:rFonts w:ascii="Times New Roman" w:hAnsi="Times New Roman" w:cs="Times New Roman"/>
                <w:sz w:val="24"/>
                <w:szCs w:val="24"/>
                <w:lang w:eastAsia="ru-RU"/>
              </w:rPr>
              <w:t>06</w:t>
            </w:r>
          </w:p>
        </w:tc>
        <w:tc>
          <w:tcPr>
            <w:tcW w:w="6946" w:type="dxa"/>
            <w:tcBorders>
              <w:top w:val="nil"/>
              <w:left w:val="nil"/>
              <w:bottom w:val="single" w:sz="4" w:space="0" w:color="auto"/>
              <w:right w:val="single" w:sz="4" w:space="0" w:color="auto"/>
            </w:tcBorders>
            <w:vAlign w:val="center"/>
          </w:tcPr>
          <w:p w14:paraId="65E4ED92" w14:textId="7F8178EF" w:rsidR="007C3D10" w:rsidRPr="00ED0A5F" w:rsidRDefault="00DA636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Collection of payments (</w:t>
            </w:r>
            <w:proofErr w:type="gramStart"/>
            <w:r w:rsidRPr="00ED0A5F">
              <w:rPr>
                <w:rFonts w:ascii="Times New Roman" w:hAnsi="Times New Roman" w:cs="Times New Roman"/>
                <w:sz w:val="24"/>
                <w:szCs w:val="24"/>
              </w:rPr>
              <w:t>similar to</w:t>
            </w:r>
            <w:proofErr w:type="gramEnd"/>
            <w:r w:rsidRPr="00ED0A5F">
              <w:rPr>
                <w:rFonts w:ascii="Times New Roman" w:hAnsi="Times New Roman" w:cs="Times New Roman"/>
                <w:sz w:val="24"/>
                <w:szCs w:val="24"/>
              </w:rPr>
              <w:t xml:space="preserve"> the process of making regular payments), at the request of legal entities authorized in the Republic of Moldova, with related accounting transactions (including a predefined approval flow to ensure separation of functions at the time of data entry).</w:t>
            </w:r>
          </w:p>
        </w:tc>
        <w:tc>
          <w:tcPr>
            <w:tcW w:w="1701" w:type="dxa"/>
          </w:tcPr>
          <w:p w14:paraId="1A7AD77A" w14:textId="250970BF"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3A0F2D94" w14:textId="77777777" w:rsidTr="00656E6B">
        <w:trPr>
          <w:jc w:val="center"/>
        </w:trPr>
        <w:tc>
          <w:tcPr>
            <w:tcW w:w="1271" w:type="dxa"/>
          </w:tcPr>
          <w:p w14:paraId="75C4E048" w14:textId="5912437D"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E57296" w:rsidRPr="00ED0A5F">
              <w:rPr>
                <w:rFonts w:ascii="Times New Roman" w:hAnsi="Times New Roman" w:cs="Times New Roman"/>
                <w:sz w:val="24"/>
                <w:szCs w:val="24"/>
                <w:lang w:eastAsia="ru-RU"/>
              </w:rPr>
              <w:t>07</w:t>
            </w:r>
          </w:p>
        </w:tc>
        <w:tc>
          <w:tcPr>
            <w:tcW w:w="6946" w:type="dxa"/>
            <w:tcBorders>
              <w:top w:val="nil"/>
              <w:left w:val="nil"/>
              <w:bottom w:val="single" w:sz="4" w:space="0" w:color="auto"/>
              <w:right w:val="single" w:sz="4" w:space="0" w:color="auto"/>
            </w:tcBorders>
            <w:vAlign w:val="center"/>
          </w:tcPr>
          <w:p w14:paraId="1CDD30CE" w14:textId="3A5588DA" w:rsidR="007C3D10" w:rsidRPr="00ED0A5F" w:rsidRDefault="00DA636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Import and export of payment orders through APIs for integration with third-party systems.</w:t>
            </w:r>
          </w:p>
        </w:tc>
        <w:tc>
          <w:tcPr>
            <w:tcW w:w="1701" w:type="dxa"/>
          </w:tcPr>
          <w:p w14:paraId="6CA6120B" w14:textId="7E6FD98D"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23077B2A" w14:textId="77777777" w:rsidTr="00656E6B">
        <w:trPr>
          <w:jc w:val="center"/>
        </w:trPr>
        <w:tc>
          <w:tcPr>
            <w:tcW w:w="1271" w:type="dxa"/>
          </w:tcPr>
          <w:p w14:paraId="73544AB9" w14:textId="4D33B47B"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E57296" w:rsidRPr="00ED0A5F">
              <w:rPr>
                <w:rFonts w:ascii="Times New Roman" w:hAnsi="Times New Roman" w:cs="Times New Roman"/>
                <w:sz w:val="24"/>
                <w:szCs w:val="24"/>
                <w:lang w:eastAsia="ru-RU"/>
              </w:rPr>
              <w:t>08</w:t>
            </w:r>
          </w:p>
        </w:tc>
        <w:tc>
          <w:tcPr>
            <w:tcW w:w="6946" w:type="dxa"/>
            <w:tcBorders>
              <w:top w:val="nil"/>
              <w:left w:val="nil"/>
              <w:bottom w:val="single" w:sz="4" w:space="0" w:color="auto"/>
              <w:right w:val="single" w:sz="4" w:space="0" w:color="auto"/>
            </w:tcBorders>
            <w:shd w:val="clear" w:color="auto" w:fill="FFFFFF" w:themeFill="background1"/>
            <w:vAlign w:val="center"/>
          </w:tcPr>
          <w:p w14:paraId="03C391BF" w14:textId="44E8C285" w:rsidR="007C3D10" w:rsidRPr="00ED0A5F" w:rsidRDefault="00F1797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Automated processing of clearing operations between the net debit and credit positions of licensed banks for transactions in the national currency, carried out via VISA and MasterCard payment cards, based on messages received from Electronic Document Management System (EDMS) and/or SWIFT.</w:t>
            </w:r>
          </w:p>
        </w:tc>
        <w:tc>
          <w:tcPr>
            <w:tcW w:w="1701" w:type="dxa"/>
          </w:tcPr>
          <w:p w14:paraId="00BB0DA7" w14:textId="307B2FCD"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490A73" w:rsidRPr="00ED0A5F" w14:paraId="28140552" w14:textId="77777777" w:rsidTr="00656E6B">
        <w:trPr>
          <w:jc w:val="center"/>
        </w:trPr>
        <w:tc>
          <w:tcPr>
            <w:tcW w:w="1271" w:type="dxa"/>
          </w:tcPr>
          <w:p w14:paraId="3FAC8D6A" w14:textId="4BBD932D" w:rsidR="00490A73" w:rsidRPr="00ED0A5F" w:rsidRDefault="00E57296"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209</w:t>
            </w:r>
          </w:p>
        </w:tc>
        <w:tc>
          <w:tcPr>
            <w:tcW w:w="6946" w:type="dxa"/>
          </w:tcPr>
          <w:p w14:paraId="59B9FA71" w14:textId="1B18B125" w:rsidR="00490A73" w:rsidRPr="00ED0A5F" w:rsidRDefault="00680995" w:rsidP="00656E6B">
            <w:pPr>
              <w:spacing w:after="0"/>
              <w:jc w:val="both"/>
              <w:rPr>
                <w:rFonts w:ascii="Times New Roman" w:hAnsi="Times New Roman" w:cs="Times New Roman"/>
                <w:b/>
                <w:i/>
                <w:sz w:val="24"/>
                <w:szCs w:val="24"/>
                <w:lang w:eastAsia="ru-RU"/>
              </w:rPr>
            </w:pPr>
            <w:r w:rsidRPr="00ED0A5F">
              <w:rPr>
                <w:rFonts w:ascii="Times New Roman" w:hAnsi="Times New Roman" w:cs="Times New Roman"/>
                <w:sz w:val="24"/>
                <w:szCs w:val="24"/>
              </w:rPr>
              <w:t xml:space="preserve">The CBS will allow the automatic and/or </w:t>
            </w:r>
            <w:proofErr w:type="spellStart"/>
            <w:r w:rsidRPr="00ED0A5F">
              <w:rPr>
                <w:rFonts w:ascii="Times New Roman" w:hAnsi="Times New Roman" w:cs="Times New Roman"/>
                <w:sz w:val="24"/>
                <w:szCs w:val="24"/>
              </w:rPr>
              <w:t>maual</w:t>
            </w:r>
            <w:proofErr w:type="spellEnd"/>
            <w:r w:rsidRPr="00ED0A5F">
              <w:rPr>
                <w:rFonts w:ascii="Times New Roman" w:hAnsi="Times New Roman" w:cs="Times New Roman"/>
                <w:sz w:val="24"/>
                <w:szCs w:val="24"/>
              </w:rPr>
              <w:t xml:space="preserve"> generation (following a manually made request) of the following messages (but not limited to): camt.054 (debit/credit notification), pacs.002 (payment status), pacs.004 (payment return), camt.007 (transaction modification), camt.008 (transaction cancellation), etc.</w:t>
            </w:r>
          </w:p>
        </w:tc>
        <w:tc>
          <w:tcPr>
            <w:tcW w:w="1701" w:type="dxa"/>
          </w:tcPr>
          <w:p w14:paraId="4EC9A036" w14:textId="1D508E2B" w:rsidR="00490A73"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0C51258B" w14:textId="77777777" w:rsidTr="00656E6B">
        <w:trPr>
          <w:jc w:val="center"/>
        </w:trPr>
        <w:tc>
          <w:tcPr>
            <w:tcW w:w="1271" w:type="dxa"/>
          </w:tcPr>
          <w:p w14:paraId="710CB646" w14:textId="77777777" w:rsidR="007C3D10" w:rsidRPr="00ED0A5F" w:rsidRDefault="007C3D10" w:rsidP="007C3D10">
            <w:pPr>
              <w:spacing w:after="0"/>
              <w:rPr>
                <w:rFonts w:ascii="Times New Roman" w:hAnsi="Times New Roman" w:cs="Times New Roman"/>
                <w:sz w:val="24"/>
                <w:szCs w:val="24"/>
                <w:lang w:eastAsia="ru-RU"/>
              </w:rPr>
            </w:pPr>
          </w:p>
        </w:tc>
        <w:tc>
          <w:tcPr>
            <w:tcW w:w="6946" w:type="dxa"/>
          </w:tcPr>
          <w:p w14:paraId="0FB993BB" w14:textId="366AC42A" w:rsidR="007C3D10" w:rsidRPr="00ED0A5F" w:rsidRDefault="00326F95" w:rsidP="00656E6B">
            <w:pPr>
              <w:spacing w:after="0"/>
              <w:jc w:val="both"/>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2.5 International Monetary Fund (IMF) related operations</w:t>
            </w:r>
          </w:p>
        </w:tc>
        <w:tc>
          <w:tcPr>
            <w:tcW w:w="1701" w:type="dxa"/>
          </w:tcPr>
          <w:p w14:paraId="5D652534" w14:textId="77777777" w:rsidR="007C3D10" w:rsidRPr="00ED0A5F" w:rsidRDefault="007C3D10" w:rsidP="007C3D10">
            <w:pPr>
              <w:spacing w:after="0"/>
              <w:rPr>
                <w:rFonts w:ascii="Times New Roman" w:hAnsi="Times New Roman" w:cs="Times New Roman"/>
                <w:sz w:val="24"/>
                <w:szCs w:val="24"/>
                <w:lang w:eastAsia="ru-RU"/>
              </w:rPr>
            </w:pPr>
          </w:p>
        </w:tc>
      </w:tr>
      <w:tr w:rsidR="007C3D10" w:rsidRPr="00ED0A5F" w14:paraId="61B6CC39" w14:textId="77777777" w:rsidTr="00656E6B">
        <w:trPr>
          <w:jc w:val="center"/>
        </w:trPr>
        <w:tc>
          <w:tcPr>
            <w:tcW w:w="1271" w:type="dxa"/>
          </w:tcPr>
          <w:p w14:paraId="2019FD52" w14:textId="654A8AFB"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21</w:t>
            </w:r>
            <w:r w:rsidR="00E57296" w:rsidRPr="00ED0A5F">
              <w:rPr>
                <w:rFonts w:ascii="Times New Roman" w:hAnsi="Times New Roman" w:cs="Times New Roman"/>
                <w:sz w:val="24"/>
                <w:szCs w:val="24"/>
                <w:lang w:eastAsia="ru-RU"/>
              </w:rPr>
              <w:t>0</w:t>
            </w:r>
          </w:p>
        </w:tc>
        <w:tc>
          <w:tcPr>
            <w:tcW w:w="6946" w:type="dxa"/>
            <w:tcBorders>
              <w:top w:val="nil"/>
              <w:left w:val="nil"/>
              <w:bottom w:val="single" w:sz="4" w:space="0" w:color="auto"/>
              <w:right w:val="single" w:sz="4" w:space="0" w:color="auto"/>
            </w:tcBorders>
            <w:vAlign w:val="center"/>
          </w:tcPr>
          <w:p w14:paraId="2017F2A1" w14:textId="38F4501B" w:rsidR="007C3D10" w:rsidRPr="00ED0A5F" w:rsidRDefault="00326F9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IMF-related operations are based on the standards established by the international organization for all central banks. IMF-related operations include the following areas: loans and current account with the IMF (NOSTRO).</w:t>
            </w:r>
          </w:p>
        </w:tc>
        <w:tc>
          <w:tcPr>
            <w:tcW w:w="1701" w:type="dxa"/>
          </w:tcPr>
          <w:p w14:paraId="51C3DB09" w14:textId="391B53A0"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r>
      <w:tr w:rsidR="007C3D10" w:rsidRPr="00ED0A5F" w14:paraId="5EF39E5F" w14:textId="77777777" w:rsidTr="00656E6B">
        <w:trPr>
          <w:jc w:val="center"/>
        </w:trPr>
        <w:tc>
          <w:tcPr>
            <w:tcW w:w="1271" w:type="dxa"/>
          </w:tcPr>
          <w:p w14:paraId="3CC58C63" w14:textId="2C3B9BE0"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21</w:t>
            </w:r>
            <w:r w:rsidR="00E57296" w:rsidRPr="00ED0A5F">
              <w:rPr>
                <w:rFonts w:ascii="Times New Roman" w:hAnsi="Times New Roman" w:cs="Times New Roman"/>
                <w:sz w:val="24"/>
                <w:szCs w:val="24"/>
                <w:lang w:eastAsia="ru-RU"/>
              </w:rPr>
              <w:t>1</w:t>
            </w:r>
          </w:p>
        </w:tc>
        <w:tc>
          <w:tcPr>
            <w:tcW w:w="6946" w:type="dxa"/>
            <w:tcBorders>
              <w:top w:val="nil"/>
              <w:left w:val="nil"/>
              <w:bottom w:val="single" w:sz="4" w:space="0" w:color="auto"/>
              <w:right w:val="single" w:sz="4" w:space="0" w:color="auto"/>
            </w:tcBorders>
            <w:vAlign w:val="center"/>
          </w:tcPr>
          <w:p w14:paraId="01A7781A" w14:textId="4856F927" w:rsidR="007C3D10" w:rsidRPr="00ED0A5F" w:rsidRDefault="00326F9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Defining and configuring all types of IMF loans (e.g. EFF, ECF, RFI, RCF, RSF facilities).</w:t>
            </w:r>
          </w:p>
        </w:tc>
        <w:tc>
          <w:tcPr>
            <w:tcW w:w="1701" w:type="dxa"/>
          </w:tcPr>
          <w:p w14:paraId="10B73186" w14:textId="4BA124AF"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3FE0F2D0" w14:textId="77777777" w:rsidTr="00656E6B">
        <w:trPr>
          <w:jc w:val="center"/>
        </w:trPr>
        <w:tc>
          <w:tcPr>
            <w:tcW w:w="1271" w:type="dxa"/>
          </w:tcPr>
          <w:p w14:paraId="430F8CCC" w14:textId="1AB190B7"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21</w:t>
            </w:r>
            <w:r w:rsidR="00E57296"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46994E04" w14:textId="000938E0" w:rsidR="007C3D10" w:rsidRPr="00ED0A5F" w:rsidRDefault="00326F9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Carrying out IMF operations: receipt and repayment at tranche level for each type of loan facility (e.g. purchase/repurchase).</w:t>
            </w:r>
          </w:p>
        </w:tc>
        <w:tc>
          <w:tcPr>
            <w:tcW w:w="1701" w:type="dxa"/>
          </w:tcPr>
          <w:p w14:paraId="0252DC7A" w14:textId="7CD7A10B"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508147EC" w14:textId="77777777" w:rsidTr="00656E6B">
        <w:trPr>
          <w:jc w:val="center"/>
        </w:trPr>
        <w:tc>
          <w:tcPr>
            <w:tcW w:w="1271" w:type="dxa"/>
          </w:tcPr>
          <w:p w14:paraId="33CFDBC6" w14:textId="6B7A6BC4"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21</w:t>
            </w:r>
            <w:r w:rsidR="00E57296"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482F0CFA" w14:textId="71F8DDB3" w:rsidR="007C3D10" w:rsidRPr="00ED0A5F" w:rsidRDefault="00326F9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Separate record keeping of IMF loans granted to the NBM and the Ministry of Finance and their reimbursement, as well as separate records for service fees, charges and commitment fees paid/refunded. Generation of a related report.</w:t>
            </w:r>
          </w:p>
        </w:tc>
        <w:tc>
          <w:tcPr>
            <w:tcW w:w="1701" w:type="dxa"/>
          </w:tcPr>
          <w:p w14:paraId="5011A8B0" w14:textId="735E0F7D"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3F370F6C" w14:textId="77777777" w:rsidTr="00656E6B">
        <w:trPr>
          <w:jc w:val="center"/>
        </w:trPr>
        <w:tc>
          <w:tcPr>
            <w:tcW w:w="1271" w:type="dxa"/>
          </w:tcPr>
          <w:p w14:paraId="0AB0F65D" w14:textId="5B6D5C53"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21</w:t>
            </w:r>
            <w:r w:rsidR="00E57296" w:rsidRPr="00ED0A5F">
              <w:rPr>
                <w:rFonts w:ascii="Times New Roman" w:hAnsi="Times New Roman" w:cs="Times New Roman"/>
                <w:sz w:val="24"/>
                <w:szCs w:val="24"/>
                <w:lang w:eastAsia="ru-RU"/>
              </w:rPr>
              <w:t>4</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41E80828" w14:textId="7A852B2A" w:rsidR="007C3D10" w:rsidRPr="00ED0A5F" w:rsidRDefault="00326F9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Performing calculations related to IMF loans (interest, service fees, charges and commitment fees, etc.)</w:t>
            </w:r>
          </w:p>
        </w:tc>
        <w:tc>
          <w:tcPr>
            <w:tcW w:w="1701" w:type="dxa"/>
          </w:tcPr>
          <w:p w14:paraId="7D8DAD1C" w14:textId="61D5D4BB"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6711F633" w14:textId="77777777" w:rsidTr="00656E6B">
        <w:trPr>
          <w:jc w:val="center"/>
        </w:trPr>
        <w:tc>
          <w:tcPr>
            <w:tcW w:w="1271" w:type="dxa"/>
          </w:tcPr>
          <w:p w14:paraId="3E576CA3" w14:textId="5FF8AC50"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21</w:t>
            </w:r>
            <w:r w:rsidR="00E57296"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3AEF9137" w14:textId="634EE81E" w:rsidR="007C3D10" w:rsidRPr="00ED0A5F" w:rsidRDefault="00326F9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Possibility of manually adjusting the calculations (interest, service fees, charges and commitment fees, etc.) generated by CBS.</w:t>
            </w:r>
          </w:p>
        </w:tc>
        <w:tc>
          <w:tcPr>
            <w:tcW w:w="1701" w:type="dxa"/>
          </w:tcPr>
          <w:p w14:paraId="13A2C951" w14:textId="652BAD19"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244A11CF" w14:textId="77777777" w:rsidTr="00656E6B">
        <w:trPr>
          <w:jc w:val="center"/>
        </w:trPr>
        <w:tc>
          <w:tcPr>
            <w:tcW w:w="1271" w:type="dxa"/>
          </w:tcPr>
          <w:p w14:paraId="371EF133" w14:textId="694B0D0B"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21</w:t>
            </w:r>
            <w:r w:rsidR="00E57296" w:rsidRPr="00ED0A5F">
              <w:rPr>
                <w:rFonts w:ascii="Times New Roman" w:hAnsi="Times New Roman" w:cs="Times New Roman"/>
                <w:sz w:val="24"/>
                <w:szCs w:val="24"/>
                <w:lang w:eastAsia="ru-RU"/>
              </w:rPr>
              <w:t>6</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3917EFDE" w14:textId="2C268A3B" w:rsidR="007C3D10" w:rsidRPr="00ED0A5F" w:rsidRDefault="00326F9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Use of other special options for IMF loans (for example, rounding).</w:t>
            </w:r>
          </w:p>
        </w:tc>
        <w:tc>
          <w:tcPr>
            <w:tcW w:w="1701" w:type="dxa"/>
          </w:tcPr>
          <w:p w14:paraId="6659F648" w14:textId="5D91B8BF"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257F0BBE" w14:textId="77777777" w:rsidTr="00656E6B">
        <w:trPr>
          <w:jc w:val="center"/>
        </w:trPr>
        <w:tc>
          <w:tcPr>
            <w:tcW w:w="1271" w:type="dxa"/>
          </w:tcPr>
          <w:p w14:paraId="4899EA05" w14:textId="1EF992A8"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E57296" w:rsidRPr="00ED0A5F">
              <w:rPr>
                <w:rFonts w:ascii="Times New Roman" w:hAnsi="Times New Roman" w:cs="Times New Roman"/>
                <w:sz w:val="24"/>
                <w:szCs w:val="24"/>
                <w:lang w:eastAsia="ru-RU"/>
              </w:rPr>
              <w:t>17</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53B3A805" w14:textId="7240242F" w:rsidR="007C3D10" w:rsidRPr="00ED0A5F" w:rsidRDefault="00326F9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Configuring special rounding rules that may be applicable depending on the transaction type (e.g. TRUNC).</w:t>
            </w:r>
          </w:p>
        </w:tc>
        <w:tc>
          <w:tcPr>
            <w:tcW w:w="1701" w:type="dxa"/>
          </w:tcPr>
          <w:p w14:paraId="2E41985E" w14:textId="21B92460"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597D9523" w14:textId="77777777" w:rsidTr="00656E6B">
        <w:trPr>
          <w:jc w:val="center"/>
        </w:trPr>
        <w:tc>
          <w:tcPr>
            <w:tcW w:w="1271" w:type="dxa"/>
          </w:tcPr>
          <w:p w14:paraId="15F23757" w14:textId="67F6B47D"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E57296" w:rsidRPr="00ED0A5F">
              <w:rPr>
                <w:rFonts w:ascii="Times New Roman" w:hAnsi="Times New Roman" w:cs="Times New Roman"/>
                <w:sz w:val="24"/>
                <w:szCs w:val="24"/>
                <w:lang w:eastAsia="ru-RU"/>
              </w:rPr>
              <w:t>18</w:t>
            </w:r>
          </w:p>
        </w:tc>
        <w:tc>
          <w:tcPr>
            <w:tcW w:w="6946" w:type="dxa"/>
            <w:tcBorders>
              <w:top w:val="nil"/>
              <w:left w:val="nil"/>
              <w:bottom w:val="single" w:sz="4" w:space="0" w:color="auto"/>
              <w:right w:val="single" w:sz="4" w:space="0" w:color="auto"/>
            </w:tcBorders>
            <w:vAlign w:val="center"/>
          </w:tcPr>
          <w:p w14:paraId="0841CABE" w14:textId="7FF5870D" w:rsidR="007C3D10" w:rsidRPr="00ED0A5F" w:rsidRDefault="00326F9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Repayment of the PRGT loans (e.g. ECF/RCF facilities): the registration and record in the CBS of the amount repaid (the amount required for the respective tranche) </w:t>
            </w:r>
            <w:proofErr w:type="gramStart"/>
            <w:r w:rsidRPr="00ED0A5F">
              <w:rPr>
                <w:rFonts w:ascii="Times New Roman" w:hAnsi="Times New Roman" w:cs="Times New Roman"/>
                <w:sz w:val="24"/>
                <w:szCs w:val="24"/>
              </w:rPr>
              <w:t>as a result of</w:t>
            </w:r>
            <w:proofErr w:type="gramEnd"/>
            <w:r w:rsidRPr="00ED0A5F">
              <w:rPr>
                <w:rFonts w:ascii="Times New Roman" w:hAnsi="Times New Roman" w:cs="Times New Roman"/>
                <w:sz w:val="24"/>
                <w:szCs w:val="24"/>
              </w:rPr>
              <w:t xml:space="preserve"> a direct debit operation carried out by the IMF from the NBM's current account with the IMF and confirmed via a SWIFT message (MT900 or camt.054).</w:t>
            </w:r>
          </w:p>
        </w:tc>
        <w:tc>
          <w:tcPr>
            <w:tcW w:w="1701" w:type="dxa"/>
          </w:tcPr>
          <w:p w14:paraId="5F0B8F19" w14:textId="094B07AB"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75E6F8C1" w14:textId="77777777" w:rsidTr="00656E6B">
        <w:trPr>
          <w:jc w:val="center"/>
        </w:trPr>
        <w:tc>
          <w:tcPr>
            <w:tcW w:w="1271" w:type="dxa"/>
          </w:tcPr>
          <w:p w14:paraId="41CF3E80" w14:textId="7BB7EC53"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2</w:t>
            </w:r>
            <w:r w:rsidR="00E57296" w:rsidRPr="00ED0A5F">
              <w:rPr>
                <w:rFonts w:ascii="Times New Roman" w:hAnsi="Times New Roman" w:cs="Times New Roman"/>
                <w:sz w:val="24"/>
                <w:szCs w:val="24"/>
                <w:lang w:eastAsia="ru-RU"/>
              </w:rPr>
              <w:t>19</w:t>
            </w:r>
          </w:p>
        </w:tc>
        <w:tc>
          <w:tcPr>
            <w:tcW w:w="6946" w:type="dxa"/>
            <w:tcBorders>
              <w:top w:val="nil"/>
              <w:left w:val="nil"/>
              <w:bottom w:val="single" w:sz="4" w:space="0" w:color="auto"/>
              <w:right w:val="single" w:sz="4" w:space="0" w:color="auto"/>
            </w:tcBorders>
            <w:vAlign w:val="center"/>
          </w:tcPr>
          <w:p w14:paraId="469D85B9" w14:textId="1C637D7B" w:rsidR="007C3D10" w:rsidRPr="00ED0A5F" w:rsidRDefault="00326F9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Repayment of the GRA loans (EFF and RFI facilities): the registration and record in the CBS of the amount repaid (the amount required for the respective tranche) will lead to a foreign exchange of currency into SDR, using a special exchange rate with the subsequent generation of a set of payment instructions/information for certain counterparties (pacs.009 and MT299).</w:t>
            </w:r>
          </w:p>
        </w:tc>
        <w:tc>
          <w:tcPr>
            <w:tcW w:w="1701" w:type="dxa"/>
          </w:tcPr>
          <w:p w14:paraId="241FE027" w14:textId="2FD1A65C"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0003B6E0" w14:textId="77777777" w:rsidTr="00656E6B">
        <w:trPr>
          <w:jc w:val="center"/>
        </w:trPr>
        <w:tc>
          <w:tcPr>
            <w:tcW w:w="1271" w:type="dxa"/>
          </w:tcPr>
          <w:p w14:paraId="38E1F3FB" w14:textId="69548FC2"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22</w:t>
            </w:r>
            <w:r w:rsidR="00E57296" w:rsidRPr="00ED0A5F">
              <w:rPr>
                <w:rFonts w:ascii="Times New Roman" w:hAnsi="Times New Roman" w:cs="Times New Roman"/>
                <w:sz w:val="24"/>
                <w:szCs w:val="24"/>
                <w:lang w:eastAsia="ru-RU"/>
              </w:rPr>
              <w:t>0</w:t>
            </w:r>
          </w:p>
        </w:tc>
        <w:tc>
          <w:tcPr>
            <w:tcW w:w="6946" w:type="dxa"/>
            <w:tcBorders>
              <w:top w:val="nil"/>
              <w:left w:val="nil"/>
              <w:bottom w:val="single" w:sz="4" w:space="0" w:color="auto"/>
              <w:right w:val="single" w:sz="4" w:space="0" w:color="auto"/>
            </w:tcBorders>
            <w:vAlign w:val="center"/>
          </w:tcPr>
          <w:p w14:paraId="4F59C55D" w14:textId="13873B61" w:rsidR="007C3D10" w:rsidRPr="00ED0A5F" w:rsidRDefault="00326F9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Monthly revaluation of IMF holdings in MDL (currency accounts and promissory notes for GRA loans) as well as Republic of Moldova's quota to IMF, using a special exchange rate.</w:t>
            </w:r>
          </w:p>
        </w:tc>
        <w:tc>
          <w:tcPr>
            <w:tcW w:w="1701" w:type="dxa"/>
          </w:tcPr>
          <w:p w14:paraId="41F5712E" w14:textId="45FDB501"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771D5E24" w14:textId="77777777" w:rsidTr="00656E6B">
        <w:trPr>
          <w:jc w:val="center"/>
        </w:trPr>
        <w:tc>
          <w:tcPr>
            <w:tcW w:w="1271" w:type="dxa"/>
          </w:tcPr>
          <w:p w14:paraId="298B5597" w14:textId="05C8A74A"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22</w:t>
            </w:r>
            <w:r w:rsidR="00E57296" w:rsidRPr="00ED0A5F">
              <w:rPr>
                <w:rFonts w:ascii="Times New Roman" w:hAnsi="Times New Roman" w:cs="Times New Roman"/>
                <w:sz w:val="24"/>
                <w:szCs w:val="24"/>
                <w:lang w:eastAsia="ru-RU"/>
              </w:rPr>
              <w:t>1</w:t>
            </w:r>
          </w:p>
        </w:tc>
        <w:tc>
          <w:tcPr>
            <w:tcW w:w="6946" w:type="dxa"/>
            <w:tcBorders>
              <w:top w:val="nil"/>
              <w:left w:val="nil"/>
              <w:bottom w:val="single" w:sz="4" w:space="0" w:color="auto"/>
              <w:right w:val="single" w:sz="4" w:space="0" w:color="auto"/>
            </w:tcBorders>
            <w:vAlign w:val="center"/>
          </w:tcPr>
          <w:p w14:paraId="615F4DC2" w14:textId="3115CD1E" w:rsidR="007C3D10" w:rsidRPr="00ED0A5F" w:rsidRDefault="00326F9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Separate monthly revaluation of NBM and Ministry of Finance promissory notes for GRA loans.</w:t>
            </w:r>
          </w:p>
        </w:tc>
        <w:tc>
          <w:tcPr>
            <w:tcW w:w="1701" w:type="dxa"/>
          </w:tcPr>
          <w:p w14:paraId="2036F338" w14:textId="2C6AC500"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56540DB7" w14:textId="77777777" w:rsidTr="00656E6B">
        <w:trPr>
          <w:jc w:val="center"/>
        </w:trPr>
        <w:tc>
          <w:tcPr>
            <w:tcW w:w="1271" w:type="dxa"/>
          </w:tcPr>
          <w:p w14:paraId="3CB19120" w14:textId="41B39A8B"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22</w:t>
            </w:r>
            <w:r w:rsidR="00E57296"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031950D2" w14:textId="04CC71DC" w:rsidR="007C3D10" w:rsidRPr="00ED0A5F" w:rsidRDefault="00326F9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Accounting registration and record of promissory notes for GRA loans in MDL will be made according to special IMF requirements.</w:t>
            </w:r>
            <w:r w:rsidR="007C3D10" w:rsidRPr="00ED0A5F">
              <w:rPr>
                <w:rFonts w:ascii="Times New Roman" w:hAnsi="Times New Roman" w:cs="Times New Roman"/>
                <w:sz w:val="24"/>
                <w:szCs w:val="24"/>
              </w:rPr>
              <w:t xml:space="preserve">  </w:t>
            </w:r>
          </w:p>
        </w:tc>
        <w:tc>
          <w:tcPr>
            <w:tcW w:w="1701" w:type="dxa"/>
          </w:tcPr>
          <w:p w14:paraId="7D3E33BE" w14:textId="3238B9D3"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18DB70CC" w14:textId="77777777" w:rsidTr="00656E6B">
        <w:trPr>
          <w:jc w:val="center"/>
        </w:trPr>
        <w:tc>
          <w:tcPr>
            <w:tcW w:w="1271" w:type="dxa"/>
          </w:tcPr>
          <w:p w14:paraId="719F0277" w14:textId="092AE893"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22</w:t>
            </w:r>
            <w:r w:rsidR="00E57296"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7C2E7907" w14:textId="453D9045" w:rsidR="007C3D10" w:rsidRPr="00ED0A5F" w:rsidRDefault="00326F95"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Possibility of managing NBM’s current account with the IMF and manually entering the variable interest rate for the subsequent calculation of interest on the balance held in the account.</w:t>
            </w:r>
          </w:p>
        </w:tc>
        <w:tc>
          <w:tcPr>
            <w:tcW w:w="1701" w:type="dxa"/>
          </w:tcPr>
          <w:p w14:paraId="1DE5EDAB" w14:textId="65D47EE1"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5EF8A345" w14:textId="77777777" w:rsidTr="00656E6B">
        <w:trPr>
          <w:jc w:val="center"/>
        </w:trPr>
        <w:tc>
          <w:tcPr>
            <w:tcW w:w="1271" w:type="dxa"/>
          </w:tcPr>
          <w:p w14:paraId="3582F403" w14:textId="1831EE76"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22</w:t>
            </w:r>
            <w:r w:rsidR="00E57296" w:rsidRPr="00ED0A5F">
              <w:rPr>
                <w:rFonts w:ascii="Times New Roman" w:hAnsi="Times New Roman" w:cs="Times New Roman"/>
                <w:sz w:val="24"/>
                <w:szCs w:val="24"/>
                <w:lang w:eastAsia="ru-RU"/>
              </w:rPr>
              <w:t>4</w:t>
            </w:r>
          </w:p>
        </w:tc>
        <w:tc>
          <w:tcPr>
            <w:tcW w:w="6946" w:type="dxa"/>
            <w:tcBorders>
              <w:top w:val="nil"/>
              <w:left w:val="nil"/>
              <w:bottom w:val="single" w:sz="4" w:space="0" w:color="auto"/>
              <w:right w:val="single" w:sz="4" w:space="0" w:color="auto"/>
            </w:tcBorders>
            <w:vAlign w:val="center"/>
          </w:tcPr>
          <w:p w14:paraId="7BD7EFE0" w14:textId="24147972" w:rsidR="007C3D10" w:rsidRPr="00ED0A5F" w:rsidRDefault="0062263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Generating a report containing brief information on the promissory notes for GRA loans managed by NBM on behalf of the Ministry of Finance.</w:t>
            </w:r>
          </w:p>
        </w:tc>
        <w:tc>
          <w:tcPr>
            <w:tcW w:w="1701" w:type="dxa"/>
          </w:tcPr>
          <w:p w14:paraId="261A6DF2" w14:textId="4083DFFC"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502E6D53" w14:textId="77777777" w:rsidTr="00656E6B">
        <w:trPr>
          <w:jc w:val="center"/>
        </w:trPr>
        <w:tc>
          <w:tcPr>
            <w:tcW w:w="1271" w:type="dxa"/>
          </w:tcPr>
          <w:p w14:paraId="039C7D6A" w14:textId="68F7D2D7"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22</w:t>
            </w:r>
            <w:r w:rsidR="00E57296" w:rsidRPr="00ED0A5F">
              <w:rPr>
                <w:rFonts w:ascii="Times New Roman" w:hAnsi="Times New Roman" w:cs="Times New Roman"/>
                <w:sz w:val="24"/>
                <w:szCs w:val="24"/>
                <w:lang w:eastAsia="ru-RU"/>
              </w:rPr>
              <w:t>5</w:t>
            </w:r>
          </w:p>
        </w:tc>
        <w:tc>
          <w:tcPr>
            <w:tcW w:w="6946" w:type="dxa"/>
            <w:tcBorders>
              <w:top w:val="nil"/>
              <w:left w:val="nil"/>
              <w:bottom w:val="single" w:sz="4" w:space="0" w:color="auto"/>
              <w:right w:val="single" w:sz="4" w:space="0" w:color="auto"/>
            </w:tcBorders>
            <w:vAlign w:val="center"/>
          </w:tcPr>
          <w:p w14:paraId="2583FBD7" w14:textId="1E348AA9" w:rsidR="007C3D10" w:rsidRPr="00ED0A5F" w:rsidRDefault="00CB42E0"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Including automated deadlines for contracted loans (including for each separate tranches), with the possibility of adjusting them based on information from FMI or additional agreements, as well as for charges, interest, fees (expenses), etc.</w:t>
            </w:r>
          </w:p>
        </w:tc>
        <w:tc>
          <w:tcPr>
            <w:tcW w:w="1701" w:type="dxa"/>
          </w:tcPr>
          <w:p w14:paraId="536120A6" w14:textId="60B82D24"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2C68285F" w14:textId="77777777" w:rsidTr="00656E6B">
        <w:trPr>
          <w:jc w:val="center"/>
        </w:trPr>
        <w:tc>
          <w:tcPr>
            <w:tcW w:w="1271" w:type="dxa"/>
          </w:tcPr>
          <w:p w14:paraId="2024EE02" w14:textId="77777777" w:rsidR="007C3D10" w:rsidRPr="00ED0A5F" w:rsidRDefault="007C3D10" w:rsidP="007C3D10">
            <w:pPr>
              <w:spacing w:after="0"/>
              <w:rPr>
                <w:rFonts w:ascii="Times New Roman" w:hAnsi="Times New Roman" w:cs="Times New Roman"/>
                <w:sz w:val="24"/>
                <w:szCs w:val="24"/>
                <w:lang w:eastAsia="ru-RU"/>
              </w:rPr>
            </w:pPr>
          </w:p>
        </w:tc>
        <w:tc>
          <w:tcPr>
            <w:tcW w:w="6946" w:type="dxa"/>
          </w:tcPr>
          <w:p w14:paraId="43CB88EF" w14:textId="5DF0A66D" w:rsidR="007C3D10" w:rsidRPr="0081498E" w:rsidRDefault="007C3D10" w:rsidP="00656E6B">
            <w:pPr>
              <w:spacing w:after="0"/>
              <w:jc w:val="both"/>
              <w:rPr>
                <w:rFonts w:ascii="Times New Roman" w:hAnsi="Times New Roman" w:cs="Times New Roman"/>
                <w:sz w:val="24"/>
                <w:szCs w:val="24"/>
                <w:lang w:eastAsia="ru-RU"/>
              </w:rPr>
            </w:pPr>
            <w:r w:rsidRPr="0081498E">
              <w:rPr>
                <w:rFonts w:ascii="Times New Roman" w:hAnsi="Times New Roman" w:cs="Times New Roman"/>
                <w:b/>
                <w:i/>
                <w:sz w:val="24"/>
                <w:szCs w:val="24"/>
                <w:lang w:eastAsia="ru-RU"/>
              </w:rPr>
              <w:t xml:space="preserve">2.6 </w:t>
            </w:r>
            <w:r w:rsidR="0081498E" w:rsidRPr="0081498E">
              <w:rPr>
                <w:rFonts w:ascii="Times New Roman" w:hAnsi="Times New Roman" w:cs="Times New Roman"/>
                <w:b/>
                <w:i/>
                <w:sz w:val="24"/>
                <w:szCs w:val="24"/>
                <w:lang w:eastAsia="ru-RU"/>
              </w:rPr>
              <w:t>Loans for individuals - NBM employees</w:t>
            </w:r>
          </w:p>
        </w:tc>
        <w:tc>
          <w:tcPr>
            <w:tcW w:w="1701" w:type="dxa"/>
          </w:tcPr>
          <w:p w14:paraId="72511A3A" w14:textId="77777777" w:rsidR="007C3D10" w:rsidRPr="00ED0A5F" w:rsidRDefault="007C3D10" w:rsidP="007C3D10">
            <w:pPr>
              <w:spacing w:after="0"/>
              <w:rPr>
                <w:rFonts w:ascii="Times New Roman" w:hAnsi="Times New Roman" w:cs="Times New Roman"/>
                <w:sz w:val="24"/>
                <w:szCs w:val="24"/>
                <w:lang w:eastAsia="ru-RU"/>
              </w:rPr>
            </w:pPr>
          </w:p>
        </w:tc>
      </w:tr>
      <w:tr w:rsidR="007C3D10" w:rsidRPr="00ED0A5F" w14:paraId="294FCA24" w14:textId="77777777" w:rsidTr="00656E6B">
        <w:trPr>
          <w:jc w:val="center"/>
        </w:trPr>
        <w:tc>
          <w:tcPr>
            <w:tcW w:w="1271" w:type="dxa"/>
          </w:tcPr>
          <w:p w14:paraId="32E17D62" w14:textId="3E153226"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22</w:t>
            </w:r>
            <w:r w:rsidR="00E57296" w:rsidRPr="00ED0A5F">
              <w:rPr>
                <w:rFonts w:ascii="Times New Roman" w:hAnsi="Times New Roman" w:cs="Times New Roman"/>
                <w:sz w:val="24"/>
                <w:szCs w:val="24"/>
                <w:lang w:eastAsia="ru-RU"/>
              </w:rPr>
              <w:t>6</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0F93ED46" w14:textId="25B77D03" w:rsidR="007C3D10" w:rsidRPr="00ED0A5F" w:rsidRDefault="0081498E" w:rsidP="00656E6B">
            <w:pPr>
              <w:spacing w:after="0"/>
              <w:jc w:val="both"/>
              <w:rPr>
                <w:rFonts w:ascii="Times New Roman" w:hAnsi="Times New Roman" w:cs="Times New Roman"/>
                <w:sz w:val="24"/>
                <w:szCs w:val="24"/>
              </w:rPr>
            </w:pPr>
            <w:r w:rsidRPr="0081498E">
              <w:rPr>
                <w:rFonts w:ascii="Times New Roman" w:hAnsi="Times New Roman" w:cs="Times New Roman"/>
                <w:sz w:val="24"/>
                <w:szCs w:val="24"/>
              </w:rPr>
              <w:t xml:space="preserve">Recording of real estate and consumer loans granted to NBM employees / coding by type of loan (refinancing / procurement / major repairs / etc.) and interfacing with the human resources (HR) / Payroll management solution for recording </w:t>
            </w:r>
            <w:r>
              <w:rPr>
                <w:rFonts w:ascii="Times New Roman" w:hAnsi="Times New Roman" w:cs="Times New Roman"/>
                <w:sz w:val="24"/>
                <w:szCs w:val="24"/>
              </w:rPr>
              <w:t>loan</w:t>
            </w:r>
            <w:r w:rsidRPr="0081498E">
              <w:rPr>
                <w:rFonts w:ascii="Times New Roman" w:hAnsi="Times New Roman" w:cs="Times New Roman"/>
                <w:sz w:val="24"/>
                <w:szCs w:val="24"/>
              </w:rPr>
              <w:t xml:space="preserve"> contracts / repayment of loans at the end of the month during the month (if necessary) and the related interest from the final or intermediate calculated salary account and taking over in CBS the information from Payroll regarding the purpose of the payments.</w:t>
            </w:r>
          </w:p>
        </w:tc>
        <w:tc>
          <w:tcPr>
            <w:tcW w:w="1701" w:type="dxa"/>
          </w:tcPr>
          <w:p w14:paraId="390253A6" w14:textId="14A89D51"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3A647A5D" w14:textId="77777777" w:rsidTr="00656E6B">
        <w:trPr>
          <w:jc w:val="center"/>
        </w:trPr>
        <w:tc>
          <w:tcPr>
            <w:tcW w:w="1271" w:type="dxa"/>
          </w:tcPr>
          <w:p w14:paraId="750AA1D0" w14:textId="3F594F7D"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E57296" w:rsidRPr="00ED0A5F">
              <w:rPr>
                <w:rFonts w:ascii="Times New Roman" w:hAnsi="Times New Roman" w:cs="Times New Roman"/>
                <w:sz w:val="24"/>
                <w:szCs w:val="24"/>
                <w:lang w:eastAsia="ru-RU"/>
              </w:rPr>
              <w:t>27</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33EEA77E" w14:textId="226155E8" w:rsidR="007C3D10" w:rsidRPr="00ED0A5F" w:rsidRDefault="0081498E" w:rsidP="00656E6B">
            <w:pPr>
              <w:spacing w:after="0"/>
              <w:jc w:val="both"/>
              <w:rPr>
                <w:rFonts w:ascii="Times New Roman" w:hAnsi="Times New Roman" w:cs="Times New Roman"/>
                <w:sz w:val="24"/>
                <w:szCs w:val="24"/>
              </w:rPr>
            </w:pPr>
            <w:r w:rsidRPr="0081498E">
              <w:rPr>
                <w:rFonts w:ascii="Times New Roman" w:hAnsi="Times New Roman" w:cs="Times New Roman"/>
                <w:sz w:val="24"/>
                <w:szCs w:val="24"/>
                <w:lang w:val="en"/>
              </w:rPr>
              <w:t>Granting loans based on a configured application, according to the parameters applicable to the loan product, with the possibility of automatically processing/generating informative reports regarding data about the loan applicant and credit history taken from various sources (application, CBS, human resources management solution (HR), manual completions), contracts, repayment schedule, etc.</w:t>
            </w:r>
          </w:p>
        </w:tc>
        <w:tc>
          <w:tcPr>
            <w:tcW w:w="1701" w:type="dxa"/>
          </w:tcPr>
          <w:p w14:paraId="659C5B39" w14:textId="1C4F59CB"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698086A5" w14:textId="77777777" w:rsidTr="00656E6B">
        <w:trPr>
          <w:jc w:val="center"/>
        </w:trPr>
        <w:tc>
          <w:tcPr>
            <w:tcW w:w="1271" w:type="dxa"/>
          </w:tcPr>
          <w:p w14:paraId="3BB727C3" w14:textId="4C51CC29"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E57296" w:rsidRPr="00ED0A5F">
              <w:rPr>
                <w:rFonts w:ascii="Times New Roman" w:hAnsi="Times New Roman" w:cs="Times New Roman"/>
                <w:sz w:val="24"/>
                <w:szCs w:val="24"/>
                <w:lang w:eastAsia="ru-RU"/>
              </w:rPr>
              <w:t>28</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7C7D45D8" w14:textId="5B07571C" w:rsidR="007C3D10" w:rsidRPr="00ED0A5F" w:rsidRDefault="0081498E" w:rsidP="00656E6B">
            <w:pPr>
              <w:spacing w:after="0"/>
              <w:jc w:val="both"/>
              <w:rPr>
                <w:rFonts w:ascii="Times New Roman" w:hAnsi="Times New Roman" w:cs="Times New Roman"/>
                <w:sz w:val="24"/>
                <w:szCs w:val="24"/>
              </w:rPr>
            </w:pPr>
            <w:r w:rsidRPr="0081498E">
              <w:rPr>
                <w:rFonts w:ascii="Times New Roman" w:hAnsi="Times New Roman" w:cs="Times New Roman"/>
                <w:sz w:val="24"/>
                <w:szCs w:val="24"/>
                <w:lang w:val="en"/>
              </w:rPr>
              <w:t xml:space="preserve">The CBS </w:t>
            </w:r>
            <w:r>
              <w:rPr>
                <w:rFonts w:ascii="Times New Roman" w:hAnsi="Times New Roman" w:cs="Times New Roman"/>
                <w:sz w:val="24"/>
                <w:szCs w:val="24"/>
                <w:lang w:val="en"/>
              </w:rPr>
              <w:t>Loans</w:t>
            </w:r>
            <w:r w:rsidRPr="0081498E">
              <w:rPr>
                <w:rFonts w:ascii="Times New Roman" w:hAnsi="Times New Roman" w:cs="Times New Roman"/>
                <w:sz w:val="24"/>
                <w:szCs w:val="24"/>
                <w:lang w:val="en"/>
              </w:rPr>
              <w:t xml:space="preserve"> module must be interfaced with the </w:t>
            </w:r>
            <w:proofErr w:type="gramStart"/>
            <w:r w:rsidRPr="0081498E">
              <w:rPr>
                <w:rFonts w:ascii="Times New Roman" w:hAnsi="Times New Roman" w:cs="Times New Roman"/>
                <w:sz w:val="24"/>
                <w:szCs w:val="24"/>
                <w:lang w:val="en"/>
              </w:rPr>
              <w:t>Payroll</w:t>
            </w:r>
            <w:proofErr w:type="gramEnd"/>
            <w:r w:rsidRPr="0081498E">
              <w:rPr>
                <w:rFonts w:ascii="Times New Roman" w:hAnsi="Times New Roman" w:cs="Times New Roman"/>
                <w:sz w:val="24"/>
                <w:szCs w:val="24"/>
                <w:lang w:val="en"/>
              </w:rPr>
              <w:t xml:space="preserve"> solution to transfer information from CBS regarding the monthly amounts (credit, interest and employer allowance) directed </w:t>
            </w:r>
            <w:proofErr w:type="gramStart"/>
            <w:r w:rsidRPr="0081498E">
              <w:rPr>
                <w:rFonts w:ascii="Times New Roman" w:hAnsi="Times New Roman" w:cs="Times New Roman"/>
                <w:sz w:val="24"/>
                <w:szCs w:val="24"/>
                <w:lang w:val="en"/>
              </w:rPr>
              <w:t>for</w:t>
            </w:r>
            <w:proofErr w:type="gramEnd"/>
            <w:r w:rsidRPr="0081498E">
              <w:rPr>
                <w:rFonts w:ascii="Times New Roman" w:hAnsi="Times New Roman" w:cs="Times New Roman"/>
                <w:sz w:val="24"/>
                <w:szCs w:val="24"/>
                <w:lang w:val="en"/>
              </w:rPr>
              <w:t xml:space="preserve"> withholding. After the monthly withholdings have been made or during the month, the information must reach CBS, so that the amounts due can be updated in CBS. The data in CBS (graphs, interest recalculation, employer allowance) must be updated after any repayment of the </w:t>
            </w:r>
            <w:r>
              <w:rPr>
                <w:rFonts w:ascii="Times New Roman" w:hAnsi="Times New Roman" w:cs="Times New Roman"/>
                <w:sz w:val="24"/>
                <w:szCs w:val="24"/>
                <w:lang w:val="en"/>
              </w:rPr>
              <w:t>loan</w:t>
            </w:r>
            <w:r w:rsidRPr="0081498E">
              <w:rPr>
                <w:rFonts w:ascii="Times New Roman" w:hAnsi="Times New Roman" w:cs="Times New Roman"/>
                <w:sz w:val="24"/>
                <w:szCs w:val="24"/>
                <w:lang w:val="en"/>
              </w:rPr>
              <w:t xml:space="preserve"> </w:t>
            </w:r>
            <w:r w:rsidRPr="0081498E">
              <w:rPr>
                <w:rFonts w:ascii="Times New Roman" w:hAnsi="Times New Roman" w:cs="Times New Roman"/>
                <w:sz w:val="24"/>
                <w:szCs w:val="24"/>
                <w:lang w:val="en"/>
              </w:rPr>
              <w:lastRenderedPageBreak/>
              <w:t>and interest, once the withholdings are made from the final or interim salary of the respective employee.</w:t>
            </w:r>
          </w:p>
        </w:tc>
        <w:tc>
          <w:tcPr>
            <w:tcW w:w="1701" w:type="dxa"/>
          </w:tcPr>
          <w:p w14:paraId="6CED5FC9" w14:textId="2B34751F"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7C3D10" w:rsidRPr="00ED0A5F" w14:paraId="3B547DA6" w14:textId="77777777" w:rsidTr="00656E6B">
        <w:trPr>
          <w:jc w:val="center"/>
        </w:trPr>
        <w:tc>
          <w:tcPr>
            <w:tcW w:w="1271" w:type="dxa"/>
          </w:tcPr>
          <w:p w14:paraId="02BA660D" w14:textId="447E9448"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E57296" w:rsidRPr="00ED0A5F">
              <w:rPr>
                <w:rFonts w:ascii="Times New Roman" w:hAnsi="Times New Roman" w:cs="Times New Roman"/>
                <w:sz w:val="24"/>
                <w:szCs w:val="24"/>
                <w:lang w:eastAsia="ru-RU"/>
              </w:rPr>
              <w:t>29</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43E9A8BC" w14:textId="13F5D6F5" w:rsidR="007C3D10" w:rsidRPr="00ED0A5F" w:rsidRDefault="0081498E" w:rsidP="00656E6B">
            <w:pPr>
              <w:spacing w:after="0"/>
              <w:jc w:val="both"/>
              <w:rPr>
                <w:rFonts w:ascii="Times New Roman" w:hAnsi="Times New Roman" w:cs="Times New Roman"/>
                <w:sz w:val="24"/>
                <w:szCs w:val="24"/>
              </w:rPr>
            </w:pPr>
            <w:r w:rsidRPr="0081498E">
              <w:rPr>
                <w:rFonts w:ascii="Times New Roman" w:hAnsi="Times New Roman" w:cs="Times New Roman"/>
                <w:sz w:val="24"/>
                <w:szCs w:val="24"/>
              </w:rPr>
              <w:t>Availability of fields for applying loan impairment rates per portfolio or individual.</w:t>
            </w:r>
          </w:p>
        </w:tc>
        <w:tc>
          <w:tcPr>
            <w:tcW w:w="1701" w:type="dxa"/>
          </w:tcPr>
          <w:p w14:paraId="75FB0DFC" w14:textId="167DFED4"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5955D014" w14:textId="77777777" w:rsidTr="00656E6B">
        <w:trPr>
          <w:jc w:val="center"/>
        </w:trPr>
        <w:tc>
          <w:tcPr>
            <w:tcW w:w="1271" w:type="dxa"/>
          </w:tcPr>
          <w:p w14:paraId="336521F2" w14:textId="1D22A1FB" w:rsidR="007C3D10" w:rsidRPr="00ED0A5F" w:rsidRDefault="007C3D1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23</w:t>
            </w:r>
            <w:r w:rsidR="00E57296" w:rsidRPr="00ED0A5F">
              <w:rPr>
                <w:rFonts w:ascii="Times New Roman" w:hAnsi="Times New Roman" w:cs="Times New Roman"/>
                <w:sz w:val="24"/>
                <w:szCs w:val="24"/>
                <w:lang w:eastAsia="ru-RU"/>
              </w:rPr>
              <w:t>0</w:t>
            </w:r>
          </w:p>
        </w:tc>
        <w:tc>
          <w:tcPr>
            <w:tcW w:w="6946" w:type="dxa"/>
            <w:tcBorders>
              <w:top w:val="nil"/>
              <w:left w:val="nil"/>
              <w:bottom w:val="single" w:sz="4" w:space="0" w:color="auto"/>
              <w:right w:val="single" w:sz="4" w:space="0" w:color="auto"/>
            </w:tcBorders>
            <w:shd w:val="clear" w:color="auto" w:fill="FFFFFF" w:themeFill="background1"/>
            <w:vAlign w:val="center"/>
          </w:tcPr>
          <w:p w14:paraId="49D4162F" w14:textId="0207A9ED" w:rsidR="007C3D10" w:rsidRPr="00ED0A5F" w:rsidRDefault="0081498E" w:rsidP="00656E6B">
            <w:pPr>
              <w:spacing w:after="0"/>
              <w:jc w:val="both"/>
              <w:rPr>
                <w:rFonts w:ascii="Times New Roman" w:hAnsi="Times New Roman" w:cs="Times New Roman"/>
                <w:sz w:val="24"/>
                <w:szCs w:val="24"/>
              </w:rPr>
            </w:pPr>
            <w:r w:rsidRPr="0081498E">
              <w:rPr>
                <w:rFonts w:ascii="Times New Roman" w:hAnsi="Times New Roman" w:cs="Times New Roman"/>
                <w:sz w:val="24"/>
                <w:szCs w:val="24"/>
              </w:rPr>
              <w:t>Availability of introducing fixed or floating rates/periodic or as-needed modification of rates per/contract or per loan portfolio considering the interest calculation formula.</w:t>
            </w:r>
          </w:p>
        </w:tc>
        <w:tc>
          <w:tcPr>
            <w:tcW w:w="1701" w:type="dxa"/>
          </w:tcPr>
          <w:p w14:paraId="6863D7AC" w14:textId="7AA5D950"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2C7BD7" w:rsidRPr="00ED0A5F" w14:paraId="5EDC5E0D" w14:textId="77777777" w:rsidTr="00656E6B">
        <w:trPr>
          <w:jc w:val="center"/>
        </w:trPr>
        <w:tc>
          <w:tcPr>
            <w:tcW w:w="1271" w:type="dxa"/>
          </w:tcPr>
          <w:p w14:paraId="3A9174A5" w14:textId="5F7C184D" w:rsidR="002C7BD7" w:rsidRPr="00ED0A5F" w:rsidRDefault="00E57296"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231</w:t>
            </w:r>
          </w:p>
        </w:tc>
        <w:tc>
          <w:tcPr>
            <w:tcW w:w="6946" w:type="dxa"/>
            <w:tcBorders>
              <w:top w:val="nil"/>
              <w:left w:val="nil"/>
              <w:bottom w:val="single" w:sz="4" w:space="0" w:color="auto"/>
              <w:right w:val="single" w:sz="4" w:space="0" w:color="auto"/>
            </w:tcBorders>
            <w:shd w:val="clear" w:color="auto" w:fill="FFFFFF" w:themeFill="background1"/>
            <w:vAlign w:val="center"/>
          </w:tcPr>
          <w:p w14:paraId="7934A68B" w14:textId="16EF521A" w:rsidR="002C7BD7" w:rsidRPr="00ED0A5F" w:rsidRDefault="0081498E" w:rsidP="00656E6B">
            <w:pPr>
              <w:spacing w:after="0"/>
              <w:jc w:val="both"/>
              <w:rPr>
                <w:rFonts w:ascii="Times New Roman" w:hAnsi="Times New Roman" w:cs="Times New Roman"/>
                <w:sz w:val="24"/>
                <w:szCs w:val="24"/>
              </w:rPr>
            </w:pPr>
            <w:r w:rsidRPr="0081498E">
              <w:rPr>
                <w:rFonts w:ascii="Times New Roman" w:hAnsi="Times New Roman" w:cs="Times New Roman"/>
                <w:sz w:val="24"/>
                <w:szCs w:val="24"/>
              </w:rPr>
              <w:t>Availability of the introduction/periodic or necessary modification of the rate defined according to the Fiscal Code of the Republic of Moldova used in calculating the facility granted.</w:t>
            </w:r>
          </w:p>
        </w:tc>
        <w:tc>
          <w:tcPr>
            <w:tcW w:w="1701" w:type="dxa"/>
          </w:tcPr>
          <w:p w14:paraId="73E62312" w14:textId="478ECB25" w:rsidR="002C7BD7"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1599ABC0" w14:textId="77777777" w:rsidTr="00656E6B">
        <w:trPr>
          <w:jc w:val="center"/>
        </w:trPr>
        <w:tc>
          <w:tcPr>
            <w:tcW w:w="1271" w:type="dxa"/>
          </w:tcPr>
          <w:p w14:paraId="4C1C6D00" w14:textId="1028A901"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23</w:t>
            </w:r>
            <w:r w:rsidR="00E57296"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shd w:val="clear" w:color="auto" w:fill="FFFFFF" w:themeFill="background1"/>
            <w:vAlign w:val="center"/>
          </w:tcPr>
          <w:p w14:paraId="798E7BC1" w14:textId="1824691A" w:rsidR="007C3D10" w:rsidRPr="00ED0A5F" w:rsidRDefault="0081498E" w:rsidP="00656E6B">
            <w:pPr>
              <w:spacing w:after="0"/>
              <w:jc w:val="both"/>
              <w:rPr>
                <w:rFonts w:ascii="Times New Roman" w:hAnsi="Times New Roman" w:cs="Times New Roman"/>
                <w:sz w:val="24"/>
                <w:szCs w:val="24"/>
              </w:rPr>
            </w:pPr>
            <w:r w:rsidRPr="0081498E">
              <w:rPr>
                <w:rFonts w:ascii="Times New Roman" w:hAnsi="Times New Roman" w:cs="Times New Roman"/>
                <w:sz w:val="24"/>
                <w:szCs w:val="24"/>
              </w:rPr>
              <w:t>Keeping separate accounting records by loan types (consumer/real estate (refinancing/procurement/extension/major</w:t>
            </w:r>
            <w:r>
              <w:rPr>
                <w:rFonts w:ascii="Times New Roman" w:hAnsi="Times New Roman" w:cs="Times New Roman"/>
                <w:sz w:val="24"/>
                <w:szCs w:val="24"/>
              </w:rPr>
              <w:t xml:space="preserve"> </w:t>
            </w:r>
            <w:r w:rsidRPr="0081498E">
              <w:rPr>
                <w:rFonts w:ascii="Times New Roman" w:hAnsi="Times New Roman" w:cs="Times New Roman"/>
                <w:sz w:val="24"/>
                <w:szCs w:val="24"/>
              </w:rPr>
              <w:t>repairs/etc..)), interest rate types (fixed/floating (different calculation formulas)), repayment types (decreasing/annuity) and per loan agreement - loan type (Last name, First name, personal account, type of loan (consumer/real estate), contract number, loan amount granted, loan period, interest rate, loan repayment schedule, principal + interest, Insurance Contract and Insurance Policy, Financial Guarantee Contract, including the collateral value of the property, etc.).</w:t>
            </w:r>
          </w:p>
        </w:tc>
        <w:tc>
          <w:tcPr>
            <w:tcW w:w="1701" w:type="dxa"/>
          </w:tcPr>
          <w:p w14:paraId="6A2E8463" w14:textId="4C1438A9"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030418FF" w14:textId="77777777" w:rsidTr="00656E6B">
        <w:trPr>
          <w:jc w:val="center"/>
        </w:trPr>
        <w:tc>
          <w:tcPr>
            <w:tcW w:w="1271" w:type="dxa"/>
          </w:tcPr>
          <w:p w14:paraId="435E99CD" w14:textId="6E9DBBBC"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23</w:t>
            </w:r>
            <w:r w:rsidR="00E57296" w:rsidRPr="00ED0A5F">
              <w:rPr>
                <w:rFonts w:ascii="Times New Roman" w:hAnsi="Times New Roman" w:cs="Times New Roman"/>
                <w:sz w:val="24"/>
                <w:szCs w:val="24"/>
                <w:lang w:eastAsia="ru-RU"/>
              </w:rPr>
              <w:t>3</w:t>
            </w:r>
          </w:p>
        </w:tc>
        <w:tc>
          <w:tcPr>
            <w:tcW w:w="6946" w:type="dxa"/>
            <w:tcBorders>
              <w:top w:val="nil"/>
              <w:left w:val="nil"/>
              <w:bottom w:val="single" w:sz="4" w:space="0" w:color="auto"/>
              <w:right w:val="single" w:sz="4" w:space="0" w:color="auto"/>
            </w:tcBorders>
            <w:shd w:val="clear" w:color="auto" w:fill="FFFFFF" w:themeFill="background1"/>
            <w:vAlign w:val="center"/>
          </w:tcPr>
          <w:p w14:paraId="1F3F1807" w14:textId="4A0FAD82" w:rsidR="007C3D10" w:rsidRPr="00ED0A5F" w:rsidRDefault="0081498E" w:rsidP="00656E6B">
            <w:pPr>
              <w:spacing w:after="0"/>
              <w:jc w:val="both"/>
              <w:rPr>
                <w:rFonts w:ascii="Times New Roman" w:hAnsi="Times New Roman" w:cs="Times New Roman"/>
                <w:sz w:val="24"/>
                <w:szCs w:val="24"/>
              </w:rPr>
            </w:pPr>
            <w:r w:rsidRPr="0081498E">
              <w:rPr>
                <w:rFonts w:ascii="Times New Roman" w:hAnsi="Times New Roman" w:cs="Times New Roman"/>
                <w:sz w:val="24"/>
                <w:szCs w:val="24"/>
              </w:rPr>
              <w:t xml:space="preserve">Automated generation of notifications to the </w:t>
            </w:r>
            <w:r>
              <w:rPr>
                <w:rFonts w:ascii="Times New Roman" w:hAnsi="Times New Roman" w:cs="Times New Roman"/>
                <w:sz w:val="24"/>
                <w:szCs w:val="24"/>
              </w:rPr>
              <w:t>loan</w:t>
            </w:r>
            <w:r w:rsidRPr="0081498E">
              <w:rPr>
                <w:rFonts w:ascii="Times New Roman" w:hAnsi="Times New Roman" w:cs="Times New Roman"/>
                <w:sz w:val="24"/>
                <w:szCs w:val="24"/>
              </w:rPr>
              <w:t xml:space="preserve"> applicant related to the decision to grant the </w:t>
            </w:r>
            <w:r>
              <w:rPr>
                <w:rFonts w:ascii="Times New Roman" w:hAnsi="Times New Roman" w:cs="Times New Roman"/>
                <w:sz w:val="24"/>
                <w:szCs w:val="24"/>
              </w:rPr>
              <w:t>loan</w:t>
            </w:r>
            <w:r w:rsidRPr="0081498E">
              <w:rPr>
                <w:rFonts w:ascii="Times New Roman" w:hAnsi="Times New Roman" w:cs="Times New Roman"/>
                <w:sz w:val="24"/>
                <w:szCs w:val="24"/>
              </w:rPr>
              <w:t xml:space="preserve">, the preparation of the </w:t>
            </w:r>
            <w:r>
              <w:rPr>
                <w:rFonts w:ascii="Times New Roman" w:hAnsi="Times New Roman" w:cs="Times New Roman"/>
                <w:sz w:val="24"/>
                <w:szCs w:val="24"/>
              </w:rPr>
              <w:t>Loan</w:t>
            </w:r>
            <w:r w:rsidRPr="0081498E">
              <w:rPr>
                <w:rFonts w:ascii="Times New Roman" w:hAnsi="Times New Roman" w:cs="Times New Roman"/>
                <w:sz w:val="24"/>
                <w:szCs w:val="24"/>
              </w:rPr>
              <w:t xml:space="preserve"> Agreement, the expiration of the term of the Financial Guarantee Insurance Agreement and the Insurance Policy, as well as the presentation of documents confirming the use of </w:t>
            </w:r>
            <w:r>
              <w:rPr>
                <w:rFonts w:ascii="Times New Roman" w:hAnsi="Times New Roman" w:cs="Times New Roman"/>
                <w:sz w:val="24"/>
                <w:szCs w:val="24"/>
              </w:rPr>
              <w:t>loans</w:t>
            </w:r>
            <w:r w:rsidRPr="0081498E">
              <w:rPr>
                <w:rFonts w:ascii="Times New Roman" w:hAnsi="Times New Roman" w:cs="Times New Roman"/>
                <w:sz w:val="24"/>
                <w:szCs w:val="24"/>
              </w:rPr>
              <w:t xml:space="preserve"> by destination and others as appropriate.</w:t>
            </w:r>
          </w:p>
        </w:tc>
        <w:tc>
          <w:tcPr>
            <w:tcW w:w="1701" w:type="dxa"/>
          </w:tcPr>
          <w:p w14:paraId="5289941E" w14:textId="3ECE8CA7"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7C3D10" w:rsidRPr="00ED0A5F" w14:paraId="4D334717" w14:textId="77777777" w:rsidTr="00656E6B">
        <w:trPr>
          <w:jc w:val="center"/>
        </w:trPr>
        <w:tc>
          <w:tcPr>
            <w:tcW w:w="1271" w:type="dxa"/>
          </w:tcPr>
          <w:p w14:paraId="4F3F96CC" w14:textId="666CFBDD"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23</w:t>
            </w:r>
            <w:r w:rsidR="00E57296" w:rsidRPr="00ED0A5F">
              <w:rPr>
                <w:rFonts w:ascii="Times New Roman" w:hAnsi="Times New Roman" w:cs="Times New Roman"/>
                <w:sz w:val="24"/>
                <w:szCs w:val="24"/>
                <w:lang w:eastAsia="ru-RU"/>
              </w:rPr>
              <w:t>4</w:t>
            </w:r>
          </w:p>
        </w:tc>
        <w:tc>
          <w:tcPr>
            <w:tcW w:w="6946" w:type="dxa"/>
            <w:tcBorders>
              <w:top w:val="nil"/>
              <w:left w:val="nil"/>
              <w:bottom w:val="single" w:sz="4" w:space="0" w:color="auto"/>
              <w:right w:val="single" w:sz="4" w:space="0" w:color="auto"/>
            </w:tcBorders>
            <w:shd w:val="clear" w:color="auto" w:fill="FFFFFF" w:themeFill="background1"/>
            <w:vAlign w:val="center"/>
          </w:tcPr>
          <w:p w14:paraId="40203322" w14:textId="77777777" w:rsidR="0081498E" w:rsidRPr="0081498E" w:rsidRDefault="0081498E" w:rsidP="0081498E">
            <w:pPr>
              <w:spacing w:after="0"/>
              <w:jc w:val="both"/>
              <w:rPr>
                <w:rFonts w:ascii="Times New Roman" w:hAnsi="Times New Roman" w:cs="Times New Roman"/>
                <w:sz w:val="24"/>
                <w:szCs w:val="24"/>
              </w:rPr>
            </w:pPr>
            <w:r w:rsidRPr="0081498E">
              <w:rPr>
                <w:rFonts w:ascii="Times New Roman" w:hAnsi="Times New Roman" w:cs="Times New Roman"/>
                <w:sz w:val="24"/>
                <w:szCs w:val="24"/>
              </w:rPr>
              <w:t>The loan can be disbursed in cash at the NBM counter, by transfer to the card account or, in the case of refinancing loans, by transfer to the credit account opened at a licensed bank.</w:t>
            </w:r>
          </w:p>
          <w:p w14:paraId="0294E029" w14:textId="2E567F90" w:rsidR="007C3D10" w:rsidRPr="00ED0A5F" w:rsidRDefault="0081498E" w:rsidP="0081498E">
            <w:pPr>
              <w:spacing w:after="0"/>
              <w:jc w:val="both"/>
              <w:rPr>
                <w:rFonts w:ascii="Times New Roman" w:hAnsi="Times New Roman" w:cs="Times New Roman"/>
                <w:sz w:val="24"/>
                <w:szCs w:val="24"/>
              </w:rPr>
            </w:pPr>
            <w:r w:rsidRPr="0081498E">
              <w:rPr>
                <w:rFonts w:ascii="Times New Roman" w:hAnsi="Times New Roman" w:cs="Times New Roman"/>
                <w:sz w:val="24"/>
                <w:szCs w:val="24"/>
              </w:rPr>
              <w:t>The repayment of the principal amount and the related interest can be made in cash at the NBM counter or by bank transfer.</w:t>
            </w:r>
          </w:p>
        </w:tc>
        <w:tc>
          <w:tcPr>
            <w:tcW w:w="1701" w:type="dxa"/>
          </w:tcPr>
          <w:p w14:paraId="246837D9" w14:textId="14F6B3AB"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048842DD" w14:textId="77777777" w:rsidTr="00656E6B">
        <w:trPr>
          <w:jc w:val="center"/>
        </w:trPr>
        <w:tc>
          <w:tcPr>
            <w:tcW w:w="1271" w:type="dxa"/>
          </w:tcPr>
          <w:p w14:paraId="433B243B" w14:textId="08DA47E4"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23</w:t>
            </w:r>
            <w:r w:rsidR="00E57296" w:rsidRPr="00ED0A5F">
              <w:rPr>
                <w:rFonts w:ascii="Times New Roman" w:hAnsi="Times New Roman" w:cs="Times New Roman"/>
                <w:sz w:val="24"/>
                <w:szCs w:val="24"/>
                <w:lang w:eastAsia="ru-RU"/>
              </w:rPr>
              <w:t>5</w:t>
            </w:r>
          </w:p>
        </w:tc>
        <w:tc>
          <w:tcPr>
            <w:tcW w:w="6946" w:type="dxa"/>
            <w:tcBorders>
              <w:top w:val="nil"/>
              <w:left w:val="nil"/>
              <w:bottom w:val="single" w:sz="4" w:space="0" w:color="auto"/>
              <w:right w:val="single" w:sz="4" w:space="0" w:color="auto"/>
            </w:tcBorders>
            <w:shd w:val="clear" w:color="auto" w:fill="FFFFFF" w:themeFill="background1"/>
            <w:vAlign w:val="center"/>
          </w:tcPr>
          <w:p w14:paraId="4EE9D455" w14:textId="2FF61771" w:rsidR="007C3D10" w:rsidRPr="00ED0A5F" w:rsidRDefault="0081498E" w:rsidP="00656E6B">
            <w:pPr>
              <w:spacing w:after="0"/>
              <w:jc w:val="both"/>
              <w:rPr>
                <w:rFonts w:ascii="Times New Roman" w:hAnsi="Times New Roman" w:cs="Times New Roman"/>
                <w:sz w:val="24"/>
                <w:szCs w:val="24"/>
              </w:rPr>
            </w:pPr>
            <w:r w:rsidRPr="0081498E">
              <w:rPr>
                <w:rFonts w:ascii="Times New Roman" w:hAnsi="Times New Roman" w:cs="Times New Roman"/>
                <w:sz w:val="24"/>
                <w:szCs w:val="24"/>
              </w:rPr>
              <w:t xml:space="preserve">Calculation of interest using the effective interest rate method and allowing different types of interest calculation or various interest structures (floating, fixed.) - commission system - not applicable or simple commissions. Calculation of the facility granted by the employer on the balance of the loans granted, depending on the rate defined according to the Fiscal Code of the Republic of Moldova introduced in CBS with the possibility of exporting it to the </w:t>
            </w:r>
            <w:proofErr w:type="gramStart"/>
            <w:r w:rsidRPr="0081498E">
              <w:rPr>
                <w:rFonts w:ascii="Times New Roman" w:hAnsi="Times New Roman" w:cs="Times New Roman"/>
                <w:sz w:val="24"/>
                <w:szCs w:val="24"/>
              </w:rPr>
              <w:t>Payroll</w:t>
            </w:r>
            <w:proofErr w:type="gramEnd"/>
            <w:r w:rsidRPr="0081498E">
              <w:rPr>
                <w:rFonts w:ascii="Times New Roman" w:hAnsi="Times New Roman" w:cs="Times New Roman"/>
                <w:sz w:val="24"/>
                <w:szCs w:val="24"/>
              </w:rPr>
              <w:t xml:space="preserve"> system.</w:t>
            </w:r>
          </w:p>
        </w:tc>
        <w:tc>
          <w:tcPr>
            <w:tcW w:w="1701" w:type="dxa"/>
          </w:tcPr>
          <w:p w14:paraId="7B83A61B" w14:textId="57576828" w:rsidR="007C3D10" w:rsidRPr="00ED0A5F" w:rsidRDefault="00C20030" w:rsidP="007C3D10">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40376B46" w14:textId="77777777" w:rsidTr="00656E6B">
        <w:trPr>
          <w:jc w:val="center"/>
        </w:trPr>
        <w:tc>
          <w:tcPr>
            <w:tcW w:w="1271" w:type="dxa"/>
          </w:tcPr>
          <w:p w14:paraId="7A79BEDF" w14:textId="35D0396F"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23</w:t>
            </w:r>
            <w:r w:rsidR="00E57296" w:rsidRPr="00ED0A5F">
              <w:rPr>
                <w:rFonts w:ascii="Times New Roman" w:hAnsi="Times New Roman" w:cs="Times New Roman"/>
                <w:sz w:val="24"/>
                <w:szCs w:val="24"/>
                <w:lang w:eastAsia="ru-RU"/>
              </w:rPr>
              <w:t>6</w:t>
            </w:r>
          </w:p>
        </w:tc>
        <w:tc>
          <w:tcPr>
            <w:tcW w:w="6946" w:type="dxa"/>
            <w:tcBorders>
              <w:top w:val="nil"/>
              <w:left w:val="nil"/>
              <w:bottom w:val="single" w:sz="4" w:space="0" w:color="auto"/>
              <w:right w:val="single" w:sz="4" w:space="0" w:color="auto"/>
            </w:tcBorders>
            <w:shd w:val="clear" w:color="auto" w:fill="FFFFFF" w:themeFill="background1"/>
            <w:vAlign w:val="center"/>
          </w:tcPr>
          <w:p w14:paraId="2B9C5FC2" w14:textId="21705EAD" w:rsidR="007C3D10" w:rsidRPr="00ED0A5F" w:rsidRDefault="00AF1A9A" w:rsidP="00656E6B">
            <w:pPr>
              <w:spacing w:after="0"/>
              <w:jc w:val="both"/>
              <w:rPr>
                <w:rFonts w:ascii="Times New Roman" w:hAnsi="Times New Roman" w:cs="Times New Roman"/>
                <w:sz w:val="24"/>
                <w:szCs w:val="24"/>
              </w:rPr>
            </w:pPr>
            <w:r w:rsidRPr="00AF1A9A">
              <w:rPr>
                <w:rFonts w:ascii="Times New Roman" w:hAnsi="Times New Roman" w:cs="Times New Roman"/>
                <w:sz w:val="24"/>
                <w:szCs w:val="24"/>
              </w:rPr>
              <w:t>The solution must allow for the automatic or</w:t>
            </w:r>
            <w:proofErr w:type="gramStart"/>
            <w:r w:rsidRPr="00AF1A9A">
              <w:rPr>
                <w:rFonts w:ascii="Times New Roman" w:hAnsi="Times New Roman" w:cs="Times New Roman"/>
                <w:sz w:val="24"/>
                <w:szCs w:val="24"/>
              </w:rPr>
              <w:t>, as the case may be, manual</w:t>
            </w:r>
            <w:proofErr w:type="gramEnd"/>
            <w:r w:rsidRPr="00AF1A9A">
              <w:rPr>
                <w:rFonts w:ascii="Times New Roman" w:hAnsi="Times New Roman" w:cs="Times New Roman"/>
                <w:sz w:val="24"/>
                <w:szCs w:val="24"/>
              </w:rPr>
              <w:t xml:space="preserve"> mapping/allocation/classification of loans granted by the NBM into the various business models (IFRS 9) implemented by the NBM - planned - amortized cost.</w:t>
            </w:r>
          </w:p>
        </w:tc>
        <w:tc>
          <w:tcPr>
            <w:tcW w:w="1701" w:type="dxa"/>
          </w:tcPr>
          <w:p w14:paraId="29125AF0" w14:textId="4F43B9D8"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7C3D10" w:rsidRPr="00ED0A5F" w14:paraId="3A936871" w14:textId="77777777" w:rsidTr="00656E6B">
        <w:trPr>
          <w:jc w:val="center"/>
        </w:trPr>
        <w:tc>
          <w:tcPr>
            <w:tcW w:w="1271" w:type="dxa"/>
          </w:tcPr>
          <w:p w14:paraId="291B3E36" w14:textId="56B8DA58"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23</w:t>
            </w:r>
            <w:r w:rsidR="00E57296" w:rsidRPr="00ED0A5F">
              <w:rPr>
                <w:rFonts w:ascii="Times New Roman" w:hAnsi="Times New Roman" w:cs="Times New Roman"/>
                <w:sz w:val="24"/>
                <w:szCs w:val="24"/>
                <w:lang w:eastAsia="ru-RU"/>
              </w:rPr>
              <w:t>7</w:t>
            </w:r>
          </w:p>
        </w:tc>
        <w:tc>
          <w:tcPr>
            <w:tcW w:w="6946" w:type="dxa"/>
            <w:tcBorders>
              <w:top w:val="nil"/>
              <w:left w:val="nil"/>
              <w:bottom w:val="single" w:sz="4" w:space="0" w:color="auto"/>
              <w:right w:val="single" w:sz="4" w:space="0" w:color="auto"/>
            </w:tcBorders>
            <w:shd w:val="clear" w:color="auto" w:fill="FFFFFF" w:themeFill="background1"/>
            <w:vAlign w:val="center"/>
          </w:tcPr>
          <w:p w14:paraId="152E7908" w14:textId="0C5A90DB" w:rsidR="00B36649" w:rsidRPr="00ED0A5F" w:rsidRDefault="00B36649" w:rsidP="00656E6B">
            <w:pPr>
              <w:spacing w:after="0"/>
              <w:jc w:val="both"/>
              <w:rPr>
                <w:rFonts w:ascii="Times New Roman" w:hAnsi="Times New Roman" w:cs="Times New Roman"/>
                <w:sz w:val="24"/>
                <w:szCs w:val="24"/>
              </w:rPr>
            </w:pPr>
            <w:r w:rsidRPr="00B36649">
              <w:rPr>
                <w:rFonts w:ascii="Times New Roman" w:hAnsi="Times New Roman" w:cs="Times New Roman"/>
                <w:sz w:val="24"/>
                <w:szCs w:val="24"/>
              </w:rPr>
              <w:t xml:space="preserve">The solution must allow automatic or, where appropriate, manual mapping/allocation/classification of loans granted by the NBM to validate passing the SPPI (solely payments of principal and interest) </w:t>
            </w:r>
            <w:r w:rsidRPr="00B36649">
              <w:rPr>
                <w:rFonts w:ascii="Times New Roman" w:hAnsi="Times New Roman" w:cs="Times New Roman"/>
                <w:sz w:val="24"/>
                <w:szCs w:val="24"/>
              </w:rPr>
              <w:lastRenderedPageBreak/>
              <w:t>test (IFRS 9) - field for marking, simple calculation of future cash flows and references/links to the documentation/monitoring module (</w:t>
            </w:r>
            <w:r w:rsidR="00BA6EA6" w:rsidRPr="00BA6EA6">
              <w:rPr>
                <w:rFonts w:ascii="Times New Roman" w:hAnsi="Times New Roman" w:cs="Times New Roman"/>
                <w:sz w:val="24"/>
                <w:szCs w:val="24"/>
              </w:rPr>
              <w:t>EDMS</w:t>
            </w:r>
            <w:r w:rsidRPr="00B36649">
              <w:rPr>
                <w:rFonts w:ascii="Times New Roman" w:hAnsi="Times New Roman" w:cs="Times New Roman"/>
                <w:sz w:val="24"/>
                <w:szCs w:val="24"/>
              </w:rPr>
              <w:t>).</w:t>
            </w:r>
          </w:p>
        </w:tc>
        <w:tc>
          <w:tcPr>
            <w:tcW w:w="1701" w:type="dxa"/>
          </w:tcPr>
          <w:p w14:paraId="32E5F276" w14:textId="743D8236"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Recommended</w:t>
            </w:r>
          </w:p>
        </w:tc>
      </w:tr>
      <w:tr w:rsidR="007C3D10" w:rsidRPr="00ED0A5F" w14:paraId="04E9EE0E" w14:textId="77777777" w:rsidTr="00656E6B">
        <w:trPr>
          <w:jc w:val="center"/>
        </w:trPr>
        <w:tc>
          <w:tcPr>
            <w:tcW w:w="1271" w:type="dxa"/>
          </w:tcPr>
          <w:p w14:paraId="498ADE99" w14:textId="77777777" w:rsidR="007C3D10" w:rsidRPr="00ED0A5F" w:rsidRDefault="007C3D10" w:rsidP="007C3D10">
            <w:pPr>
              <w:tabs>
                <w:tab w:val="left" w:pos="4696"/>
              </w:tabs>
              <w:spacing w:after="0"/>
              <w:rPr>
                <w:rFonts w:ascii="Times New Roman" w:hAnsi="Times New Roman" w:cs="Times New Roman"/>
                <w:sz w:val="24"/>
                <w:szCs w:val="24"/>
                <w:lang w:eastAsia="ru-RU"/>
              </w:rPr>
            </w:pPr>
          </w:p>
        </w:tc>
        <w:tc>
          <w:tcPr>
            <w:tcW w:w="6946" w:type="dxa"/>
          </w:tcPr>
          <w:p w14:paraId="6F8A7A3B" w14:textId="07C67038" w:rsidR="007C3D10" w:rsidRPr="00ED0A5F" w:rsidRDefault="007C3D10" w:rsidP="00656E6B">
            <w:pPr>
              <w:tabs>
                <w:tab w:val="left" w:pos="4696"/>
              </w:tabs>
              <w:spacing w:after="0"/>
              <w:jc w:val="both"/>
              <w:rPr>
                <w:rFonts w:ascii="Times New Roman" w:hAnsi="Times New Roman" w:cs="Times New Roman"/>
                <w:b/>
                <w:i/>
                <w:sz w:val="24"/>
                <w:szCs w:val="24"/>
                <w:lang w:eastAsia="ru-RU"/>
              </w:rPr>
            </w:pPr>
            <w:r w:rsidRPr="000837B9">
              <w:rPr>
                <w:rFonts w:ascii="Times New Roman" w:hAnsi="Times New Roman" w:cs="Times New Roman"/>
                <w:b/>
                <w:i/>
                <w:sz w:val="24"/>
                <w:szCs w:val="24"/>
                <w:lang w:val="en"/>
              </w:rPr>
              <w:t xml:space="preserve">2.7 </w:t>
            </w:r>
            <w:r w:rsidR="00E50E83" w:rsidRPr="000837B9">
              <w:rPr>
                <w:rFonts w:ascii="Times New Roman" w:hAnsi="Times New Roman" w:cs="Times New Roman"/>
                <w:b/>
                <w:i/>
                <w:sz w:val="24"/>
                <w:szCs w:val="24"/>
                <w:lang w:val="en"/>
              </w:rPr>
              <w:t>Cash operations</w:t>
            </w:r>
          </w:p>
        </w:tc>
        <w:tc>
          <w:tcPr>
            <w:tcW w:w="1701" w:type="dxa"/>
          </w:tcPr>
          <w:p w14:paraId="2E8023CB" w14:textId="77777777" w:rsidR="007C3D10" w:rsidRPr="00ED0A5F" w:rsidRDefault="007C3D10" w:rsidP="007C3D10">
            <w:pPr>
              <w:tabs>
                <w:tab w:val="left" w:pos="4696"/>
              </w:tabs>
              <w:spacing w:after="0"/>
              <w:rPr>
                <w:rFonts w:ascii="Times New Roman" w:hAnsi="Times New Roman" w:cs="Times New Roman"/>
                <w:sz w:val="24"/>
                <w:szCs w:val="24"/>
                <w:lang w:eastAsia="ru-RU"/>
              </w:rPr>
            </w:pPr>
          </w:p>
        </w:tc>
      </w:tr>
      <w:tr w:rsidR="007C3D10" w:rsidRPr="00ED0A5F" w14:paraId="0B3DB043" w14:textId="77777777" w:rsidTr="000837B9">
        <w:trPr>
          <w:jc w:val="center"/>
        </w:trPr>
        <w:tc>
          <w:tcPr>
            <w:tcW w:w="1271" w:type="dxa"/>
          </w:tcPr>
          <w:p w14:paraId="1BB3958B" w14:textId="01A9C700"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57296" w:rsidRPr="00ED0A5F">
              <w:rPr>
                <w:rFonts w:ascii="Times New Roman" w:hAnsi="Times New Roman" w:cs="Times New Roman"/>
                <w:sz w:val="24"/>
                <w:szCs w:val="24"/>
                <w:lang w:eastAsia="ru-RU"/>
              </w:rPr>
              <w:t>238</w:t>
            </w:r>
          </w:p>
        </w:tc>
        <w:tc>
          <w:tcPr>
            <w:tcW w:w="6946" w:type="dxa"/>
            <w:tcBorders>
              <w:top w:val="nil"/>
              <w:left w:val="nil"/>
              <w:bottom w:val="single" w:sz="4" w:space="0" w:color="auto"/>
              <w:right w:val="single" w:sz="4" w:space="0" w:color="auto"/>
            </w:tcBorders>
            <w:vAlign w:val="center"/>
          </w:tcPr>
          <w:p w14:paraId="3EFD469C" w14:textId="49F0764D" w:rsidR="00E50E83" w:rsidRPr="00E50E83" w:rsidRDefault="00E50E83" w:rsidP="00E50E83">
            <w:pPr>
              <w:spacing w:after="0"/>
              <w:jc w:val="both"/>
              <w:rPr>
                <w:rFonts w:ascii="Times New Roman" w:hAnsi="Times New Roman" w:cs="Times New Roman"/>
                <w:sz w:val="24"/>
                <w:szCs w:val="24"/>
                <w:lang w:val="en"/>
              </w:rPr>
            </w:pPr>
            <w:r w:rsidRPr="00E50E83">
              <w:rPr>
                <w:rFonts w:ascii="Times New Roman" w:hAnsi="Times New Roman" w:cs="Times New Roman"/>
                <w:sz w:val="24"/>
                <w:szCs w:val="24"/>
                <w:lang w:val="en"/>
              </w:rPr>
              <w:t xml:space="preserve">The solution will ensure the performance of cash collection/dispensing operations in national and foreign currency, and the sale of jubilee and commemorative banknotes/coins (hereinafter referred to as </w:t>
            </w:r>
            <w:r>
              <w:rPr>
                <w:rFonts w:ascii="Times New Roman" w:hAnsi="Times New Roman" w:cs="Times New Roman"/>
                <w:sz w:val="24"/>
                <w:szCs w:val="24"/>
                <w:lang w:val="en"/>
              </w:rPr>
              <w:t>JCBC</w:t>
            </w:r>
            <w:r w:rsidRPr="00E50E83">
              <w:rPr>
                <w:rFonts w:ascii="Times New Roman" w:hAnsi="Times New Roman" w:cs="Times New Roman"/>
                <w:sz w:val="24"/>
                <w:szCs w:val="24"/>
                <w:lang w:val="en"/>
              </w:rPr>
              <w:t xml:space="preserve">), as well as other numismatic items (coin/banknote sets, etc.), for individuals. </w:t>
            </w:r>
          </w:p>
          <w:p w14:paraId="537CB1F6" w14:textId="1B1EF021" w:rsidR="007C3D10" w:rsidRPr="00ED0A5F" w:rsidRDefault="00E50E83" w:rsidP="00656E6B">
            <w:pPr>
              <w:spacing w:after="0"/>
              <w:jc w:val="both"/>
              <w:rPr>
                <w:rFonts w:ascii="Times New Roman" w:hAnsi="Times New Roman" w:cs="Times New Roman"/>
                <w:sz w:val="24"/>
                <w:szCs w:val="24"/>
              </w:rPr>
            </w:pPr>
            <w:r w:rsidRPr="00E50E83">
              <w:rPr>
                <w:rFonts w:ascii="Times New Roman" w:hAnsi="Times New Roman" w:cs="Times New Roman"/>
                <w:sz w:val="24"/>
                <w:szCs w:val="24"/>
              </w:rPr>
              <w:t>Currently, all registrations and operations are carried out in Moldovan Lei (MDL), in the future it should allow the use of different currencies (EUR, USD and other currencies).</w:t>
            </w:r>
          </w:p>
        </w:tc>
        <w:tc>
          <w:tcPr>
            <w:tcW w:w="1701" w:type="dxa"/>
          </w:tcPr>
          <w:p w14:paraId="71C41A9B" w14:textId="76B93D49"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rPr>
              <w:t>Mandatory</w:t>
            </w:r>
          </w:p>
        </w:tc>
      </w:tr>
      <w:tr w:rsidR="007C3D10" w:rsidRPr="00ED0A5F" w14:paraId="06AD3B4E" w14:textId="77777777" w:rsidTr="000837B9">
        <w:trPr>
          <w:jc w:val="center"/>
        </w:trPr>
        <w:tc>
          <w:tcPr>
            <w:tcW w:w="1271" w:type="dxa"/>
          </w:tcPr>
          <w:p w14:paraId="589FA8DF" w14:textId="6D6FA76A" w:rsidR="007C3D10" w:rsidRPr="00ED0A5F" w:rsidRDefault="007C3D10" w:rsidP="007C3D10">
            <w:pPr>
              <w:tabs>
                <w:tab w:val="left" w:pos="4696"/>
              </w:tabs>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E57296" w:rsidRPr="00ED0A5F">
              <w:rPr>
                <w:rFonts w:ascii="Times New Roman" w:hAnsi="Times New Roman" w:cs="Times New Roman"/>
                <w:sz w:val="24"/>
                <w:szCs w:val="24"/>
                <w:lang w:eastAsia="ru-RU"/>
              </w:rPr>
              <w:t>239</w:t>
            </w:r>
          </w:p>
        </w:tc>
        <w:tc>
          <w:tcPr>
            <w:tcW w:w="6946" w:type="dxa"/>
            <w:vAlign w:val="center"/>
          </w:tcPr>
          <w:p w14:paraId="001E4523" w14:textId="02601893" w:rsidR="007C3D10" w:rsidRPr="00ED0A5F" w:rsidRDefault="00E50E83" w:rsidP="00656E6B">
            <w:pPr>
              <w:tabs>
                <w:tab w:val="left" w:pos="4696"/>
              </w:tabs>
              <w:spacing w:after="0"/>
              <w:jc w:val="both"/>
              <w:rPr>
                <w:rFonts w:ascii="Times New Roman" w:hAnsi="Times New Roman" w:cs="Times New Roman"/>
                <w:b/>
                <w:i/>
                <w:sz w:val="24"/>
                <w:szCs w:val="24"/>
                <w:lang w:eastAsia="ru-RU"/>
              </w:rPr>
            </w:pPr>
            <w:r w:rsidRPr="00E50E83">
              <w:rPr>
                <w:rFonts w:ascii="Times New Roman" w:hAnsi="Times New Roman" w:cs="Times New Roman"/>
                <w:sz w:val="24"/>
                <w:szCs w:val="24"/>
              </w:rPr>
              <w:t xml:space="preserve">Performing operations on multiple </w:t>
            </w:r>
            <w:r w:rsidR="000837B9">
              <w:rPr>
                <w:rFonts w:ascii="Times New Roman" w:hAnsi="Times New Roman" w:cs="Times New Roman"/>
                <w:sz w:val="24"/>
                <w:szCs w:val="24"/>
              </w:rPr>
              <w:t>Tills</w:t>
            </w:r>
            <w:r w:rsidRPr="00E50E83">
              <w:rPr>
                <w:rFonts w:ascii="Times New Roman" w:hAnsi="Times New Roman" w:cs="Times New Roman"/>
                <w:sz w:val="24"/>
                <w:szCs w:val="24"/>
              </w:rPr>
              <w:t xml:space="preserve">, in parallel, belonging to the same </w:t>
            </w:r>
            <w:r w:rsidRPr="000837B9">
              <w:rPr>
                <w:rFonts w:ascii="Times New Roman" w:hAnsi="Times New Roman" w:cs="Times New Roman"/>
                <w:sz w:val="24"/>
                <w:szCs w:val="24"/>
              </w:rPr>
              <w:t xml:space="preserve">Central </w:t>
            </w:r>
            <w:r w:rsidR="000837B9" w:rsidRPr="000837B9">
              <w:rPr>
                <w:rFonts w:ascii="Times New Roman" w:hAnsi="Times New Roman" w:cs="Times New Roman"/>
                <w:sz w:val="24"/>
                <w:szCs w:val="24"/>
              </w:rPr>
              <w:t>Vault</w:t>
            </w:r>
            <w:r w:rsidRPr="000837B9">
              <w:rPr>
                <w:rFonts w:ascii="Times New Roman" w:hAnsi="Times New Roman" w:cs="Times New Roman"/>
                <w:sz w:val="24"/>
                <w:szCs w:val="24"/>
              </w:rPr>
              <w:t>.</w:t>
            </w:r>
          </w:p>
        </w:tc>
        <w:tc>
          <w:tcPr>
            <w:tcW w:w="1701" w:type="dxa"/>
          </w:tcPr>
          <w:p w14:paraId="244F0631" w14:textId="3B711A79" w:rsidR="007C3D10" w:rsidRPr="00ED0A5F" w:rsidRDefault="00C20030" w:rsidP="007C3D10">
            <w:pPr>
              <w:tabs>
                <w:tab w:val="left" w:pos="4696"/>
              </w:tabs>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665E808E" w14:textId="77777777" w:rsidTr="000837B9">
        <w:trPr>
          <w:jc w:val="center"/>
        </w:trPr>
        <w:tc>
          <w:tcPr>
            <w:tcW w:w="1271" w:type="dxa"/>
          </w:tcPr>
          <w:p w14:paraId="3EC8D55C" w14:textId="73B6A31D"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57296" w:rsidRPr="00ED0A5F">
              <w:rPr>
                <w:rFonts w:ascii="Times New Roman" w:hAnsi="Times New Roman" w:cs="Times New Roman"/>
                <w:sz w:val="24"/>
                <w:szCs w:val="24"/>
                <w:lang w:eastAsia="ru-RU"/>
              </w:rPr>
              <w:t>240</w:t>
            </w:r>
          </w:p>
        </w:tc>
        <w:tc>
          <w:tcPr>
            <w:tcW w:w="6946" w:type="dxa"/>
            <w:tcBorders>
              <w:top w:val="nil"/>
              <w:left w:val="nil"/>
              <w:bottom w:val="single" w:sz="4" w:space="0" w:color="auto"/>
              <w:right w:val="single" w:sz="4" w:space="0" w:color="auto"/>
            </w:tcBorders>
            <w:vAlign w:val="center"/>
          </w:tcPr>
          <w:p w14:paraId="39AE02D7" w14:textId="09B99523" w:rsidR="007C3D10" w:rsidRPr="00ED0A5F" w:rsidRDefault="00E50E83" w:rsidP="00656E6B">
            <w:pPr>
              <w:spacing w:after="0"/>
              <w:jc w:val="both"/>
              <w:rPr>
                <w:rFonts w:ascii="Times New Roman" w:hAnsi="Times New Roman" w:cs="Times New Roman"/>
                <w:sz w:val="24"/>
                <w:szCs w:val="24"/>
              </w:rPr>
            </w:pPr>
            <w:r w:rsidRPr="00E50E83">
              <w:rPr>
                <w:rFonts w:ascii="Times New Roman" w:hAnsi="Times New Roman" w:cs="Times New Roman"/>
                <w:sz w:val="24"/>
                <w:szCs w:val="24"/>
              </w:rPr>
              <w:t xml:space="preserve">CBS must allow cash collection/disbursement operations to be performed in/from the </w:t>
            </w:r>
            <w:r w:rsidR="000837B9" w:rsidRPr="000837B9">
              <w:rPr>
                <w:rFonts w:ascii="Times New Roman" w:hAnsi="Times New Roman" w:cs="Times New Roman"/>
                <w:sz w:val="24"/>
                <w:szCs w:val="24"/>
              </w:rPr>
              <w:t>Till</w:t>
            </w:r>
            <w:r w:rsidRPr="000837B9">
              <w:rPr>
                <w:rFonts w:ascii="Times New Roman" w:hAnsi="Times New Roman" w:cs="Times New Roman"/>
                <w:sz w:val="24"/>
                <w:szCs w:val="24"/>
              </w:rPr>
              <w:t>.</w:t>
            </w:r>
            <w:r w:rsidRPr="00E50E83">
              <w:rPr>
                <w:rFonts w:ascii="Times New Roman" w:hAnsi="Times New Roman" w:cs="Times New Roman"/>
                <w:sz w:val="24"/>
                <w:szCs w:val="24"/>
              </w:rPr>
              <w:t xml:space="preserve"> The operations will be performed based on transactions completed in Core-banking or other third-party systems.</w:t>
            </w:r>
          </w:p>
        </w:tc>
        <w:tc>
          <w:tcPr>
            <w:tcW w:w="1701" w:type="dxa"/>
          </w:tcPr>
          <w:p w14:paraId="63AFB278" w14:textId="7D115EA8"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298C9FDB" w14:textId="77777777" w:rsidTr="00656E6B">
        <w:trPr>
          <w:jc w:val="center"/>
        </w:trPr>
        <w:tc>
          <w:tcPr>
            <w:tcW w:w="1271" w:type="dxa"/>
          </w:tcPr>
          <w:p w14:paraId="5276B50E" w14:textId="1988E9CA" w:rsidR="007C3D10" w:rsidRPr="00ED0A5F" w:rsidRDefault="007C3D10" w:rsidP="007C3D10">
            <w:pPr>
              <w:tabs>
                <w:tab w:val="left" w:pos="4696"/>
              </w:tabs>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E57296" w:rsidRPr="00ED0A5F">
              <w:rPr>
                <w:rFonts w:ascii="Times New Roman" w:hAnsi="Times New Roman" w:cs="Times New Roman"/>
                <w:sz w:val="24"/>
                <w:szCs w:val="24"/>
                <w:lang w:eastAsia="ru-RU"/>
              </w:rPr>
              <w:t>241</w:t>
            </w:r>
          </w:p>
        </w:tc>
        <w:tc>
          <w:tcPr>
            <w:tcW w:w="6946" w:type="dxa"/>
            <w:vAlign w:val="center"/>
          </w:tcPr>
          <w:p w14:paraId="2F0CC263" w14:textId="5B04CCA1" w:rsidR="007C3D10" w:rsidRPr="00ED0A5F" w:rsidRDefault="00E50E83" w:rsidP="00656E6B">
            <w:pPr>
              <w:tabs>
                <w:tab w:val="left" w:pos="4696"/>
              </w:tabs>
              <w:spacing w:after="0"/>
              <w:jc w:val="both"/>
              <w:rPr>
                <w:rFonts w:ascii="Times New Roman" w:hAnsi="Times New Roman" w:cs="Times New Roman"/>
                <w:b/>
                <w:i/>
                <w:sz w:val="24"/>
                <w:szCs w:val="24"/>
                <w:lang w:eastAsia="ru-RU"/>
              </w:rPr>
            </w:pPr>
            <w:r w:rsidRPr="00E50E83">
              <w:rPr>
                <w:rFonts w:ascii="Times New Roman" w:hAnsi="Times New Roman" w:cs="Times New Roman"/>
                <w:sz w:val="24"/>
                <w:szCs w:val="24"/>
              </w:rPr>
              <w:t xml:space="preserve">CBS must allow after the trading cut-off time set for </w:t>
            </w:r>
            <w:proofErr w:type="gramStart"/>
            <w:r w:rsidRPr="00E50E83">
              <w:rPr>
                <w:rFonts w:ascii="Times New Roman" w:hAnsi="Times New Roman" w:cs="Times New Roman"/>
                <w:sz w:val="24"/>
                <w:szCs w:val="24"/>
              </w:rPr>
              <w:t xml:space="preserve">the </w:t>
            </w:r>
            <w:r w:rsidR="000837B9">
              <w:rPr>
                <w:rFonts w:ascii="Times New Roman" w:hAnsi="Times New Roman" w:cs="Times New Roman"/>
                <w:sz w:val="24"/>
                <w:szCs w:val="24"/>
              </w:rPr>
              <w:t>Till</w:t>
            </w:r>
            <w:proofErr w:type="gramEnd"/>
            <w:r w:rsidRPr="00E50E83">
              <w:rPr>
                <w:rFonts w:ascii="Times New Roman" w:hAnsi="Times New Roman" w:cs="Times New Roman"/>
                <w:sz w:val="24"/>
                <w:szCs w:val="24"/>
              </w:rPr>
              <w:t xml:space="preserve">, after </w:t>
            </w:r>
            <w:proofErr w:type="gramStart"/>
            <w:r w:rsidRPr="00E50E83">
              <w:rPr>
                <w:rFonts w:ascii="Times New Roman" w:hAnsi="Times New Roman" w:cs="Times New Roman"/>
                <w:sz w:val="24"/>
                <w:szCs w:val="24"/>
              </w:rPr>
              <w:t>a period of time</w:t>
            </w:r>
            <w:proofErr w:type="gramEnd"/>
            <w:r w:rsidRPr="00E50E83">
              <w:rPr>
                <w:rFonts w:ascii="Times New Roman" w:hAnsi="Times New Roman" w:cs="Times New Roman"/>
                <w:sz w:val="24"/>
                <w:szCs w:val="24"/>
              </w:rPr>
              <w:t>, to automatically cancel active orders remaining in the system (solution) and unexecuted.</w:t>
            </w:r>
          </w:p>
        </w:tc>
        <w:tc>
          <w:tcPr>
            <w:tcW w:w="1701" w:type="dxa"/>
          </w:tcPr>
          <w:p w14:paraId="178A23D0" w14:textId="1E6956E8" w:rsidR="007C3D10" w:rsidRPr="00ED0A5F" w:rsidRDefault="00C20030" w:rsidP="007C3D10">
            <w:pPr>
              <w:tabs>
                <w:tab w:val="left" w:pos="4696"/>
              </w:tabs>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37070834" w14:textId="77777777" w:rsidTr="00656E6B">
        <w:trPr>
          <w:jc w:val="center"/>
        </w:trPr>
        <w:tc>
          <w:tcPr>
            <w:tcW w:w="1271" w:type="dxa"/>
          </w:tcPr>
          <w:p w14:paraId="12DD5E5E" w14:textId="5D79C440"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57296" w:rsidRPr="00ED0A5F">
              <w:rPr>
                <w:rFonts w:ascii="Times New Roman" w:hAnsi="Times New Roman" w:cs="Times New Roman"/>
                <w:sz w:val="24"/>
                <w:szCs w:val="24"/>
                <w:lang w:eastAsia="ru-RU"/>
              </w:rPr>
              <w:t>242</w:t>
            </w:r>
          </w:p>
        </w:tc>
        <w:tc>
          <w:tcPr>
            <w:tcW w:w="6946" w:type="dxa"/>
            <w:tcBorders>
              <w:top w:val="nil"/>
              <w:left w:val="nil"/>
              <w:bottom w:val="single" w:sz="4" w:space="0" w:color="auto"/>
              <w:right w:val="single" w:sz="4" w:space="0" w:color="auto"/>
            </w:tcBorders>
            <w:shd w:val="clear" w:color="auto" w:fill="FFFFFF" w:themeFill="background1"/>
            <w:vAlign w:val="center"/>
          </w:tcPr>
          <w:p w14:paraId="5179EC67" w14:textId="12F84A13" w:rsidR="007C3D10" w:rsidRPr="00ED0A5F" w:rsidRDefault="00E50E83" w:rsidP="00656E6B">
            <w:pPr>
              <w:spacing w:after="0"/>
              <w:jc w:val="both"/>
              <w:rPr>
                <w:rFonts w:ascii="Times New Roman" w:hAnsi="Times New Roman" w:cs="Times New Roman"/>
                <w:sz w:val="24"/>
                <w:szCs w:val="24"/>
              </w:rPr>
            </w:pPr>
            <w:r w:rsidRPr="00E50E83">
              <w:rPr>
                <w:rFonts w:ascii="Times New Roman" w:hAnsi="Times New Roman" w:cs="Times New Roman"/>
                <w:sz w:val="24"/>
                <w:szCs w:val="24"/>
              </w:rPr>
              <w:t>Parameterization of commissions applied to customers by types of collection/release operations, by cash categories (appropriate/inappropriate for circulation), by different customers, etc.</w:t>
            </w:r>
          </w:p>
        </w:tc>
        <w:tc>
          <w:tcPr>
            <w:tcW w:w="1701" w:type="dxa"/>
          </w:tcPr>
          <w:p w14:paraId="4D6F045B" w14:textId="4A37D022"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7C3D10" w:rsidRPr="00ED0A5F" w14:paraId="0511283C" w14:textId="77777777" w:rsidTr="00656E6B">
        <w:trPr>
          <w:jc w:val="center"/>
        </w:trPr>
        <w:tc>
          <w:tcPr>
            <w:tcW w:w="1271" w:type="dxa"/>
          </w:tcPr>
          <w:p w14:paraId="23D27102" w14:textId="35BF9CC5" w:rsidR="007C3D10" w:rsidRPr="00ED0A5F" w:rsidRDefault="007C3D10" w:rsidP="007C3D10">
            <w:pPr>
              <w:tabs>
                <w:tab w:val="left" w:pos="4696"/>
              </w:tabs>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E57296" w:rsidRPr="00ED0A5F">
              <w:rPr>
                <w:rFonts w:ascii="Times New Roman" w:hAnsi="Times New Roman" w:cs="Times New Roman"/>
                <w:sz w:val="24"/>
                <w:szCs w:val="24"/>
                <w:lang w:eastAsia="ru-RU"/>
              </w:rPr>
              <w:t>243</w:t>
            </w:r>
          </w:p>
        </w:tc>
        <w:tc>
          <w:tcPr>
            <w:tcW w:w="6946" w:type="dxa"/>
            <w:vAlign w:val="center"/>
          </w:tcPr>
          <w:p w14:paraId="5B462374" w14:textId="33EECF94" w:rsidR="007C3D10" w:rsidRPr="00ED0A5F" w:rsidRDefault="00E50E83" w:rsidP="00656E6B">
            <w:pPr>
              <w:tabs>
                <w:tab w:val="left" w:pos="4696"/>
              </w:tabs>
              <w:spacing w:after="0"/>
              <w:jc w:val="both"/>
              <w:rPr>
                <w:rFonts w:ascii="Times New Roman" w:hAnsi="Times New Roman" w:cs="Times New Roman"/>
                <w:b/>
                <w:i/>
                <w:sz w:val="24"/>
                <w:szCs w:val="24"/>
                <w:lang w:eastAsia="ru-RU"/>
              </w:rPr>
            </w:pPr>
            <w:r w:rsidRPr="00E50E83">
              <w:rPr>
                <w:rFonts w:ascii="Times New Roman" w:hAnsi="Times New Roman" w:cs="Times New Roman"/>
                <w:sz w:val="24"/>
                <w:szCs w:val="24"/>
              </w:rPr>
              <w:t xml:space="preserve">Import of orders </w:t>
            </w:r>
            <w:r w:rsidR="002C593F">
              <w:rPr>
                <w:rFonts w:ascii="Times New Roman" w:hAnsi="Times New Roman" w:cs="Times New Roman"/>
                <w:sz w:val="24"/>
                <w:szCs w:val="24"/>
              </w:rPr>
              <w:t xml:space="preserve">for </w:t>
            </w:r>
            <w:r w:rsidRPr="002C593F">
              <w:rPr>
                <w:rFonts w:ascii="Times New Roman" w:hAnsi="Times New Roman" w:cs="Times New Roman"/>
                <w:sz w:val="24"/>
                <w:szCs w:val="24"/>
                <w:lang w:val="ro-RO"/>
              </w:rPr>
              <w:t xml:space="preserve">cash </w:t>
            </w:r>
            <w:proofErr w:type="spellStart"/>
            <w:r w:rsidR="002C593F" w:rsidRPr="002C593F">
              <w:rPr>
                <w:rFonts w:ascii="Times New Roman" w:hAnsi="Times New Roman" w:cs="Times New Roman"/>
                <w:sz w:val="24"/>
                <w:szCs w:val="24"/>
                <w:lang w:val="ro-RO"/>
              </w:rPr>
              <w:t>withdrawal</w:t>
            </w:r>
            <w:proofErr w:type="spellEnd"/>
            <w:r w:rsidR="002C593F" w:rsidRPr="002C593F">
              <w:rPr>
                <w:rFonts w:ascii="Times New Roman" w:hAnsi="Times New Roman" w:cs="Times New Roman"/>
                <w:sz w:val="24"/>
                <w:szCs w:val="24"/>
                <w:lang w:val="ro-RO"/>
              </w:rPr>
              <w:t>/</w:t>
            </w:r>
            <w:proofErr w:type="spellStart"/>
            <w:r w:rsidR="002C593F" w:rsidRPr="002C593F">
              <w:rPr>
                <w:rFonts w:ascii="Times New Roman" w:hAnsi="Times New Roman" w:cs="Times New Roman"/>
                <w:sz w:val="24"/>
                <w:szCs w:val="24"/>
                <w:lang w:val="ro-RO"/>
              </w:rPr>
              <w:t>deposit</w:t>
            </w:r>
            <w:proofErr w:type="spellEnd"/>
            <w:r w:rsidRPr="00E50E83">
              <w:rPr>
                <w:rFonts w:ascii="Times New Roman" w:hAnsi="Times New Roman" w:cs="Times New Roman"/>
                <w:sz w:val="24"/>
                <w:szCs w:val="24"/>
              </w:rPr>
              <w:t xml:space="preserve"> from another solution (ERP), to be subsequently processed by the cashier upon customer arrival (for example: various payments to NBM employees, </w:t>
            </w:r>
            <w:r w:rsidRPr="000837B9">
              <w:rPr>
                <w:rFonts w:ascii="Times New Roman" w:hAnsi="Times New Roman" w:cs="Times New Roman"/>
                <w:sz w:val="24"/>
                <w:szCs w:val="24"/>
              </w:rPr>
              <w:t>former employees</w:t>
            </w:r>
            <w:r w:rsidRPr="00E50E83">
              <w:rPr>
                <w:rFonts w:ascii="Times New Roman" w:hAnsi="Times New Roman" w:cs="Times New Roman"/>
                <w:sz w:val="24"/>
                <w:szCs w:val="24"/>
              </w:rPr>
              <w:t xml:space="preserve"> and public institutions and authorities in cash at the counter, including the issuance of </w:t>
            </w:r>
            <w:r>
              <w:rPr>
                <w:rFonts w:ascii="Times New Roman" w:hAnsi="Times New Roman" w:cs="Times New Roman"/>
                <w:sz w:val="24"/>
                <w:szCs w:val="24"/>
              </w:rPr>
              <w:t>JCBC</w:t>
            </w:r>
            <w:r w:rsidRPr="00E50E83">
              <w:rPr>
                <w:rFonts w:ascii="Times New Roman" w:hAnsi="Times New Roman" w:cs="Times New Roman"/>
                <w:sz w:val="24"/>
                <w:szCs w:val="24"/>
              </w:rPr>
              <w:t xml:space="preserve"> and other numismatic items).</w:t>
            </w:r>
          </w:p>
        </w:tc>
        <w:tc>
          <w:tcPr>
            <w:tcW w:w="1701" w:type="dxa"/>
          </w:tcPr>
          <w:p w14:paraId="2CCB0F27" w14:textId="5A3877A0" w:rsidR="007C3D10" w:rsidRPr="00ED0A5F" w:rsidRDefault="00C20030" w:rsidP="007C3D10">
            <w:pPr>
              <w:tabs>
                <w:tab w:val="left" w:pos="4696"/>
              </w:tabs>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7C3D10" w:rsidRPr="00ED0A5F" w14:paraId="62E885EA" w14:textId="77777777" w:rsidTr="00656E6B">
        <w:trPr>
          <w:jc w:val="center"/>
        </w:trPr>
        <w:tc>
          <w:tcPr>
            <w:tcW w:w="1271" w:type="dxa"/>
          </w:tcPr>
          <w:p w14:paraId="441A8D25" w14:textId="77777777" w:rsidR="007C3D10" w:rsidRPr="00ED0A5F" w:rsidRDefault="007C3D10" w:rsidP="007C3D10">
            <w:pPr>
              <w:tabs>
                <w:tab w:val="left" w:pos="4696"/>
              </w:tabs>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ab/>
            </w:r>
          </w:p>
        </w:tc>
        <w:tc>
          <w:tcPr>
            <w:tcW w:w="6946" w:type="dxa"/>
          </w:tcPr>
          <w:p w14:paraId="49A592F7" w14:textId="435215B5" w:rsidR="007C3D10" w:rsidRPr="00ED0A5F" w:rsidRDefault="00CB42E0" w:rsidP="00656E6B">
            <w:pPr>
              <w:tabs>
                <w:tab w:val="left" w:pos="4696"/>
              </w:tabs>
              <w:spacing w:after="0"/>
              <w:jc w:val="both"/>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2.8 Other requirements</w:t>
            </w:r>
          </w:p>
        </w:tc>
        <w:tc>
          <w:tcPr>
            <w:tcW w:w="1701" w:type="dxa"/>
          </w:tcPr>
          <w:p w14:paraId="7003F55B" w14:textId="77777777" w:rsidR="007C3D10" w:rsidRPr="00ED0A5F" w:rsidRDefault="007C3D10" w:rsidP="007C3D10">
            <w:pPr>
              <w:tabs>
                <w:tab w:val="left" w:pos="4696"/>
              </w:tabs>
              <w:spacing w:after="0"/>
              <w:rPr>
                <w:rFonts w:ascii="Times New Roman" w:hAnsi="Times New Roman" w:cs="Times New Roman"/>
                <w:sz w:val="24"/>
                <w:szCs w:val="24"/>
                <w:lang w:eastAsia="ru-RU"/>
              </w:rPr>
            </w:pPr>
          </w:p>
        </w:tc>
      </w:tr>
      <w:tr w:rsidR="007C3D10" w:rsidRPr="00ED0A5F" w14:paraId="765D465B" w14:textId="77777777" w:rsidTr="00656E6B">
        <w:trPr>
          <w:jc w:val="center"/>
        </w:trPr>
        <w:tc>
          <w:tcPr>
            <w:tcW w:w="1271" w:type="dxa"/>
          </w:tcPr>
          <w:p w14:paraId="0D66448B" w14:textId="21F8D66F" w:rsidR="007C3D10" w:rsidRPr="00ED0A5F" w:rsidRDefault="007C3D1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44</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27603681" w14:textId="71439E8F" w:rsidR="007C3D10" w:rsidRPr="00ED0A5F" w:rsidRDefault="00CB42E0"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Manual reconciliation with NOSTRO account statements (camt.053).</w:t>
            </w:r>
          </w:p>
        </w:tc>
        <w:tc>
          <w:tcPr>
            <w:tcW w:w="1701" w:type="dxa"/>
          </w:tcPr>
          <w:p w14:paraId="3117BA92" w14:textId="4A26B941" w:rsidR="007C3D10" w:rsidRPr="00ED0A5F" w:rsidRDefault="00C20030" w:rsidP="007C3D10">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4ACF7096" w14:textId="77777777" w:rsidTr="00656E6B">
        <w:trPr>
          <w:jc w:val="center"/>
        </w:trPr>
        <w:tc>
          <w:tcPr>
            <w:tcW w:w="1271" w:type="dxa"/>
          </w:tcPr>
          <w:p w14:paraId="5E30B660" w14:textId="08CEA838" w:rsidR="00F00E58" w:rsidRPr="00ED0A5F" w:rsidRDefault="000E3A99"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245</w:t>
            </w:r>
          </w:p>
        </w:tc>
        <w:tc>
          <w:tcPr>
            <w:tcW w:w="6946" w:type="dxa"/>
            <w:tcBorders>
              <w:top w:val="nil"/>
              <w:left w:val="nil"/>
              <w:bottom w:val="single" w:sz="4" w:space="0" w:color="auto"/>
              <w:right w:val="single" w:sz="4" w:space="0" w:color="auto"/>
            </w:tcBorders>
            <w:vAlign w:val="center"/>
          </w:tcPr>
          <w:p w14:paraId="0DD1782A" w14:textId="4A9DBC44" w:rsidR="00F00E58" w:rsidRPr="00ED0A5F" w:rsidRDefault="00CB42E0"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generation of outgoing SWIFT payment instructions and acceptance for automatic processing of incoming SWIFT payment instructions, in MX format according to SWIFT ISO20022 standards.</w:t>
            </w:r>
          </w:p>
        </w:tc>
        <w:tc>
          <w:tcPr>
            <w:tcW w:w="1701" w:type="dxa"/>
          </w:tcPr>
          <w:p w14:paraId="37FB9D54" w14:textId="204C6BC0" w:rsidR="00F00E58" w:rsidRPr="00ED0A5F" w:rsidRDefault="00C20030"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F00E58" w:rsidRPr="00ED0A5F" w14:paraId="2DEED183" w14:textId="77777777" w:rsidTr="00656E6B">
        <w:trPr>
          <w:jc w:val="center"/>
        </w:trPr>
        <w:tc>
          <w:tcPr>
            <w:tcW w:w="1271" w:type="dxa"/>
          </w:tcPr>
          <w:p w14:paraId="2E602440" w14:textId="61FE20B9" w:rsidR="00F00E58" w:rsidRPr="00ED0A5F" w:rsidRDefault="000E3A99"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246</w:t>
            </w:r>
          </w:p>
        </w:tc>
        <w:tc>
          <w:tcPr>
            <w:tcW w:w="6946" w:type="dxa"/>
            <w:tcBorders>
              <w:top w:val="nil"/>
              <w:left w:val="nil"/>
              <w:bottom w:val="single" w:sz="4" w:space="0" w:color="auto"/>
              <w:right w:val="single" w:sz="4" w:space="0" w:color="auto"/>
            </w:tcBorders>
            <w:vAlign w:val="center"/>
          </w:tcPr>
          <w:p w14:paraId="395B652C" w14:textId="19352DB3" w:rsidR="00F00E58" w:rsidRPr="00ED0A5F" w:rsidRDefault="00CB42E0"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generation of outgoing payment instructions and acceptance for automatic processing of incoming payment instructions, of SWIFT messages in/from the SEPA system (Single Euro Payments Area), following the acceptance of the RM to SEPA and ensuring the connection with a clearing house.</w:t>
            </w:r>
            <w:r w:rsidR="00F00E58" w:rsidRPr="00ED0A5F">
              <w:rPr>
                <w:rFonts w:ascii="Times New Roman" w:hAnsi="Times New Roman" w:cs="Times New Roman"/>
                <w:sz w:val="24"/>
                <w:szCs w:val="24"/>
              </w:rPr>
              <w:t xml:space="preserve"> </w:t>
            </w:r>
          </w:p>
        </w:tc>
        <w:tc>
          <w:tcPr>
            <w:tcW w:w="1701" w:type="dxa"/>
          </w:tcPr>
          <w:p w14:paraId="02450C20" w14:textId="2826F89B" w:rsidR="00F00E58" w:rsidRPr="00ED0A5F" w:rsidRDefault="00C20030"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F00E58" w:rsidRPr="00ED0A5F" w14:paraId="1EAEB220" w14:textId="77777777" w:rsidTr="00656E6B">
        <w:trPr>
          <w:jc w:val="center"/>
        </w:trPr>
        <w:tc>
          <w:tcPr>
            <w:tcW w:w="1271" w:type="dxa"/>
          </w:tcPr>
          <w:p w14:paraId="736110A9" w14:textId="6FC4A280"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24</w:t>
            </w:r>
            <w:r w:rsidR="000E3A99" w:rsidRPr="00ED0A5F">
              <w:rPr>
                <w:rFonts w:ascii="Times New Roman" w:hAnsi="Times New Roman" w:cs="Times New Roman"/>
                <w:sz w:val="24"/>
                <w:szCs w:val="24"/>
                <w:lang w:eastAsia="ru-RU"/>
              </w:rPr>
              <w:t>7</w:t>
            </w:r>
            <w:r w:rsidRPr="00ED0A5F">
              <w:rPr>
                <w:rFonts w:ascii="Times New Roman" w:hAnsi="Times New Roman" w:cs="Times New Roman"/>
                <w:sz w:val="24"/>
                <w:szCs w:val="24"/>
                <w:lang w:eastAsia="ru-RU"/>
              </w:rPr>
              <w:t xml:space="preserve"> </w:t>
            </w:r>
          </w:p>
        </w:tc>
        <w:tc>
          <w:tcPr>
            <w:tcW w:w="6946" w:type="dxa"/>
            <w:tcBorders>
              <w:top w:val="nil"/>
              <w:left w:val="nil"/>
              <w:bottom w:val="single" w:sz="4" w:space="0" w:color="auto"/>
              <w:right w:val="single" w:sz="4" w:space="0" w:color="auto"/>
            </w:tcBorders>
            <w:vAlign w:val="center"/>
          </w:tcPr>
          <w:p w14:paraId="6DC90A1E" w14:textId="7A1C1E35" w:rsidR="00F00E58" w:rsidRPr="00ED0A5F" w:rsidRDefault="00CB42E0"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Ensuring implementation of control mechanisms at the CBS level </w:t>
            </w:r>
            <w:proofErr w:type="gramStart"/>
            <w:r w:rsidRPr="00ED0A5F">
              <w:rPr>
                <w:rFonts w:ascii="Times New Roman" w:hAnsi="Times New Roman" w:cs="Times New Roman"/>
                <w:sz w:val="24"/>
                <w:szCs w:val="24"/>
              </w:rPr>
              <w:t>in order to</w:t>
            </w:r>
            <w:proofErr w:type="gramEnd"/>
            <w:r w:rsidRPr="00ED0A5F">
              <w:rPr>
                <w:rFonts w:ascii="Times New Roman" w:hAnsi="Times New Roman" w:cs="Times New Roman"/>
                <w:sz w:val="24"/>
                <w:szCs w:val="24"/>
              </w:rPr>
              <w:t xml:space="preserve"> avoid double </w:t>
            </w:r>
            <w:proofErr w:type="gramStart"/>
            <w:r w:rsidRPr="00ED0A5F">
              <w:rPr>
                <w:rFonts w:ascii="Times New Roman" w:hAnsi="Times New Roman" w:cs="Times New Roman"/>
                <w:sz w:val="24"/>
                <w:szCs w:val="24"/>
              </w:rPr>
              <w:t>payments,/</w:t>
            </w:r>
            <w:proofErr w:type="gramEnd"/>
            <w:r w:rsidRPr="00ED0A5F">
              <w:rPr>
                <w:rFonts w:ascii="Times New Roman" w:hAnsi="Times New Roman" w:cs="Times New Roman"/>
                <w:sz w:val="24"/>
                <w:szCs w:val="24"/>
              </w:rPr>
              <w:t>direct debits for the same fee/ charges paid, etc.</w:t>
            </w:r>
            <w:r w:rsidR="00F00E58" w:rsidRPr="00ED0A5F">
              <w:rPr>
                <w:rFonts w:ascii="Times New Roman" w:hAnsi="Times New Roman" w:cs="Times New Roman"/>
                <w:sz w:val="24"/>
                <w:szCs w:val="24"/>
              </w:rPr>
              <w:t xml:space="preserve"> </w:t>
            </w:r>
          </w:p>
        </w:tc>
        <w:tc>
          <w:tcPr>
            <w:tcW w:w="1701" w:type="dxa"/>
          </w:tcPr>
          <w:p w14:paraId="5496224C" w14:textId="23BFD788"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1358B7F3" w14:textId="77777777" w:rsidTr="00656E6B">
        <w:trPr>
          <w:jc w:val="center"/>
        </w:trPr>
        <w:tc>
          <w:tcPr>
            <w:tcW w:w="1271" w:type="dxa"/>
          </w:tcPr>
          <w:p w14:paraId="2EF43A69" w14:textId="03B020EC"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24</w:t>
            </w:r>
            <w:r w:rsidR="000E3A99" w:rsidRPr="00ED0A5F">
              <w:rPr>
                <w:rFonts w:ascii="Times New Roman" w:hAnsi="Times New Roman" w:cs="Times New Roman"/>
                <w:sz w:val="24"/>
                <w:szCs w:val="24"/>
                <w:lang w:eastAsia="ru-RU"/>
              </w:rPr>
              <w:t>8</w:t>
            </w:r>
          </w:p>
        </w:tc>
        <w:tc>
          <w:tcPr>
            <w:tcW w:w="6946" w:type="dxa"/>
            <w:tcBorders>
              <w:top w:val="nil"/>
              <w:left w:val="nil"/>
              <w:bottom w:val="single" w:sz="4" w:space="0" w:color="auto"/>
              <w:right w:val="single" w:sz="4" w:space="0" w:color="auto"/>
            </w:tcBorders>
            <w:vAlign w:val="center"/>
          </w:tcPr>
          <w:p w14:paraId="6A719E3E" w14:textId="11BC550D" w:rsidR="00F00E58" w:rsidRPr="00ED0A5F" w:rsidRDefault="00CB42E0"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Keeping records of information related to debit / credit confirmations based on </w:t>
            </w:r>
            <w:proofErr w:type="spellStart"/>
            <w:r w:rsidRPr="00ED0A5F">
              <w:rPr>
                <w:rFonts w:ascii="Times New Roman" w:hAnsi="Times New Roman" w:cs="Times New Roman"/>
                <w:sz w:val="24"/>
                <w:szCs w:val="24"/>
              </w:rPr>
              <w:t>camt</w:t>
            </w:r>
            <w:proofErr w:type="spellEnd"/>
            <w:r w:rsidRPr="00ED0A5F">
              <w:rPr>
                <w:rFonts w:ascii="Times New Roman" w:hAnsi="Times New Roman" w:cs="Times New Roman"/>
                <w:sz w:val="24"/>
                <w:szCs w:val="24"/>
              </w:rPr>
              <w:t>. 054 messages.</w:t>
            </w:r>
          </w:p>
        </w:tc>
        <w:tc>
          <w:tcPr>
            <w:tcW w:w="1701" w:type="dxa"/>
          </w:tcPr>
          <w:p w14:paraId="23D09108" w14:textId="011782A2"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F00E58" w:rsidRPr="00ED0A5F" w14:paraId="7ECB9BC6" w14:textId="77777777" w:rsidTr="00656E6B">
        <w:trPr>
          <w:jc w:val="center"/>
        </w:trPr>
        <w:tc>
          <w:tcPr>
            <w:tcW w:w="1271" w:type="dxa"/>
          </w:tcPr>
          <w:p w14:paraId="4D95A929" w14:textId="6C1C893A"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24</w:t>
            </w:r>
            <w:r w:rsidR="000E3A99" w:rsidRPr="00ED0A5F">
              <w:rPr>
                <w:rFonts w:ascii="Times New Roman" w:hAnsi="Times New Roman" w:cs="Times New Roman"/>
                <w:sz w:val="24"/>
                <w:szCs w:val="24"/>
                <w:lang w:eastAsia="ru-RU"/>
              </w:rPr>
              <w:t>9</w:t>
            </w:r>
          </w:p>
        </w:tc>
        <w:tc>
          <w:tcPr>
            <w:tcW w:w="6946" w:type="dxa"/>
            <w:tcBorders>
              <w:top w:val="nil"/>
              <w:left w:val="nil"/>
              <w:bottom w:val="single" w:sz="4" w:space="0" w:color="auto"/>
              <w:right w:val="single" w:sz="4" w:space="0" w:color="auto"/>
            </w:tcBorders>
            <w:shd w:val="clear" w:color="auto" w:fill="FFFFFF" w:themeFill="background1"/>
            <w:vAlign w:val="center"/>
          </w:tcPr>
          <w:p w14:paraId="01877978" w14:textId="7DFB2916" w:rsidR="00F00E58" w:rsidRPr="00ED0A5F" w:rsidRDefault="00CB42E0"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Configuring and implementing various criteria for classifying input/output transactions (by currency, in favor/ on behalf of </w:t>
            </w:r>
            <w:r w:rsidRPr="00ED0A5F">
              <w:rPr>
                <w:rFonts w:ascii="Times New Roman" w:hAnsi="Times New Roman" w:cs="Times New Roman"/>
                <w:sz w:val="24"/>
                <w:szCs w:val="24"/>
              </w:rPr>
              <w:lastRenderedPageBreak/>
              <w:t>NBM/Clients, external debt vs. other foreign currency payments, currency conversions, type (budgetary support/investment project, grant/credit)). Development, configuration and implementation of various nomenclatures/tables/catalogs necessary to ensure transaction processing and compliance with reporting/analysis needs and optimization of the data compilation process related to the record of official reserve assets and net international reserves (Cashflow table).</w:t>
            </w:r>
          </w:p>
        </w:tc>
        <w:tc>
          <w:tcPr>
            <w:tcW w:w="1701" w:type="dxa"/>
          </w:tcPr>
          <w:p w14:paraId="454B8F77" w14:textId="27641F97"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F00E58" w:rsidRPr="00ED0A5F" w14:paraId="48248B50" w14:textId="77777777" w:rsidTr="00656E6B">
        <w:trPr>
          <w:jc w:val="center"/>
        </w:trPr>
        <w:tc>
          <w:tcPr>
            <w:tcW w:w="1271" w:type="dxa"/>
          </w:tcPr>
          <w:p w14:paraId="6423F489" w14:textId="414BE554"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50</w:t>
            </w:r>
          </w:p>
        </w:tc>
        <w:tc>
          <w:tcPr>
            <w:tcW w:w="6946" w:type="dxa"/>
            <w:tcBorders>
              <w:top w:val="nil"/>
              <w:left w:val="nil"/>
              <w:bottom w:val="single" w:sz="4" w:space="0" w:color="auto"/>
              <w:right w:val="single" w:sz="4" w:space="0" w:color="auto"/>
            </w:tcBorders>
            <w:vAlign w:val="center"/>
          </w:tcPr>
          <w:p w14:paraId="5269247A" w14:textId="471CA6C4" w:rsidR="00F00E58" w:rsidRPr="00ED0A5F" w:rsidRDefault="00CB42E0"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be capable to export data related to NBM foreign transactions for use in calculating the official foreign exchange rate.</w:t>
            </w:r>
          </w:p>
        </w:tc>
        <w:tc>
          <w:tcPr>
            <w:tcW w:w="1701" w:type="dxa"/>
          </w:tcPr>
          <w:p w14:paraId="26A94E10" w14:textId="31368EE9"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5C149444" w14:textId="77777777" w:rsidTr="00656E6B">
        <w:trPr>
          <w:jc w:val="center"/>
        </w:trPr>
        <w:tc>
          <w:tcPr>
            <w:tcW w:w="1271" w:type="dxa"/>
          </w:tcPr>
          <w:p w14:paraId="3D014B30" w14:textId="781F185E"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51</w:t>
            </w:r>
          </w:p>
        </w:tc>
        <w:tc>
          <w:tcPr>
            <w:tcW w:w="6946" w:type="dxa"/>
            <w:tcBorders>
              <w:top w:val="nil"/>
              <w:left w:val="nil"/>
              <w:bottom w:val="single" w:sz="4" w:space="0" w:color="auto"/>
              <w:right w:val="single" w:sz="4" w:space="0" w:color="auto"/>
            </w:tcBorders>
            <w:vAlign w:val="center"/>
          </w:tcPr>
          <w:p w14:paraId="75AE4315" w14:textId="15155517" w:rsidR="00F00E58" w:rsidRPr="00ED0A5F" w:rsidRDefault="00CB42E0"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CSB must be capable to store official exchange rates automatically imported from the external NBM module "Foreign Exchange Rate".</w:t>
            </w:r>
          </w:p>
        </w:tc>
        <w:tc>
          <w:tcPr>
            <w:tcW w:w="1701" w:type="dxa"/>
          </w:tcPr>
          <w:p w14:paraId="395063E1" w14:textId="6E6E2207"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568E9917" w14:textId="77777777" w:rsidTr="00656E6B">
        <w:trPr>
          <w:jc w:val="center"/>
        </w:trPr>
        <w:tc>
          <w:tcPr>
            <w:tcW w:w="1271" w:type="dxa"/>
          </w:tcPr>
          <w:p w14:paraId="1C88D344" w14:textId="1F5F1A91"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52</w:t>
            </w:r>
          </w:p>
        </w:tc>
        <w:tc>
          <w:tcPr>
            <w:tcW w:w="6946" w:type="dxa"/>
            <w:tcBorders>
              <w:top w:val="nil"/>
              <w:left w:val="nil"/>
              <w:bottom w:val="single" w:sz="4" w:space="0" w:color="auto"/>
              <w:right w:val="single" w:sz="4" w:space="0" w:color="auto"/>
            </w:tcBorders>
            <w:vAlign w:val="center"/>
          </w:tcPr>
          <w:p w14:paraId="481D9405" w14:textId="121C5C1C" w:rsidR="00F00E58" w:rsidRPr="00ED0A5F" w:rsidRDefault="00CB42E0"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CSB must be capable to import data, other than transactions itself, from the Bloomberg system, for operational needs, using the Bloomberg data license:</w:t>
            </w:r>
          </w:p>
        </w:tc>
        <w:tc>
          <w:tcPr>
            <w:tcW w:w="1701" w:type="dxa"/>
          </w:tcPr>
          <w:p w14:paraId="31C46620" w14:textId="6506517F"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6A4191F6" w14:textId="77777777" w:rsidTr="00656E6B">
        <w:trPr>
          <w:jc w:val="center"/>
        </w:trPr>
        <w:tc>
          <w:tcPr>
            <w:tcW w:w="1271" w:type="dxa"/>
          </w:tcPr>
          <w:p w14:paraId="3793DB6D" w14:textId="62E16165"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52</w:t>
            </w:r>
            <w:r w:rsidRPr="00ED0A5F">
              <w:rPr>
                <w:rFonts w:ascii="Times New Roman" w:hAnsi="Times New Roman" w:cs="Times New Roman"/>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3E55B6CB" w14:textId="3E715F3C" w:rsidR="00F00E58" w:rsidRPr="00ED0A5F" w:rsidRDefault="00CB42E0"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SECs related information for trading purposes (during each transaction).</w:t>
            </w:r>
          </w:p>
        </w:tc>
        <w:tc>
          <w:tcPr>
            <w:tcW w:w="1701" w:type="dxa"/>
          </w:tcPr>
          <w:p w14:paraId="79526D8C" w14:textId="1E5F626E"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162B2160" w14:textId="77777777" w:rsidTr="00656E6B">
        <w:trPr>
          <w:jc w:val="center"/>
        </w:trPr>
        <w:tc>
          <w:tcPr>
            <w:tcW w:w="1271" w:type="dxa"/>
          </w:tcPr>
          <w:p w14:paraId="70897F2E" w14:textId="328434BC"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52</w:t>
            </w:r>
            <w:r w:rsidRPr="00ED0A5F">
              <w:rPr>
                <w:rFonts w:ascii="Times New Roman" w:hAnsi="Times New Roman" w:cs="Times New Roman"/>
                <w:sz w:val="24"/>
                <w:szCs w:val="24"/>
                <w:lang w:eastAsia="ru-RU"/>
              </w:rPr>
              <w:t xml:space="preserve"> b. </w:t>
            </w:r>
          </w:p>
        </w:tc>
        <w:tc>
          <w:tcPr>
            <w:tcW w:w="6946" w:type="dxa"/>
            <w:tcBorders>
              <w:top w:val="nil"/>
              <w:left w:val="nil"/>
              <w:bottom w:val="single" w:sz="4" w:space="0" w:color="auto"/>
              <w:right w:val="single" w:sz="4" w:space="0" w:color="auto"/>
            </w:tcBorders>
            <w:vAlign w:val="center"/>
          </w:tcPr>
          <w:p w14:paraId="65E0E85E" w14:textId="4C4FE370" w:rsidR="00F00E58" w:rsidRPr="00ED0A5F" w:rsidRDefault="0070017D"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SECs prices for valuation purposes.</w:t>
            </w:r>
          </w:p>
        </w:tc>
        <w:tc>
          <w:tcPr>
            <w:tcW w:w="1701" w:type="dxa"/>
          </w:tcPr>
          <w:p w14:paraId="003F4448" w14:textId="2FD5127C"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4AB74370" w14:textId="77777777" w:rsidTr="00656E6B">
        <w:trPr>
          <w:jc w:val="center"/>
        </w:trPr>
        <w:tc>
          <w:tcPr>
            <w:tcW w:w="1271" w:type="dxa"/>
          </w:tcPr>
          <w:p w14:paraId="0FAC2198" w14:textId="23BA905E"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52</w:t>
            </w:r>
            <w:r w:rsidRPr="00ED0A5F">
              <w:rPr>
                <w:rFonts w:ascii="Times New Roman" w:hAnsi="Times New Roman" w:cs="Times New Roman"/>
                <w:sz w:val="24"/>
                <w:szCs w:val="24"/>
                <w:lang w:eastAsia="ru-RU"/>
              </w:rPr>
              <w:t xml:space="preserve"> c. </w:t>
            </w:r>
          </w:p>
        </w:tc>
        <w:tc>
          <w:tcPr>
            <w:tcW w:w="6946" w:type="dxa"/>
            <w:tcBorders>
              <w:top w:val="nil"/>
              <w:left w:val="nil"/>
              <w:bottom w:val="single" w:sz="4" w:space="0" w:color="auto"/>
              <w:right w:val="single" w:sz="4" w:space="0" w:color="auto"/>
            </w:tcBorders>
            <w:vAlign w:val="center"/>
          </w:tcPr>
          <w:p w14:paraId="59916B29" w14:textId="1C32EDE0"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Other information (e.g. index, exchange rates, interest rates)</w:t>
            </w:r>
            <w:r w:rsidR="00F00E58" w:rsidRPr="00ED0A5F">
              <w:rPr>
                <w:rFonts w:ascii="Times New Roman" w:hAnsi="Times New Roman" w:cs="Times New Roman"/>
                <w:sz w:val="24"/>
                <w:szCs w:val="24"/>
              </w:rPr>
              <w:t>.</w:t>
            </w:r>
          </w:p>
        </w:tc>
        <w:tc>
          <w:tcPr>
            <w:tcW w:w="1701" w:type="dxa"/>
          </w:tcPr>
          <w:p w14:paraId="3AC8F6F7" w14:textId="68DC6125"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7C21C460" w14:textId="77777777" w:rsidTr="00656E6B">
        <w:trPr>
          <w:jc w:val="center"/>
        </w:trPr>
        <w:tc>
          <w:tcPr>
            <w:tcW w:w="1271" w:type="dxa"/>
          </w:tcPr>
          <w:p w14:paraId="73A2F421" w14:textId="7A43DEA7" w:rsidR="00F00E58" w:rsidRPr="00ED0A5F" w:rsidRDefault="00F00E58"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53</w:t>
            </w:r>
          </w:p>
        </w:tc>
        <w:tc>
          <w:tcPr>
            <w:tcW w:w="6946" w:type="dxa"/>
            <w:tcBorders>
              <w:top w:val="nil"/>
              <w:left w:val="nil"/>
              <w:bottom w:val="single" w:sz="4" w:space="0" w:color="auto"/>
              <w:right w:val="single" w:sz="4" w:space="0" w:color="auto"/>
            </w:tcBorders>
            <w:vAlign w:val="center"/>
          </w:tcPr>
          <w:p w14:paraId="4D7C8B07" w14:textId="6987C02D"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Daily valuation of NBM foreign exchange stocks, using the weighted average, calculated according to a predefined algorithm</w:t>
            </w:r>
            <w:r w:rsidR="00F00E58" w:rsidRPr="00ED0A5F">
              <w:rPr>
                <w:rFonts w:ascii="Times New Roman" w:hAnsi="Times New Roman" w:cs="Times New Roman"/>
                <w:sz w:val="24"/>
                <w:szCs w:val="24"/>
              </w:rPr>
              <w:t xml:space="preserve">. </w:t>
            </w:r>
          </w:p>
        </w:tc>
        <w:tc>
          <w:tcPr>
            <w:tcW w:w="1701" w:type="dxa"/>
          </w:tcPr>
          <w:p w14:paraId="3DEE5AE4" w14:textId="17E4623B" w:rsidR="00F00E58" w:rsidRPr="00ED0A5F" w:rsidRDefault="00C20030"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F00E58" w:rsidRPr="00ED0A5F" w14:paraId="66799BB8" w14:textId="77777777" w:rsidTr="00656E6B">
        <w:trPr>
          <w:jc w:val="center"/>
        </w:trPr>
        <w:tc>
          <w:tcPr>
            <w:tcW w:w="1271" w:type="dxa"/>
          </w:tcPr>
          <w:p w14:paraId="36779821" w14:textId="253AED15" w:rsidR="00F00E58" w:rsidRPr="00ED0A5F" w:rsidRDefault="00F00E58"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54</w:t>
            </w:r>
          </w:p>
        </w:tc>
        <w:tc>
          <w:tcPr>
            <w:tcW w:w="6946" w:type="dxa"/>
            <w:tcBorders>
              <w:top w:val="nil"/>
              <w:left w:val="nil"/>
              <w:bottom w:val="single" w:sz="4" w:space="0" w:color="auto"/>
              <w:right w:val="single" w:sz="4" w:space="0" w:color="auto"/>
            </w:tcBorders>
            <w:vAlign w:val="center"/>
          </w:tcPr>
          <w:p w14:paraId="2513EA34" w14:textId="21E4A7EA"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Calculation of profit/losses on foreign exchange operations, according to a predefined algorithm</w:t>
            </w:r>
            <w:r w:rsidR="00F00E58" w:rsidRPr="00ED0A5F">
              <w:rPr>
                <w:rFonts w:ascii="Times New Roman" w:hAnsi="Times New Roman" w:cs="Times New Roman"/>
                <w:sz w:val="24"/>
                <w:szCs w:val="24"/>
              </w:rPr>
              <w:t>.</w:t>
            </w:r>
          </w:p>
        </w:tc>
        <w:tc>
          <w:tcPr>
            <w:tcW w:w="1701" w:type="dxa"/>
          </w:tcPr>
          <w:p w14:paraId="080C99EC" w14:textId="5C0A6FB5"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0D4EF321" w14:textId="77777777" w:rsidTr="00656E6B">
        <w:trPr>
          <w:jc w:val="center"/>
        </w:trPr>
        <w:tc>
          <w:tcPr>
            <w:tcW w:w="1271" w:type="dxa"/>
          </w:tcPr>
          <w:p w14:paraId="6257C965" w14:textId="01B9E272"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55</w:t>
            </w:r>
          </w:p>
        </w:tc>
        <w:tc>
          <w:tcPr>
            <w:tcW w:w="6946" w:type="dxa"/>
            <w:tcBorders>
              <w:top w:val="nil"/>
              <w:left w:val="nil"/>
              <w:bottom w:val="single" w:sz="4" w:space="0" w:color="auto"/>
              <w:right w:val="single" w:sz="4" w:space="0" w:color="auto"/>
            </w:tcBorders>
            <w:vAlign w:val="center"/>
          </w:tcPr>
          <w:p w14:paraId="5CD60294" w14:textId="176C5955"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Processing operations related to the promissory notes issued by the Ministry of Finance throughout the entire life cycle (bill of exchange registration, full or partial reimbursement, etc.)</w:t>
            </w:r>
            <w:r w:rsidR="00F00E58" w:rsidRPr="00ED0A5F">
              <w:rPr>
                <w:rFonts w:ascii="Times New Roman" w:hAnsi="Times New Roman" w:cs="Times New Roman"/>
                <w:sz w:val="24"/>
                <w:szCs w:val="24"/>
              </w:rPr>
              <w:t>.</w:t>
            </w:r>
          </w:p>
        </w:tc>
        <w:tc>
          <w:tcPr>
            <w:tcW w:w="1701" w:type="dxa"/>
          </w:tcPr>
          <w:p w14:paraId="192DCE45" w14:textId="32ABDEE8"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04C230B1" w14:textId="77777777" w:rsidTr="00656E6B">
        <w:trPr>
          <w:jc w:val="center"/>
        </w:trPr>
        <w:tc>
          <w:tcPr>
            <w:tcW w:w="1271" w:type="dxa"/>
          </w:tcPr>
          <w:p w14:paraId="28D1E619" w14:textId="153259DE"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25</w:t>
            </w:r>
            <w:r w:rsidR="000E3A99" w:rsidRPr="00ED0A5F">
              <w:rPr>
                <w:rFonts w:ascii="Times New Roman" w:hAnsi="Times New Roman" w:cs="Times New Roman"/>
                <w:sz w:val="24"/>
                <w:szCs w:val="24"/>
                <w:lang w:eastAsia="ru-RU"/>
              </w:rPr>
              <w:t>6</w:t>
            </w:r>
          </w:p>
        </w:tc>
        <w:tc>
          <w:tcPr>
            <w:tcW w:w="6946" w:type="dxa"/>
            <w:tcBorders>
              <w:top w:val="nil"/>
              <w:left w:val="nil"/>
              <w:bottom w:val="single" w:sz="4" w:space="0" w:color="auto"/>
              <w:right w:val="single" w:sz="4" w:space="0" w:color="auto"/>
            </w:tcBorders>
            <w:vAlign w:val="center"/>
          </w:tcPr>
          <w:p w14:paraId="17750DE6" w14:textId="069339A2"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Registration and record keeping of all operations related to the promissory notes, including but not limited to the following details: document date, document number, amount, currency, associated document, other details, etc</w:t>
            </w:r>
            <w:r w:rsidR="00F00E58" w:rsidRPr="00ED0A5F">
              <w:rPr>
                <w:rFonts w:ascii="Times New Roman" w:hAnsi="Times New Roman" w:cs="Times New Roman"/>
                <w:sz w:val="24"/>
                <w:szCs w:val="24"/>
              </w:rPr>
              <w:t>.</w:t>
            </w:r>
          </w:p>
        </w:tc>
        <w:tc>
          <w:tcPr>
            <w:tcW w:w="1701" w:type="dxa"/>
          </w:tcPr>
          <w:p w14:paraId="00A2E89B" w14:textId="5916BD0A"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66C367BE" w14:textId="77777777" w:rsidTr="00656E6B">
        <w:trPr>
          <w:jc w:val="center"/>
        </w:trPr>
        <w:tc>
          <w:tcPr>
            <w:tcW w:w="1271" w:type="dxa"/>
          </w:tcPr>
          <w:p w14:paraId="13F680BB" w14:textId="415EA2D6" w:rsidR="00F00E58" w:rsidRPr="00ED0A5F" w:rsidRDefault="000E3A99"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257</w:t>
            </w:r>
          </w:p>
        </w:tc>
        <w:tc>
          <w:tcPr>
            <w:tcW w:w="6946" w:type="dxa"/>
            <w:tcBorders>
              <w:top w:val="nil"/>
              <w:left w:val="nil"/>
              <w:bottom w:val="single" w:sz="4" w:space="0" w:color="auto"/>
              <w:right w:val="single" w:sz="4" w:space="0" w:color="auto"/>
            </w:tcBorders>
            <w:vAlign w:val="center"/>
          </w:tcPr>
          <w:p w14:paraId="72B530F1" w14:textId="5016EBD1"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Interfacing with other NBM systems that will ensure data import/export, according to NBM internal policies</w:t>
            </w:r>
            <w:r w:rsidR="00F00E58" w:rsidRPr="00ED0A5F">
              <w:rPr>
                <w:rFonts w:ascii="Times New Roman" w:hAnsi="Times New Roman" w:cs="Times New Roman"/>
                <w:sz w:val="24"/>
                <w:szCs w:val="24"/>
              </w:rPr>
              <w:t>.</w:t>
            </w:r>
          </w:p>
        </w:tc>
        <w:tc>
          <w:tcPr>
            <w:tcW w:w="1701" w:type="dxa"/>
          </w:tcPr>
          <w:p w14:paraId="2C23716F" w14:textId="1A619D5A" w:rsidR="00F00E58" w:rsidRPr="00ED0A5F" w:rsidRDefault="00C20030"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F00E58" w:rsidRPr="00ED0A5F" w14:paraId="71C06F49" w14:textId="77777777" w:rsidTr="00656E6B">
        <w:trPr>
          <w:jc w:val="center"/>
        </w:trPr>
        <w:tc>
          <w:tcPr>
            <w:tcW w:w="1271" w:type="dxa"/>
          </w:tcPr>
          <w:p w14:paraId="28D2BA7D" w14:textId="77777777" w:rsidR="00F00E58" w:rsidRPr="00ED0A5F" w:rsidRDefault="00F00E58" w:rsidP="00F00E58">
            <w:pPr>
              <w:spacing w:after="0"/>
              <w:rPr>
                <w:rFonts w:ascii="Times New Roman" w:hAnsi="Times New Roman" w:cs="Times New Roman"/>
                <w:sz w:val="24"/>
                <w:szCs w:val="24"/>
                <w:lang w:eastAsia="ru-RU"/>
              </w:rPr>
            </w:pPr>
          </w:p>
        </w:tc>
        <w:tc>
          <w:tcPr>
            <w:tcW w:w="6946" w:type="dxa"/>
          </w:tcPr>
          <w:p w14:paraId="3749179F" w14:textId="2DDE32CE" w:rsidR="00F00E58" w:rsidRPr="00ED0A5F" w:rsidRDefault="00F00E58" w:rsidP="00656E6B">
            <w:pPr>
              <w:spacing w:after="0"/>
              <w:jc w:val="both"/>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3. R</w:t>
            </w:r>
            <w:r w:rsidR="000842E7" w:rsidRPr="00ED0A5F">
              <w:rPr>
                <w:rFonts w:ascii="Times New Roman" w:hAnsi="Times New Roman" w:cs="Times New Roman"/>
                <w:b/>
                <w:i/>
                <w:sz w:val="24"/>
                <w:szCs w:val="24"/>
                <w:lang w:eastAsia="ru-RU"/>
              </w:rPr>
              <w:t>eporting</w:t>
            </w:r>
          </w:p>
        </w:tc>
        <w:tc>
          <w:tcPr>
            <w:tcW w:w="1701" w:type="dxa"/>
          </w:tcPr>
          <w:p w14:paraId="0A1C10E2" w14:textId="77777777" w:rsidR="00F00E58" w:rsidRPr="00ED0A5F" w:rsidRDefault="00F00E58" w:rsidP="00F00E58">
            <w:pPr>
              <w:spacing w:after="0"/>
              <w:rPr>
                <w:rFonts w:ascii="Times New Roman" w:hAnsi="Times New Roman" w:cs="Times New Roman"/>
                <w:sz w:val="24"/>
                <w:szCs w:val="24"/>
                <w:lang w:eastAsia="ru-RU"/>
              </w:rPr>
            </w:pPr>
          </w:p>
        </w:tc>
      </w:tr>
      <w:tr w:rsidR="00F00E58" w:rsidRPr="00ED0A5F" w14:paraId="6D69C2D0" w14:textId="77777777" w:rsidTr="00656E6B">
        <w:trPr>
          <w:jc w:val="center"/>
        </w:trPr>
        <w:tc>
          <w:tcPr>
            <w:tcW w:w="1271" w:type="dxa"/>
          </w:tcPr>
          <w:p w14:paraId="7E7A44C4" w14:textId="453F7B2A"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25</w:t>
            </w:r>
            <w:r w:rsidR="000E3A99" w:rsidRPr="00ED0A5F">
              <w:rPr>
                <w:rFonts w:ascii="Times New Roman" w:hAnsi="Times New Roman" w:cs="Times New Roman"/>
                <w:sz w:val="24"/>
                <w:szCs w:val="24"/>
                <w:lang w:eastAsia="ru-RU"/>
              </w:rPr>
              <w:t>8</w:t>
            </w:r>
          </w:p>
        </w:tc>
        <w:tc>
          <w:tcPr>
            <w:tcW w:w="6946" w:type="dxa"/>
            <w:tcBorders>
              <w:top w:val="nil"/>
              <w:left w:val="nil"/>
              <w:bottom w:val="single" w:sz="4" w:space="0" w:color="auto"/>
              <w:right w:val="single" w:sz="4" w:space="0" w:color="auto"/>
            </w:tcBorders>
            <w:vAlign w:val="center"/>
          </w:tcPr>
          <w:p w14:paraId="33AD2025" w14:textId="6B162CAF"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This chapter includes general requirements regarding the reporting capacity of the CBS, from the perspective of the business activities processes. The </w:t>
            </w:r>
            <w:r w:rsidRPr="00D41552">
              <w:rPr>
                <w:rFonts w:ascii="Times New Roman" w:hAnsi="Times New Roman" w:cs="Times New Roman"/>
                <w:sz w:val="24"/>
                <w:szCs w:val="24"/>
              </w:rPr>
              <w:t>specific reports required by the CBS are listed in chapters 1. "Accounting and financial management requirements" and 2. "Processes related to the Core-banking solution". Some reports currently used by the NBM may be merged and/or replaced with standard reports of the CBS, depending on the capabilities of</w:t>
            </w:r>
            <w:r w:rsidRPr="00ED0A5F">
              <w:rPr>
                <w:rFonts w:ascii="Times New Roman" w:hAnsi="Times New Roman" w:cs="Times New Roman"/>
                <w:sz w:val="24"/>
                <w:szCs w:val="24"/>
              </w:rPr>
              <w:t xml:space="preserve"> the IT solution</w:t>
            </w:r>
            <w:r w:rsidR="00F00E58" w:rsidRPr="00ED0A5F">
              <w:rPr>
                <w:rFonts w:ascii="Times New Roman" w:hAnsi="Times New Roman" w:cs="Times New Roman"/>
                <w:sz w:val="24"/>
                <w:szCs w:val="24"/>
              </w:rPr>
              <w:t xml:space="preserve">. </w:t>
            </w:r>
          </w:p>
        </w:tc>
        <w:tc>
          <w:tcPr>
            <w:tcW w:w="1701" w:type="dxa"/>
          </w:tcPr>
          <w:p w14:paraId="13B6F88C" w14:textId="0FED7A41"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r>
      <w:tr w:rsidR="00F00E58" w:rsidRPr="00ED0A5F" w14:paraId="3EFAB475" w14:textId="77777777" w:rsidTr="00656E6B">
        <w:trPr>
          <w:jc w:val="center"/>
        </w:trPr>
        <w:tc>
          <w:tcPr>
            <w:tcW w:w="1271" w:type="dxa"/>
          </w:tcPr>
          <w:p w14:paraId="0D6388FF" w14:textId="478EB2C2"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25</w:t>
            </w:r>
            <w:r w:rsidR="000E3A99" w:rsidRPr="00ED0A5F">
              <w:rPr>
                <w:rFonts w:ascii="Times New Roman" w:hAnsi="Times New Roman" w:cs="Times New Roman"/>
                <w:sz w:val="24"/>
                <w:szCs w:val="24"/>
                <w:lang w:eastAsia="ru-RU"/>
              </w:rPr>
              <w:t>9</w:t>
            </w:r>
          </w:p>
        </w:tc>
        <w:tc>
          <w:tcPr>
            <w:tcW w:w="6946" w:type="dxa"/>
            <w:tcBorders>
              <w:top w:val="nil"/>
              <w:left w:val="nil"/>
              <w:bottom w:val="single" w:sz="4" w:space="0" w:color="auto"/>
              <w:right w:val="single" w:sz="4" w:space="0" w:color="auto"/>
            </w:tcBorders>
            <w:vAlign w:val="center"/>
          </w:tcPr>
          <w:p w14:paraId="470CDEE9" w14:textId="2477BAED"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have a modern and flexible reporting component that meets the reporting requirements of the NBM</w:t>
            </w:r>
            <w:r w:rsidR="00F00E58" w:rsidRPr="00ED0A5F">
              <w:rPr>
                <w:rFonts w:ascii="Times New Roman" w:hAnsi="Times New Roman" w:cs="Times New Roman"/>
                <w:sz w:val="24"/>
                <w:szCs w:val="24"/>
              </w:rPr>
              <w:t xml:space="preserve">. </w:t>
            </w:r>
          </w:p>
          <w:p w14:paraId="700AE65C" w14:textId="5E00FCA4" w:rsidR="000842E7" w:rsidRPr="00ED0A5F" w:rsidRDefault="000842E7" w:rsidP="000842E7">
            <w:pPr>
              <w:spacing w:after="0"/>
              <w:jc w:val="both"/>
              <w:rPr>
                <w:rFonts w:ascii="Times New Roman" w:hAnsi="Times New Roman" w:cs="Times New Roman"/>
                <w:i/>
                <w:sz w:val="24"/>
                <w:szCs w:val="24"/>
              </w:rPr>
            </w:pPr>
            <w:r w:rsidRPr="00ED0A5F">
              <w:rPr>
                <w:rFonts w:ascii="Times New Roman" w:hAnsi="Times New Roman" w:cs="Times New Roman"/>
                <w:i/>
                <w:sz w:val="24"/>
                <w:szCs w:val="24"/>
              </w:rPr>
              <w:t xml:space="preserve">Note: </w:t>
            </w:r>
            <w:proofErr w:type="gramStart"/>
            <w:r w:rsidRPr="00ED0A5F">
              <w:rPr>
                <w:rFonts w:ascii="Times New Roman" w:hAnsi="Times New Roman" w:cs="Times New Roman"/>
                <w:i/>
                <w:sz w:val="24"/>
                <w:szCs w:val="24"/>
              </w:rPr>
              <w:t>For the purpose of</w:t>
            </w:r>
            <w:proofErr w:type="gramEnd"/>
            <w:r w:rsidRPr="00ED0A5F">
              <w:rPr>
                <w:rFonts w:ascii="Times New Roman" w:hAnsi="Times New Roman" w:cs="Times New Roman"/>
                <w:i/>
                <w:sz w:val="24"/>
                <w:szCs w:val="24"/>
              </w:rPr>
              <w:t xml:space="preserve"> confirming the compliance with reporting requirements, the Supplier shall submit the following additional information as part of its </w:t>
            </w:r>
            <w:r w:rsidR="00244D1F">
              <w:rPr>
                <w:rFonts w:ascii="Times New Roman" w:hAnsi="Times New Roman" w:cs="Times New Roman"/>
                <w:i/>
                <w:sz w:val="24"/>
                <w:szCs w:val="24"/>
              </w:rPr>
              <w:t>tender</w:t>
            </w:r>
            <w:r w:rsidRPr="00ED0A5F">
              <w:rPr>
                <w:rFonts w:ascii="Times New Roman" w:hAnsi="Times New Roman" w:cs="Times New Roman"/>
                <w:i/>
                <w:sz w:val="24"/>
                <w:szCs w:val="24"/>
              </w:rPr>
              <w:t xml:space="preserve">: </w:t>
            </w:r>
          </w:p>
          <w:p w14:paraId="6D344258" w14:textId="77777777" w:rsidR="000842E7" w:rsidRPr="00ED0A5F" w:rsidRDefault="000842E7" w:rsidP="00FE5525">
            <w:pPr>
              <w:spacing w:after="0"/>
              <w:ind w:left="180" w:hanging="142"/>
              <w:jc w:val="both"/>
              <w:rPr>
                <w:rFonts w:ascii="Times New Roman" w:hAnsi="Times New Roman" w:cs="Times New Roman"/>
                <w:i/>
                <w:sz w:val="24"/>
                <w:szCs w:val="24"/>
              </w:rPr>
            </w:pPr>
            <w:r w:rsidRPr="00ED0A5F">
              <w:rPr>
                <w:rFonts w:ascii="Times New Roman" w:hAnsi="Times New Roman" w:cs="Times New Roman"/>
                <w:i/>
                <w:sz w:val="24"/>
                <w:szCs w:val="24"/>
              </w:rPr>
              <w:lastRenderedPageBreak/>
              <w:t xml:space="preserve">- Detailed description of the offered reporting component, its capabilities in terms of report creation and parameterization. </w:t>
            </w:r>
          </w:p>
          <w:p w14:paraId="08E20B9B" w14:textId="13217DEA" w:rsidR="000842E7" w:rsidRPr="00ED0A5F" w:rsidRDefault="000842E7" w:rsidP="00FE5525">
            <w:pPr>
              <w:spacing w:after="0"/>
              <w:ind w:left="180" w:hanging="142"/>
              <w:jc w:val="both"/>
              <w:rPr>
                <w:rFonts w:ascii="Times New Roman" w:hAnsi="Times New Roman" w:cs="Times New Roman"/>
                <w:i/>
                <w:sz w:val="24"/>
                <w:szCs w:val="24"/>
              </w:rPr>
            </w:pPr>
            <w:r w:rsidRPr="00ED0A5F">
              <w:rPr>
                <w:rFonts w:ascii="Times New Roman" w:hAnsi="Times New Roman" w:cs="Times New Roman"/>
                <w:i/>
                <w:sz w:val="24"/>
                <w:szCs w:val="24"/>
              </w:rPr>
              <w:t xml:space="preserve">- The </w:t>
            </w:r>
            <w:r w:rsidR="00244D1F">
              <w:rPr>
                <w:rFonts w:ascii="Times New Roman" w:hAnsi="Times New Roman" w:cs="Times New Roman"/>
                <w:i/>
                <w:sz w:val="24"/>
                <w:szCs w:val="24"/>
              </w:rPr>
              <w:t>tender</w:t>
            </w:r>
            <w:r w:rsidRPr="00ED0A5F">
              <w:rPr>
                <w:rFonts w:ascii="Times New Roman" w:hAnsi="Times New Roman" w:cs="Times New Roman"/>
                <w:i/>
                <w:sz w:val="24"/>
                <w:szCs w:val="24"/>
              </w:rPr>
              <w:t xml:space="preserve"> must contain a listing and presentation of existing standard reports, including their architecture, technologies used and execution performance (a sample of at least 10 standard reports covering all functionalities).</w:t>
            </w:r>
          </w:p>
          <w:p w14:paraId="3E8B539D" w14:textId="3FDCD837"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i/>
                <w:sz w:val="24"/>
                <w:szCs w:val="24"/>
              </w:rPr>
              <w:t>Final list of reports to be developed within the project will be defined during the analysis phase. Same applies to the primary documents/forms that will need to be generated by the solution</w:t>
            </w:r>
            <w:r w:rsidR="00F00E58" w:rsidRPr="00ED0A5F">
              <w:rPr>
                <w:rFonts w:ascii="Times New Roman" w:hAnsi="Times New Roman" w:cs="Times New Roman"/>
                <w:sz w:val="24"/>
                <w:szCs w:val="24"/>
              </w:rPr>
              <w:t xml:space="preserve">. </w:t>
            </w:r>
          </w:p>
        </w:tc>
        <w:tc>
          <w:tcPr>
            <w:tcW w:w="1701" w:type="dxa"/>
          </w:tcPr>
          <w:p w14:paraId="021371A0" w14:textId="165F86AE"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F00E58" w:rsidRPr="00ED0A5F" w14:paraId="1B469C9A" w14:textId="77777777" w:rsidTr="00656E6B">
        <w:trPr>
          <w:jc w:val="center"/>
        </w:trPr>
        <w:tc>
          <w:tcPr>
            <w:tcW w:w="1271" w:type="dxa"/>
          </w:tcPr>
          <w:p w14:paraId="32E9C23A" w14:textId="63E5F2A0"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60</w:t>
            </w:r>
          </w:p>
        </w:tc>
        <w:tc>
          <w:tcPr>
            <w:tcW w:w="6946" w:type="dxa"/>
            <w:tcBorders>
              <w:top w:val="nil"/>
              <w:left w:val="nil"/>
              <w:bottom w:val="single" w:sz="4" w:space="0" w:color="auto"/>
              <w:right w:val="single" w:sz="4" w:space="0" w:color="auto"/>
            </w:tcBorders>
            <w:vAlign w:val="center"/>
          </w:tcPr>
          <w:p w14:paraId="4CCCEDC2" w14:textId="69BE8CBD"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will ensure the generation of reports and forms used as primary accounting documents, in accordance with the legal requirements of the Republic of Moldova (regarding content and format).</w:t>
            </w:r>
          </w:p>
        </w:tc>
        <w:tc>
          <w:tcPr>
            <w:tcW w:w="1701" w:type="dxa"/>
          </w:tcPr>
          <w:p w14:paraId="6CC9F847" w14:textId="4E2A0C18"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68DCA303" w14:textId="77777777" w:rsidTr="00656E6B">
        <w:trPr>
          <w:jc w:val="center"/>
        </w:trPr>
        <w:tc>
          <w:tcPr>
            <w:tcW w:w="1271" w:type="dxa"/>
          </w:tcPr>
          <w:p w14:paraId="7EF28D7E" w14:textId="46D9C0FB"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61</w:t>
            </w:r>
          </w:p>
        </w:tc>
        <w:tc>
          <w:tcPr>
            <w:tcW w:w="6946" w:type="dxa"/>
            <w:tcBorders>
              <w:top w:val="nil"/>
              <w:left w:val="nil"/>
              <w:bottom w:val="single" w:sz="4" w:space="0" w:color="auto"/>
              <w:right w:val="single" w:sz="4" w:space="0" w:color="auto"/>
            </w:tcBorders>
            <w:shd w:val="clear" w:color="auto" w:fill="FFFFFF" w:themeFill="background1"/>
            <w:vAlign w:val="center"/>
          </w:tcPr>
          <w:p w14:paraId="3A2B1AE7" w14:textId="41CF9420"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CBS must have a flexible report generator and multiple selection criteria for data extraction and </w:t>
            </w:r>
            <w:proofErr w:type="gramStart"/>
            <w:r w:rsidRPr="00ED0A5F">
              <w:rPr>
                <w:rFonts w:ascii="Times New Roman" w:hAnsi="Times New Roman" w:cs="Times New Roman"/>
                <w:sz w:val="24"/>
                <w:szCs w:val="24"/>
              </w:rPr>
              <w:t>have the ability to</w:t>
            </w:r>
            <w:proofErr w:type="gramEnd"/>
            <w:r w:rsidRPr="00ED0A5F">
              <w:rPr>
                <w:rFonts w:ascii="Times New Roman" w:hAnsi="Times New Roman" w:cs="Times New Roman"/>
                <w:sz w:val="24"/>
                <w:szCs w:val="24"/>
              </w:rPr>
              <w:t xml:space="preserve"> save and reuse these selection criteria</w:t>
            </w:r>
            <w:r w:rsidR="00F00E58" w:rsidRPr="00ED0A5F">
              <w:rPr>
                <w:rFonts w:ascii="Times New Roman" w:hAnsi="Times New Roman" w:cs="Times New Roman"/>
                <w:sz w:val="24"/>
                <w:szCs w:val="24"/>
              </w:rPr>
              <w:t>.</w:t>
            </w:r>
          </w:p>
        </w:tc>
        <w:tc>
          <w:tcPr>
            <w:tcW w:w="1701" w:type="dxa"/>
          </w:tcPr>
          <w:p w14:paraId="22B3DAC6" w14:textId="53726FD5"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318D9052" w14:textId="77777777" w:rsidTr="00656E6B">
        <w:trPr>
          <w:jc w:val="center"/>
        </w:trPr>
        <w:tc>
          <w:tcPr>
            <w:tcW w:w="1271" w:type="dxa"/>
          </w:tcPr>
          <w:p w14:paraId="7366960F" w14:textId="4C731099" w:rsidR="00F00E58" w:rsidRPr="00ED0A5F" w:rsidRDefault="00F00E58"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62</w:t>
            </w:r>
          </w:p>
        </w:tc>
        <w:tc>
          <w:tcPr>
            <w:tcW w:w="6946" w:type="dxa"/>
            <w:tcBorders>
              <w:top w:val="nil"/>
              <w:left w:val="nil"/>
              <w:bottom w:val="single" w:sz="4" w:space="0" w:color="auto"/>
              <w:right w:val="single" w:sz="4" w:space="0" w:color="auto"/>
            </w:tcBorders>
            <w:shd w:val="clear" w:color="auto" w:fill="FFFFFF" w:themeFill="background1"/>
            <w:vAlign w:val="center"/>
          </w:tcPr>
          <w:p w14:paraId="4197B3D6" w14:textId="683920E8"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be capable of generating the following types of reports</w:t>
            </w:r>
            <w:r w:rsidR="00F00E58" w:rsidRPr="00ED0A5F">
              <w:rPr>
                <w:rFonts w:ascii="Times New Roman" w:hAnsi="Times New Roman" w:cs="Times New Roman"/>
                <w:sz w:val="24"/>
                <w:szCs w:val="24"/>
              </w:rPr>
              <w:t>:</w:t>
            </w:r>
          </w:p>
        </w:tc>
        <w:tc>
          <w:tcPr>
            <w:tcW w:w="1701" w:type="dxa"/>
          </w:tcPr>
          <w:p w14:paraId="73DAF247" w14:textId="72B05F03"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047989BB" w14:textId="77777777" w:rsidTr="00656E6B">
        <w:trPr>
          <w:jc w:val="center"/>
        </w:trPr>
        <w:tc>
          <w:tcPr>
            <w:tcW w:w="1271" w:type="dxa"/>
          </w:tcPr>
          <w:p w14:paraId="1EE65D74" w14:textId="4AD0B5FB" w:rsidR="00F00E58" w:rsidRPr="00ED0A5F" w:rsidRDefault="00F00E58"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62</w:t>
            </w:r>
            <w:r w:rsidRPr="00ED0A5F">
              <w:rPr>
                <w:rFonts w:ascii="Times New Roman" w:hAnsi="Times New Roman" w:cs="Times New Roman"/>
                <w:sz w:val="24"/>
                <w:szCs w:val="24"/>
                <w:lang w:eastAsia="ru-RU"/>
              </w:rPr>
              <w:t xml:space="preserve"> a.</w:t>
            </w:r>
          </w:p>
        </w:tc>
        <w:tc>
          <w:tcPr>
            <w:tcW w:w="6946" w:type="dxa"/>
            <w:tcBorders>
              <w:top w:val="nil"/>
              <w:left w:val="nil"/>
              <w:bottom w:val="single" w:sz="4" w:space="0" w:color="auto"/>
              <w:right w:val="single" w:sz="4" w:space="0" w:color="auto"/>
            </w:tcBorders>
            <w:vAlign w:val="center"/>
          </w:tcPr>
          <w:p w14:paraId="069BDF72" w14:textId="7339E428"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Predefined standard reports - standard reports should offer users the possibility to make multiple selections: for each report, specific parameters will need to be indicated, these will serve as options for filtering data. </w:t>
            </w:r>
            <w:proofErr w:type="gramStart"/>
            <w:r w:rsidRPr="00ED0A5F">
              <w:rPr>
                <w:rFonts w:ascii="Times New Roman" w:hAnsi="Times New Roman" w:cs="Times New Roman"/>
                <w:sz w:val="24"/>
                <w:szCs w:val="24"/>
              </w:rPr>
              <w:t>The CBS</w:t>
            </w:r>
            <w:proofErr w:type="gramEnd"/>
            <w:r w:rsidRPr="00ED0A5F">
              <w:rPr>
                <w:rFonts w:ascii="Times New Roman" w:hAnsi="Times New Roman" w:cs="Times New Roman"/>
                <w:sz w:val="24"/>
                <w:szCs w:val="24"/>
              </w:rPr>
              <w:t xml:space="preserve"> should offer the possibility to save the selections made by users, so that they can be used </w:t>
            </w:r>
            <w:proofErr w:type="gramStart"/>
            <w:r w:rsidRPr="00ED0A5F">
              <w:rPr>
                <w:rFonts w:ascii="Times New Roman" w:hAnsi="Times New Roman" w:cs="Times New Roman"/>
                <w:sz w:val="24"/>
                <w:szCs w:val="24"/>
              </w:rPr>
              <w:t>at a later date</w:t>
            </w:r>
            <w:proofErr w:type="gramEnd"/>
            <w:r w:rsidR="00F00E58" w:rsidRPr="00ED0A5F">
              <w:rPr>
                <w:rFonts w:ascii="Times New Roman" w:hAnsi="Times New Roman" w:cs="Times New Roman"/>
                <w:sz w:val="24"/>
                <w:szCs w:val="24"/>
              </w:rPr>
              <w:t>.</w:t>
            </w:r>
          </w:p>
        </w:tc>
        <w:tc>
          <w:tcPr>
            <w:tcW w:w="1701" w:type="dxa"/>
          </w:tcPr>
          <w:p w14:paraId="24D7C3A6" w14:textId="0EF2CC4B"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4FE66773" w14:textId="77777777" w:rsidTr="00656E6B">
        <w:trPr>
          <w:jc w:val="center"/>
        </w:trPr>
        <w:tc>
          <w:tcPr>
            <w:tcW w:w="1271" w:type="dxa"/>
          </w:tcPr>
          <w:p w14:paraId="45A576EB" w14:textId="79DE7D43" w:rsidR="00F00E58" w:rsidRPr="00ED0A5F" w:rsidRDefault="00F00E58"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62</w:t>
            </w:r>
            <w:r w:rsidRPr="00ED0A5F">
              <w:rPr>
                <w:rFonts w:ascii="Times New Roman" w:hAnsi="Times New Roman" w:cs="Times New Roman"/>
                <w:sz w:val="24"/>
                <w:szCs w:val="24"/>
                <w:lang w:eastAsia="ru-RU"/>
              </w:rPr>
              <w:t xml:space="preserve"> b.</w:t>
            </w:r>
          </w:p>
        </w:tc>
        <w:tc>
          <w:tcPr>
            <w:tcW w:w="6946" w:type="dxa"/>
            <w:tcBorders>
              <w:top w:val="nil"/>
              <w:left w:val="nil"/>
              <w:bottom w:val="single" w:sz="4" w:space="0" w:color="auto"/>
              <w:right w:val="single" w:sz="4" w:space="0" w:color="auto"/>
            </w:tcBorders>
            <w:vAlign w:val="center"/>
          </w:tcPr>
          <w:p w14:paraId="77CFE0BF" w14:textId="1394132B"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Special reports in accordance with legal requirements for government institutions in the formats required by law (on paper and in electronic format), as well as to allow their transmission through web applications</w:t>
            </w:r>
            <w:r w:rsidR="00F00E58" w:rsidRPr="00ED0A5F">
              <w:rPr>
                <w:rFonts w:ascii="Times New Roman" w:hAnsi="Times New Roman" w:cs="Times New Roman"/>
                <w:sz w:val="24"/>
                <w:szCs w:val="24"/>
              </w:rPr>
              <w:t>.</w:t>
            </w:r>
          </w:p>
        </w:tc>
        <w:tc>
          <w:tcPr>
            <w:tcW w:w="1701" w:type="dxa"/>
          </w:tcPr>
          <w:p w14:paraId="7CEDF53F" w14:textId="32B01BC2"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5FD38E47" w14:textId="77777777" w:rsidTr="00656E6B">
        <w:trPr>
          <w:jc w:val="center"/>
        </w:trPr>
        <w:tc>
          <w:tcPr>
            <w:tcW w:w="1271" w:type="dxa"/>
          </w:tcPr>
          <w:p w14:paraId="551B8077" w14:textId="13C6261A" w:rsidR="00F00E58" w:rsidRPr="00ED0A5F" w:rsidRDefault="00F00E58"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62</w:t>
            </w:r>
            <w:r w:rsidRPr="00ED0A5F">
              <w:rPr>
                <w:rFonts w:ascii="Times New Roman" w:hAnsi="Times New Roman" w:cs="Times New Roman"/>
                <w:sz w:val="24"/>
                <w:szCs w:val="24"/>
                <w:lang w:eastAsia="ru-RU"/>
              </w:rPr>
              <w:t xml:space="preserve"> c.</w:t>
            </w:r>
          </w:p>
        </w:tc>
        <w:tc>
          <w:tcPr>
            <w:tcW w:w="6946" w:type="dxa"/>
            <w:tcBorders>
              <w:top w:val="nil"/>
              <w:left w:val="nil"/>
              <w:bottom w:val="single" w:sz="4" w:space="0" w:color="auto"/>
              <w:right w:val="single" w:sz="4" w:space="0" w:color="auto"/>
            </w:tcBorders>
            <w:vAlign w:val="center"/>
          </w:tcPr>
          <w:p w14:paraId="1B1C3F55" w14:textId="2925B1BA" w:rsidR="00F00E58" w:rsidRPr="00ED0A5F" w:rsidRDefault="000842E7" w:rsidP="00656E6B">
            <w:pPr>
              <w:spacing w:after="0"/>
              <w:jc w:val="both"/>
              <w:rPr>
                <w:rFonts w:ascii="Times New Roman" w:hAnsi="Times New Roman" w:cs="Times New Roman"/>
                <w:sz w:val="24"/>
                <w:szCs w:val="24"/>
              </w:rPr>
            </w:pPr>
            <w:proofErr w:type="gramStart"/>
            <w:r w:rsidRPr="00ED0A5F">
              <w:rPr>
                <w:rFonts w:ascii="Times New Roman" w:hAnsi="Times New Roman" w:cs="Times New Roman"/>
                <w:sz w:val="24"/>
                <w:szCs w:val="24"/>
              </w:rPr>
              <w:t>Non-standard reports,</w:t>
            </w:r>
            <w:proofErr w:type="gramEnd"/>
            <w:r w:rsidRPr="00ED0A5F">
              <w:rPr>
                <w:rFonts w:ascii="Times New Roman" w:hAnsi="Times New Roman" w:cs="Times New Roman"/>
                <w:sz w:val="24"/>
                <w:szCs w:val="24"/>
              </w:rPr>
              <w:t xml:space="preserve"> configured ad-hoc/on demand by users</w:t>
            </w:r>
            <w:r w:rsidR="00F00E58" w:rsidRPr="00ED0A5F">
              <w:rPr>
                <w:rFonts w:ascii="Times New Roman" w:hAnsi="Times New Roman" w:cs="Times New Roman"/>
                <w:sz w:val="24"/>
                <w:szCs w:val="24"/>
              </w:rPr>
              <w:t xml:space="preserve">. </w:t>
            </w:r>
          </w:p>
        </w:tc>
        <w:tc>
          <w:tcPr>
            <w:tcW w:w="1701" w:type="dxa"/>
          </w:tcPr>
          <w:p w14:paraId="25B65B26" w14:textId="261FF4A7"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58C32285" w14:textId="77777777" w:rsidTr="00656E6B">
        <w:trPr>
          <w:jc w:val="center"/>
        </w:trPr>
        <w:tc>
          <w:tcPr>
            <w:tcW w:w="1271" w:type="dxa"/>
          </w:tcPr>
          <w:p w14:paraId="520632F4" w14:textId="265055A9" w:rsidR="00F00E58" w:rsidRPr="00ED0A5F" w:rsidRDefault="00F00E58"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63</w:t>
            </w:r>
          </w:p>
        </w:tc>
        <w:tc>
          <w:tcPr>
            <w:tcW w:w="6946" w:type="dxa"/>
            <w:tcBorders>
              <w:top w:val="nil"/>
              <w:left w:val="nil"/>
              <w:bottom w:val="single" w:sz="4" w:space="0" w:color="auto"/>
              <w:right w:val="single" w:sz="4" w:space="0" w:color="auto"/>
            </w:tcBorders>
            <w:vAlign w:val="center"/>
          </w:tcPr>
          <w:p w14:paraId="52DD8977" w14:textId="32F97A78" w:rsidR="00F00E58" w:rsidRPr="00ED0A5F" w:rsidRDefault="000842E7"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Automated report generation: number of previously granted consumer/ mortgage loans and their amount within established ceilings, lending history, impaired loans, value of financial collateral, maturity and future cash flows, other reports</w:t>
            </w:r>
            <w:r w:rsidR="00F00E58" w:rsidRPr="00ED0A5F">
              <w:rPr>
                <w:rFonts w:ascii="Times New Roman" w:hAnsi="Times New Roman" w:cs="Times New Roman"/>
                <w:sz w:val="24"/>
                <w:szCs w:val="24"/>
              </w:rPr>
              <w:t xml:space="preserve">.  </w:t>
            </w:r>
          </w:p>
        </w:tc>
        <w:tc>
          <w:tcPr>
            <w:tcW w:w="1701" w:type="dxa"/>
          </w:tcPr>
          <w:p w14:paraId="17EF775E" w14:textId="27DC123B"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471721A0" w14:textId="77777777" w:rsidTr="00656E6B">
        <w:trPr>
          <w:jc w:val="center"/>
        </w:trPr>
        <w:tc>
          <w:tcPr>
            <w:tcW w:w="1271" w:type="dxa"/>
          </w:tcPr>
          <w:p w14:paraId="51102C32" w14:textId="45038787"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64</w:t>
            </w:r>
          </w:p>
        </w:tc>
        <w:tc>
          <w:tcPr>
            <w:tcW w:w="6946" w:type="dxa"/>
            <w:tcBorders>
              <w:top w:val="nil"/>
              <w:left w:val="nil"/>
              <w:bottom w:val="single" w:sz="4" w:space="0" w:color="auto"/>
              <w:right w:val="single" w:sz="4" w:space="0" w:color="auto"/>
            </w:tcBorders>
            <w:vAlign w:val="center"/>
          </w:tcPr>
          <w:p w14:paraId="747C58DF" w14:textId="59C666F8" w:rsidR="00F00E58" w:rsidRPr="00ED0A5F" w:rsidRDefault="000842E7" w:rsidP="00656E6B">
            <w:pPr>
              <w:spacing w:after="0"/>
              <w:jc w:val="both"/>
              <w:rPr>
                <w:rFonts w:ascii="Times New Roman" w:hAnsi="Times New Roman" w:cs="Times New Roman"/>
                <w:sz w:val="24"/>
                <w:szCs w:val="24"/>
              </w:rPr>
            </w:pPr>
            <w:proofErr w:type="gramStart"/>
            <w:r w:rsidRPr="00ED0A5F">
              <w:rPr>
                <w:rFonts w:ascii="Times New Roman" w:hAnsi="Times New Roman" w:cs="Times New Roman"/>
                <w:sz w:val="24"/>
                <w:szCs w:val="24"/>
              </w:rPr>
              <w:t>The CBS</w:t>
            </w:r>
            <w:proofErr w:type="gramEnd"/>
            <w:r w:rsidRPr="00ED0A5F">
              <w:rPr>
                <w:rFonts w:ascii="Times New Roman" w:hAnsi="Times New Roman" w:cs="Times New Roman"/>
                <w:sz w:val="24"/>
                <w:szCs w:val="24"/>
              </w:rPr>
              <w:t xml:space="preserve"> will have the necessary functionalities </w:t>
            </w:r>
            <w:proofErr w:type="gramStart"/>
            <w:r w:rsidRPr="00ED0A5F">
              <w:rPr>
                <w:rFonts w:ascii="Times New Roman" w:hAnsi="Times New Roman" w:cs="Times New Roman"/>
                <w:sz w:val="24"/>
                <w:szCs w:val="24"/>
              </w:rPr>
              <w:t>in order to</w:t>
            </w:r>
            <w:proofErr w:type="gramEnd"/>
            <w:r w:rsidRPr="00ED0A5F">
              <w:rPr>
                <w:rFonts w:ascii="Times New Roman" w:hAnsi="Times New Roman" w:cs="Times New Roman"/>
                <w:sz w:val="24"/>
                <w:szCs w:val="24"/>
              </w:rPr>
              <w:t xml:space="preserve"> generate exception reports (canceled/ in-progress/completed transactions, etc.).</w:t>
            </w:r>
          </w:p>
        </w:tc>
        <w:tc>
          <w:tcPr>
            <w:tcW w:w="1701" w:type="dxa"/>
          </w:tcPr>
          <w:p w14:paraId="616A53A1" w14:textId="2B690F63"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47A2ADC0" w14:textId="77777777" w:rsidTr="00656E6B">
        <w:trPr>
          <w:jc w:val="center"/>
        </w:trPr>
        <w:tc>
          <w:tcPr>
            <w:tcW w:w="1271" w:type="dxa"/>
          </w:tcPr>
          <w:p w14:paraId="5D71E4AB" w14:textId="5E4115FB"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65</w:t>
            </w:r>
          </w:p>
        </w:tc>
        <w:tc>
          <w:tcPr>
            <w:tcW w:w="6946" w:type="dxa"/>
            <w:tcBorders>
              <w:top w:val="nil"/>
              <w:left w:val="nil"/>
              <w:bottom w:val="single" w:sz="4" w:space="0" w:color="auto"/>
              <w:right w:val="single" w:sz="4" w:space="0" w:color="auto"/>
            </w:tcBorders>
            <w:vAlign w:val="center"/>
          </w:tcPr>
          <w:p w14:paraId="755E6363" w14:textId="6488043E" w:rsidR="00F00E58" w:rsidRPr="00ED0A5F" w:rsidRDefault="00584F0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CBS will have the necessary functionalities </w:t>
            </w:r>
            <w:proofErr w:type="gramStart"/>
            <w:r w:rsidRPr="00ED0A5F">
              <w:rPr>
                <w:rFonts w:ascii="Times New Roman" w:hAnsi="Times New Roman" w:cs="Times New Roman"/>
                <w:sz w:val="24"/>
                <w:szCs w:val="24"/>
              </w:rPr>
              <w:t>in order to</w:t>
            </w:r>
            <w:proofErr w:type="gramEnd"/>
            <w:r w:rsidRPr="00ED0A5F">
              <w:rPr>
                <w:rFonts w:ascii="Times New Roman" w:hAnsi="Times New Roman" w:cs="Times New Roman"/>
                <w:sz w:val="24"/>
                <w:szCs w:val="24"/>
              </w:rPr>
              <w:t xml:space="preserve"> </w:t>
            </w:r>
            <w:proofErr w:type="gramStart"/>
            <w:r w:rsidRPr="00ED0A5F">
              <w:rPr>
                <w:rFonts w:ascii="Times New Roman" w:hAnsi="Times New Roman" w:cs="Times New Roman"/>
                <w:sz w:val="24"/>
                <w:szCs w:val="24"/>
              </w:rPr>
              <w:t>generating</w:t>
            </w:r>
            <w:proofErr w:type="gramEnd"/>
            <w:r w:rsidRPr="00ED0A5F">
              <w:rPr>
                <w:rFonts w:ascii="Times New Roman" w:hAnsi="Times New Roman" w:cs="Times New Roman"/>
                <w:sz w:val="24"/>
                <w:szCs w:val="24"/>
              </w:rPr>
              <w:t xml:space="preserve"> reports on outstanding amounts, installments to be paid, instrument portfolios (loans, deposits, securities, etc.) - balances, interest, charges, differences to be collected, other amounts</w:t>
            </w:r>
            <w:r w:rsidR="00F00E58" w:rsidRPr="00ED0A5F">
              <w:rPr>
                <w:rFonts w:ascii="Times New Roman" w:hAnsi="Times New Roman" w:cs="Times New Roman"/>
                <w:sz w:val="24"/>
                <w:szCs w:val="24"/>
              </w:rPr>
              <w:t>.</w:t>
            </w:r>
          </w:p>
        </w:tc>
        <w:tc>
          <w:tcPr>
            <w:tcW w:w="1701" w:type="dxa"/>
          </w:tcPr>
          <w:p w14:paraId="4117C30D" w14:textId="5117A673"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4B5D3172" w14:textId="77777777" w:rsidTr="00656E6B">
        <w:trPr>
          <w:jc w:val="center"/>
        </w:trPr>
        <w:tc>
          <w:tcPr>
            <w:tcW w:w="1271" w:type="dxa"/>
          </w:tcPr>
          <w:p w14:paraId="46F08B65" w14:textId="3B5D76B9"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66</w:t>
            </w:r>
          </w:p>
        </w:tc>
        <w:tc>
          <w:tcPr>
            <w:tcW w:w="6946" w:type="dxa"/>
            <w:tcBorders>
              <w:top w:val="nil"/>
              <w:left w:val="nil"/>
              <w:bottom w:val="single" w:sz="4" w:space="0" w:color="auto"/>
              <w:right w:val="single" w:sz="4" w:space="0" w:color="auto"/>
            </w:tcBorders>
            <w:vAlign w:val="center"/>
          </w:tcPr>
          <w:p w14:paraId="15208A12" w14:textId="33E2385A" w:rsidR="00F00E58" w:rsidRPr="00ED0A5F" w:rsidRDefault="00584F0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CBS must allow for the creation and daily online generation of operational reports, bank statements, account balances and other reports. The </w:t>
            </w:r>
            <w:r w:rsidR="00185543" w:rsidRPr="00ED0A5F">
              <w:rPr>
                <w:rFonts w:ascii="Times New Roman" w:hAnsi="Times New Roman" w:cs="Times New Roman"/>
                <w:sz w:val="24"/>
                <w:szCs w:val="24"/>
              </w:rPr>
              <w:t>Tenderer</w:t>
            </w:r>
            <w:r w:rsidRPr="00ED0A5F">
              <w:rPr>
                <w:rFonts w:ascii="Times New Roman" w:hAnsi="Times New Roman" w:cs="Times New Roman"/>
                <w:sz w:val="24"/>
                <w:szCs w:val="24"/>
              </w:rPr>
              <w:t xml:space="preserve"> must provide additional details regarding the standard reports provided by CBS</w:t>
            </w:r>
            <w:r w:rsidR="00F00E58" w:rsidRPr="00ED0A5F">
              <w:rPr>
                <w:rFonts w:ascii="Times New Roman" w:hAnsi="Times New Roman" w:cs="Times New Roman"/>
                <w:sz w:val="24"/>
                <w:szCs w:val="24"/>
              </w:rPr>
              <w:t>.</w:t>
            </w:r>
          </w:p>
        </w:tc>
        <w:tc>
          <w:tcPr>
            <w:tcW w:w="1701" w:type="dxa"/>
          </w:tcPr>
          <w:p w14:paraId="1C5D88FE" w14:textId="66F09A56"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73BF367D" w14:textId="77777777" w:rsidTr="00656E6B">
        <w:trPr>
          <w:jc w:val="center"/>
        </w:trPr>
        <w:tc>
          <w:tcPr>
            <w:tcW w:w="1271" w:type="dxa"/>
          </w:tcPr>
          <w:p w14:paraId="513EAC98" w14:textId="221B4DB1"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26</w:t>
            </w:r>
            <w:r w:rsidR="000E3A99" w:rsidRPr="00ED0A5F">
              <w:rPr>
                <w:rFonts w:ascii="Times New Roman" w:hAnsi="Times New Roman" w:cs="Times New Roman"/>
                <w:sz w:val="24"/>
                <w:szCs w:val="24"/>
                <w:lang w:eastAsia="ru-RU"/>
              </w:rPr>
              <w:t>7</w:t>
            </w:r>
          </w:p>
        </w:tc>
        <w:tc>
          <w:tcPr>
            <w:tcW w:w="6946" w:type="dxa"/>
            <w:tcBorders>
              <w:top w:val="nil"/>
              <w:left w:val="nil"/>
              <w:bottom w:val="single" w:sz="4" w:space="0" w:color="auto"/>
              <w:right w:val="single" w:sz="4" w:space="0" w:color="auto"/>
            </w:tcBorders>
            <w:vAlign w:val="center"/>
          </w:tcPr>
          <w:p w14:paraId="6C701650" w14:textId="232346FF" w:rsidR="00F00E58" w:rsidRPr="00ED0A5F" w:rsidRDefault="00584F0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include the possibility of generating the representative graphic form for all reports created by the system</w:t>
            </w:r>
            <w:r w:rsidR="00F00E58" w:rsidRPr="00ED0A5F">
              <w:rPr>
                <w:rFonts w:ascii="Times New Roman" w:hAnsi="Times New Roman" w:cs="Times New Roman"/>
                <w:sz w:val="24"/>
                <w:szCs w:val="24"/>
              </w:rPr>
              <w:t>.</w:t>
            </w:r>
          </w:p>
        </w:tc>
        <w:tc>
          <w:tcPr>
            <w:tcW w:w="1701" w:type="dxa"/>
          </w:tcPr>
          <w:p w14:paraId="2314E5C3" w14:textId="1B677184" w:rsidR="00F00E58" w:rsidRPr="00ED0A5F" w:rsidRDefault="00C20030"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F00E58" w:rsidRPr="00ED0A5F" w14:paraId="7E6E5497" w14:textId="77777777" w:rsidTr="00656E6B">
        <w:trPr>
          <w:jc w:val="center"/>
        </w:trPr>
        <w:tc>
          <w:tcPr>
            <w:tcW w:w="1271" w:type="dxa"/>
          </w:tcPr>
          <w:p w14:paraId="099A52A6" w14:textId="31A0DA7F"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26</w:t>
            </w:r>
            <w:r w:rsidR="000E3A99" w:rsidRPr="00ED0A5F">
              <w:rPr>
                <w:rFonts w:ascii="Times New Roman" w:hAnsi="Times New Roman" w:cs="Times New Roman"/>
                <w:sz w:val="24"/>
                <w:szCs w:val="24"/>
                <w:lang w:eastAsia="ru-RU"/>
              </w:rPr>
              <w:t>8</w:t>
            </w:r>
          </w:p>
        </w:tc>
        <w:tc>
          <w:tcPr>
            <w:tcW w:w="6946" w:type="dxa"/>
            <w:tcBorders>
              <w:top w:val="nil"/>
              <w:left w:val="nil"/>
              <w:bottom w:val="single" w:sz="4" w:space="0" w:color="auto"/>
              <w:right w:val="single" w:sz="4" w:space="0" w:color="auto"/>
            </w:tcBorders>
            <w:vAlign w:val="center"/>
          </w:tcPr>
          <w:p w14:paraId="006159E3" w14:textId="6A7A965D" w:rsidR="00F00E58" w:rsidRPr="00ED0A5F" w:rsidRDefault="00584F0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have the capability to export reports in xlsx, csv, xml, pdf, etc. formats</w:t>
            </w:r>
            <w:r w:rsidR="00F00E58" w:rsidRPr="00ED0A5F">
              <w:rPr>
                <w:rFonts w:ascii="Times New Roman" w:hAnsi="Times New Roman" w:cs="Times New Roman"/>
                <w:sz w:val="24"/>
                <w:szCs w:val="24"/>
              </w:rPr>
              <w:t>.</w:t>
            </w:r>
          </w:p>
        </w:tc>
        <w:tc>
          <w:tcPr>
            <w:tcW w:w="1701" w:type="dxa"/>
          </w:tcPr>
          <w:p w14:paraId="31C21A0E" w14:textId="7BE75D93"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6374CFAD" w14:textId="77777777" w:rsidTr="00656E6B">
        <w:trPr>
          <w:jc w:val="center"/>
        </w:trPr>
        <w:tc>
          <w:tcPr>
            <w:tcW w:w="1271" w:type="dxa"/>
          </w:tcPr>
          <w:p w14:paraId="69B01459" w14:textId="0B036231"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26</w:t>
            </w:r>
            <w:r w:rsidR="000E3A99" w:rsidRPr="00ED0A5F">
              <w:rPr>
                <w:rFonts w:ascii="Times New Roman" w:hAnsi="Times New Roman" w:cs="Times New Roman"/>
                <w:sz w:val="24"/>
                <w:szCs w:val="24"/>
                <w:lang w:eastAsia="ru-RU"/>
              </w:rPr>
              <w:t>9</w:t>
            </w:r>
          </w:p>
        </w:tc>
        <w:tc>
          <w:tcPr>
            <w:tcW w:w="6946" w:type="dxa"/>
            <w:tcBorders>
              <w:top w:val="nil"/>
              <w:left w:val="nil"/>
              <w:bottom w:val="single" w:sz="4" w:space="0" w:color="auto"/>
              <w:right w:val="single" w:sz="4" w:space="0" w:color="auto"/>
            </w:tcBorders>
            <w:vAlign w:val="center"/>
          </w:tcPr>
          <w:p w14:paraId="23097EF6" w14:textId="25441B8A" w:rsidR="00F00E58" w:rsidRPr="00ED0A5F" w:rsidRDefault="00584F0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allow for user customization of reports, especially the ability to modify existing reports and save them as additional reports</w:t>
            </w:r>
            <w:r w:rsidR="00F00E58" w:rsidRPr="00ED0A5F">
              <w:rPr>
                <w:rFonts w:ascii="Times New Roman" w:hAnsi="Times New Roman" w:cs="Times New Roman"/>
                <w:sz w:val="24"/>
                <w:szCs w:val="24"/>
              </w:rPr>
              <w:t>.</w:t>
            </w:r>
          </w:p>
        </w:tc>
        <w:tc>
          <w:tcPr>
            <w:tcW w:w="1701" w:type="dxa"/>
          </w:tcPr>
          <w:p w14:paraId="3E587B09" w14:textId="40E14D15"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6CAB36EF" w14:textId="77777777" w:rsidTr="00656E6B">
        <w:trPr>
          <w:jc w:val="center"/>
        </w:trPr>
        <w:tc>
          <w:tcPr>
            <w:tcW w:w="1271" w:type="dxa"/>
          </w:tcPr>
          <w:p w14:paraId="134FFDA9" w14:textId="15A7234F"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70</w:t>
            </w:r>
          </w:p>
        </w:tc>
        <w:tc>
          <w:tcPr>
            <w:tcW w:w="6946" w:type="dxa"/>
            <w:tcBorders>
              <w:top w:val="nil"/>
              <w:left w:val="nil"/>
              <w:bottom w:val="single" w:sz="4" w:space="0" w:color="auto"/>
              <w:right w:val="single" w:sz="4" w:space="0" w:color="auto"/>
            </w:tcBorders>
            <w:vAlign w:val="center"/>
          </w:tcPr>
          <w:p w14:paraId="7EC2FFC0" w14:textId="1E56F134" w:rsidR="00F00E58" w:rsidRPr="00ED0A5F" w:rsidRDefault="00584F0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allow printing of reports in graphic and text formats, using different types of printers</w:t>
            </w:r>
            <w:r w:rsidR="00F00E58" w:rsidRPr="00ED0A5F">
              <w:rPr>
                <w:rFonts w:ascii="Times New Roman" w:hAnsi="Times New Roman" w:cs="Times New Roman"/>
                <w:sz w:val="24"/>
                <w:szCs w:val="24"/>
              </w:rPr>
              <w:t xml:space="preserve">. </w:t>
            </w:r>
          </w:p>
        </w:tc>
        <w:tc>
          <w:tcPr>
            <w:tcW w:w="1701" w:type="dxa"/>
          </w:tcPr>
          <w:p w14:paraId="19DA7445" w14:textId="087011D0"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199D2829" w14:textId="77777777" w:rsidTr="00656E6B">
        <w:trPr>
          <w:jc w:val="center"/>
        </w:trPr>
        <w:tc>
          <w:tcPr>
            <w:tcW w:w="1271" w:type="dxa"/>
          </w:tcPr>
          <w:p w14:paraId="7F674DAE" w14:textId="7956E30B" w:rsidR="00F00E58" w:rsidRPr="00ED0A5F" w:rsidRDefault="00F00E58"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71</w:t>
            </w:r>
          </w:p>
        </w:tc>
        <w:tc>
          <w:tcPr>
            <w:tcW w:w="6946" w:type="dxa"/>
            <w:tcBorders>
              <w:top w:val="nil"/>
              <w:left w:val="nil"/>
              <w:bottom w:val="single" w:sz="4" w:space="0" w:color="auto"/>
              <w:right w:val="single" w:sz="4" w:space="0" w:color="auto"/>
            </w:tcBorders>
            <w:shd w:val="clear" w:color="auto" w:fill="FFFFFF" w:themeFill="background1"/>
          </w:tcPr>
          <w:p w14:paraId="391C0AEA" w14:textId="4E681BB3" w:rsidR="00F00E58" w:rsidRPr="00ED0A5F" w:rsidRDefault="00584F0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Selective printing of transfer documents and centralizing documents, in multiple copies; selection is a configurable element for each type of operation</w:t>
            </w:r>
            <w:r w:rsidR="00F00E58" w:rsidRPr="00ED0A5F">
              <w:rPr>
                <w:rFonts w:ascii="Times New Roman" w:hAnsi="Times New Roman" w:cs="Times New Roman"/>
                <w:sz w:val="24"/>
                <w:szCs w:val="24"/>
              </w:rPr>
              <w:t>.</w:t>
            </w:r>
          </w:p>
        </w:tc>
        <w:tc>
          <w:tcPr>
            <w:tcW w:w="1701" w:type="dxa"/>
          </w:tcPr>
          <w:p w14:paraId="03DB92D8" w14:textId="0AFB7247" w:rsidR="00F00E58" w:rsidRPr="00ED0A5F" w:rsidRDefault="00C20030"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F00E58" w:rsidRPr="00ED0A5F" w14:paraId="21B5D8AB" w14:textId="77777777" w:rsidTr="00656E6B">
        <w:trPr>
          <w:jc w:val="center"/>
        </w:trPr>
        <w:tc>
          <w:tcPr>
            <w:tcW w:w="1271" w:type="dxa"/>
          </w:tcPr>
          <w:p w14:paraId="7DED25CA" w14:textId="247C42CF"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7</w:t>
            </w:r>
            <w:r w:rsidR="003D196F" w:rsidRPr="00ED0A5F">
              <w:rPr>
                <w:rFonts w:ascii="Times New Roman" w:hAnsi="Times New Roman" w:cs="Times New Roman"/>
                <w:sz w:val="24"/>
                <w:szCs w:val="24"/>
                <w:lang w:eastAsia="ru-RU"/>
              </w:rPr>
              <w:t>2</w:t>
            </w:r>
          </w:p>
        </w:tc>
        <w:tc>
          <w:tcPr>
            <w:tcW w:w="6946" w:type="dxa"/>
            <w:tcBorders>
              <w:top w:val="nil"/>
              <w:left w:val="nil"/>
              <w:bottom w:val="single" w:sz="4" w:space="0" w:color="auto"/>
              <w:right w:val="single" w:sz="4" w:space="0" w:color="auto"/>
            </w:tcBorders>
            <w:vAlign w:val="center"/>
          </w:tcPr>
          <w:p w14:paraId="0DCFBC0F" w14:textId="18347D89" w:rsidR="00F00E58" w:rsidRPr="00ED0A5F" w:rsidRDefault="00584F0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CSB solution will allow end users to perform their own analyses, without having technical knowledge or knowing the data sources.</w:t>
            </w:r>
            <w:r w:rsidR="00F00E58" w:rsidRPr="00ED0A5F">
              <w:rPr>
                <w:rFonts w:ascii="Times New Roman" w:hAnsi="Times New Roman" w:cs="Times New Roman"/>
                <w:sz w:val="24"/>
                <w:szCs w:val="24"/>
              </w:rPr>
              <w:t xml:space="preserve"> </w:t>
            </w:r>
          </w:p>
        </w:tc>
        <w:tc>
          <w:tcPr>
            <w:tcW w:w="1701" w:type="dxa"/>
          </w:tcPr>
          <w:p w14:paraId="756E40B8" w14:textId="3ED380A6"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4CE72893" w14:textId="77777777" w:rsidTr="00656E6B">
        <w:trPr>
          <w:jc w:val="center"/>
        </w:trPr>
        <w:tc>
          <w:tcPr>
            <w:tcW w:w="1271" w:type="dxa"/>
          </w:tcPr>
          <w:p w14:paraId="5845DB7B" w14:textId="4E1BC136"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7</w:t>
            </w:r>
            <w:r w:rsidR="003D196F" w:rsidRPr="00ED0A5F">
              <w:rPr>
                <w:rFonts w:ascii="Times New Roman" w:hAnsi="Times New Roman" w:cs="Times New Roman"/>
                <w:sz w:val="24"/>
                <w:szCs w:val="24"/>
                <w:lang w:eastAsia="ru-RU"/>
              </w:rPr>
              <w:t>3</w:t>
            </w:r>
          </w:p>
        </w:tc>
        <w:tc>
          <w:tcPr>
            <w:tcW w:w="6946" w:type="dxa"/>
            <w:tcBorders>
              <w:top w:val="nil"/>
              <w:left w:val="nil"/>
              <w:bottom w:val="single" w:sz="4" w:space="0" w:color="auto"/>
              <w:right w:val="single" w:sz="4" w:space="0" w:color="auto"/>
            </w:tcBorders>
            <w:vAlign w:val="center"/>
          </w:tcPr>
          <w:p w14:paraId="0B01E2D7" w14:textId="52FB2FA7" w:rsidR="00F00E58" w:rsidRPr="00ED0A5F" w:rsidRDefault="00584F0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Reporting configuration performed by users will be performed through "click" and "drag and drop" actions</w:t>
            </w:r>
            <w:r w:rsidR="00F00E58" w:rsidRPr="00ED0A5F">
              <w:rPr>
                <w:rFonts w:ascii="Times New Roman" w:hAnsi="Times New Roman" w:cs="Times New Roman"/>
                <w:sz w:val="24"/>
                <w:szCs w:val="24"/>
              </w:rPr>
              <w:t>.</w:t>
            </w:r>
          </w:p>
        </w:tc>
        <w:tc>
          <w:tcPr>
            <w:tcW w:w="1701" w:type="dxa"/>
          </w:tcPr>
          <w:p w14:paraId="62680DD2" w14:textId="09600139"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17F94BA8" w14:textId="77777777" w:rsidTr="00656E6B">
        <w:trPr>
          <w:jc w:val="center"/>
        </w:trPr>
        <w:tc>
          <w:tcPr>
            <w:tcW w:w="1271" w:type="dxa"/>
          </w:tcPr>
          <w:p w14:paraId="5B0C6FD5" w14:textId="19D00F6F"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7</w:t>
            </w:r>
            <w:r w:rsidR="003D196F" w:rsidRPr="00ED0A5F">
              <w:rPr>
                <w:rFonts w:ascii="Times New Roman" w:hAnsi="Times New Roman" w:cs="Times New Roman"/>
                <w:sz w:val="24"/>
                <w:szCs w:val="24"/>
                <w:lang w:eastAsia="ru-RU"/>
              </w:rPr>
              <w:t>4</w:t>
            </w:r>
          </w:p>
        </w:tc>
        <w:tc>
          <w:tcPr>
            <w:tcW w:w="6946" w:type="dxa"/>
            <w:tcBorders>
              <w:top w:val="nil"/>
              <w:left w:val="nil"/>
              <w:bottom w:val="single" w:sz="4" w:space="0" w:color="auto"/>
              <w:right w:val="single" w:sz="4" w:space="0" w:color="auto"/>
            </w:tcBorders>
            <w:vAlign w:val="center"/>
          </w:tcPr>
          <w:p w14:paraId="072B35D2" w14:textId="154569F0" w:rsidR="00F00E58" w:rsidRPr="00ED0A5F" w:rsidRDefault="00584F0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reporting module will be accessible through web interfaces.</w:t>
            </w:r>
          </w:p>
        </w:tc>
        <w:tc>
          <w:tcPr>
            <w:tcW w:w="1701" w:type="dxa"/>
          </w:tcPr>
          <w:p w14:paraId="1FBC5AEF" w14:textId="22FDE23F"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00D262CE" w14:textId="77777777" w:rsidTr="00656E6B">
        <w:trPr>
          <w:jc w:val="center"/>
        </w:trPr>
        <w:tc>
          <w:tcPr>
            <w:tcW w:w="1271" w:type="dxa"/>
          </w:tcPr>
          <w:p w14:paraId="51D834C9" w14:textId="5DECCE7E"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7</w:t>
            </w:r>
            <w:r w:rsidR="003D196F" w:rsidRPr="00ED0A5F">
              <w:rPr>
                <w:rFonts w:ascii="Times New Roman" w:hAnsi="Times New Roman" w:cs="Times New Roman"/>
                <w:sz w:val="24"/>
                <w:szCs w:val="24"/>
                <w:lang w:eastAsia="ru-RU"/>
              </w:rPr>
              <w:t>5</w:t>
            </w:r>
          </w:p>
        </w:tc>
        <w:tc>
          <w:tcPr>
            <w:tcW w:w="6946" w:type="dxa"/>
            <w:tcBorders>
              <w:top w:val="nil"/>
              <w:left w:val="nil"/>
              <w:bottom w:val="single" w:sz="4" w:space="0" w:color="auto"/>
              <w:right w:val="single" w:sz="4" w:space="0" w:color="auto"/>
            </w:tcBorders>
            <w:vAlign w:val="center"/>
          </w:tcPr>
          <w:p w14:paraId="6E6DEB2B" w14:textId="1B2AAA67" w:rsidR="00F00E58" w:rsidRPr="00ED0A5F" w:rsidRDefault="00584F0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allow for multidimensional activity analyses, both at the level of the entire organization and at any level of administrative subdivision, with tracking of performance indicators established per processes.</w:t>
            </w:r>
            <w:r w:rsidR="00F00E58" w:rsidRPr="00ED0A5F">
              <w:rPr>
                <w:rFonts w:ascii="Times New Roman" w:hAnsi="Times New Roman" w:cs="Times New Roman"/>
                <w:sz w:val="24"/>
                <w:szCs w:val="24"/>
              </w:rPr>
              <w:t xml:space="preserve"> </w:t>
            </w:r>
          </w:p>
        </w:tc>
        <w:tc>
          <w:tcPr>
            <w:tcW w:w="1701" w:type="dxa"/>
          </w:tcPr>
          <w:p w14:paraId="09E3BCE5" w14:textId="4ED7DF80"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2321CAC0" w14:textId="77777777" w:rsidTr="00656E6B">
        <w:trPr>
          <w:jc w:val="center"/>
        </w:trPr>
        <w:tc>
          <w:tcPr>
            <w:tcW w:w="1271" w:type="dxa"/>
          </w:tcPr>
          <w:p w14:paraId="22252280" w14:textId="73D7FE85"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27</w:t>
            </w:r>
            <w:r w:rsidR="003D196F" w:rsidRPr="00ED0A5F">
              <w:rPr>
                <w:rFonts w:ascii="Times New Roman" w:hAnsi="Times New Roman" w:cs="Times New Roman"/>
                <w:sz w:val="24"/>
                <w:szCs w:val="24"/>
                <w:lang w:eastAsia="ru-RU"/>
              </w:rPr>
              <w:t>6</w:t>
            </w:r>
          </w:p>
        </w:tc>
        <w:tc>
          <w:tcPr>
            <w:tcW w:w="6946" w:type="dxa"/>
            <w:tcBorders>
              <w:top w:val="nil"/>
              <w:left w:val="nil"/>
              <w:bottom w:val="single" w:sz="4" w:space="0" w:color="auto"/>
              <w:right w:val="single" w:sz="4" w:space="0" w:color="auto"/>
            </w:tcBorders>
            <w:vAlign w:val="center"/>
          </w:tcPr>
          <w:p w14:paraId="05A93BAE" w14:textId="5D618D8C" w:rsidR="00F00E58" w:rsidRPr="00ED0A5F" w:rsidRDefault="00584F0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CSB solution must allow the presentation of indicators in different formats: tables, pivot tables, scrolling texts, narratives</w:t>
            </w:r>
            <w:r w:rsidR="00F00E58" w:rsidRPr="00ED0A5F">
              <w:rPr>
                <w:rFonts w:ascii="Times New Roman" w:hAnsi="Times New Roman" w:cs="Times New Roman"/>
                <w:sz w:val="24"/>
                <w:szCs w:val="24"/>
              </w:rPr>
              <w:t xml:space="preserve">. </w:t>
            </w:r>
          </w:p>
        </w:tc>
        <w:tc>
          <w:tcPr>
            <w:tcW w:w="1701" w:type="dxa"/>
          </w:tcPr>
          <w:p w14:paraId="48634383" w14:textId="02800D7A"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599B4948" w14:textId="77777777" w:rsidTr="00656E6B">
        <w:trPr>
          <w:jc w:val="center"/>
        </w:trPr>
        <w:tc>
          <w:tcPr>
            <w:tcW w:w="1271" w:type="dxa"/>
          </w:tcPr>
          <w:p w14:paraId="626BF4ED" w14:textId="404C1F04" w:rsidR="00F00E58" w:rsidRPr="00ED0A5F" w:rsidRDefault="00F00E58"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27</w:t>
            </w:r>
            <w:r w:rsidR="003D196F" w:rsidRPr="00ED0A5F">
              <w:rPr>
                <w:rFonts w:ascii="Times New Roman" w:hAnsi="Times New Roman" w:cs="Times New Roman"/>
                <w:sz w:val="24"/>
                <w:szCs w:val="24"/>
                <w:lang w:eastAsia="ru-RU"/>
              </w:rPr>
              <w:t>7</w:t>
            </w:r>
          </w:p>
        </w:tc>
        <w:tc>
          <w:tcPr>
            <w:tcW w:w="6946" w:type="dxa"/>
            <w:tcBorders>
              <w:top w:val="nil"/>
              <w:left w:val="nil"/>
              <w:bottom w:val="single" w:sz="4" w:space="0" w:color="auto"/>
              <w:right w:val="single" w:sz="4" w:space="0" w:color="auto"/>
            </w:tcBorders>
            <w:vAlign w:val="center"/>
          </w:tcPr>
          <w:p w14:paraId="62A00562" w14:textId="0591BE17" w:rsidR="00F00E58" w:rsidRPr="00ED0A5F" w:rsidRDefault="00584F0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allow the graphical presentation of indicators in the following versions: bar, pie chart, line chart, trellis chart, radar, scatter chart, waterfall, etc</w:t>
            </w:r>
            <w:r w:rsidR="00F00E58" w:rsidRPr="00ED0A5F">
              <w:rPr>
                <w:rFonts w:ascii="Times New Roman" w:hAnsi="Times New Roman" w:cs="Times New Roman"/>
                <w:sz w:val="24"/>
                <w:szCs w:val="24"/>
              </w:rPr>
              <w:t xml:space="preserve">. </w:t>
            </w:r>
          </w:p>
        </w:tc>
        <w:tc>
          <w:tcPr>
            <w:tcW w:w="1701" w:type="dxa"/>
          </w:tcPr>
          <w:p w14:paraId="2FFB5FE9" w14:textId="433637BF" w:rsidR="00F00E58" w:rsidRPr="00ED0A5F" w:rsidRDefault="00C20030"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F00E58" w:rsidRPr="00ED0A5F" w14:paraId="2E70BFCA" w14:textId="77777777" w:rsidTr="00656E6B">
        <w:trPr>
          <w:jc w:val="center"/>
        </w:trPr>
        <w:tc>
          <w:tcPr>
            <w:tcW w:w="1271" w:type="dxa"/>
          </w:tcPr>
          <w:p w14:paraId="35572E9E" w14:textId="434EA91B"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27</w:t>
            </w:r>
            <w:r w:rsidR="003D196F" w:rsidRPr="00ED0A5F">
              <w:rPr>
                <w:rFonts w:ascii="Times New Roman" w:hAnsi="Times New Roman" w:cs="Times New Roman"/>
                <w:sz w:val="24"/>
                <w:szCs w:val="24"/>
                <w:lang w:eastAsia="ru-RU"/>
              </w:rPr>
              <w:t>8</w:t>
            </w:r>
          </w:p>
        </w:tc>
        <w:tc>
          <w:tcPr>
            <w:tcW w:w="6946" w:type="dxa"/>
            <w:tcBorders>
              <w:top w:val="nil"/>
              <w:left w:val="nil"/>
              <w:bottom w:val="single" w:sz="4" w:space="0" w:color="auto"/>
              <w:right w:val="single" w:sz="4" w:space="0" w:color="auto"/>
            </w:tcBorders>
            <w:vAlign w:val="center"/>
          </w:tcPr>
          <w:p w14:paraId="6CA4269B" w14:textId="12057E7C" w:rsidR="00F00E58" w:rsidRPr="00ED0A5F" w:rsidRDefault="00584F0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offer the possibility of simultaneously presenting the same information (table and graph), in different formats, through a single execution command</w:t>
            </w:r>
            <w:r w:rsidR="00F00E58" w:rsidRPr="00ED0A5F">
              <w:rPr>
                <w:rFonts w:ascii="Times New Roman" w:hAnsi="Times New Roman" w:cs="Times New Roman"/>
                <w:sz w:val="24"/>
                <w:szCs w:val="24"/>
              </w:rPr>
              <w:t xml:space="preserve">. </w:t>
            </w:r>
          </w:p>
        </w:tc>
        <w:tc>
          <w:tcPr>
            <w:tcW w:w="1701" w:type="dxa"/>
          </w:tcPr>
          <w:p w14:paraId="706A05E3" w14:textId="77D21902"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772134C2" w14:textId="77777777" w:rsidTr="00656E6B">
        <w:trPr>
          <w:jc w:val="center"/>
        </w:trPr>
        <w:tc>
          <w:tcPr>
            <w:tcW w:w="1271" w:type="dxa"/>
          </w:tcPr>
          <w:p w14:paraId="367A78A2" w14:textId="3BBA43AE"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3D196F" w:rsidRPr="00ED0A5F">
              <w:rPr>
                <w:rFonts w:ascii="Times New Roman" w:hAnsi="Times New Roman" w:cs="Times New Roman"/>
                <w:sz w:val="24"/>
                <w:szCs w:val="24"/>
                <w:lang w:eastAsia="ru-RU"/>
              </w:rPr>
              <w:t>79</w:t>
            </w:r>
          </w:p>
        </w:tc>
        <w:tc>
          <w:tcPr>
            <w:tcW w:w="6946" w:type="dxa"/>
            <w:tcBorders>
              <w:top w:val="nil"/>
              <w:left w:val="nil"/>
              <w:bottom w:val="single" w:sz="4" w:space="0" w:color="auto"/>
              <w:right w:val="single" w:sz="4" w:space="0" w:color="auto"/>
            </w:tcBorders>
            <w:vAlign w:val="center"/>
          </w:tcPr>
          <w:p w14:paraId="1372A6F0" w14:textId="40F6CAED" w:rsidR="00F00E58" w:rsidRPr="00ED0A5F" w:rsidRDefault="00584F08" w:rsidP="00656E6B">
            <w:pPr>
              <w:spacing w:after="0"/>
              <w:jc w:val="both"/>
              <w:rPr>
                <w:rFonts w:ascii="Times New Roman" w:hAnsi="Times New Roman" w:cs="Times New Roman"/>
                <w:sz w:val="24"/>
                <w:szCs w:val="24"/>
                <w:highlight w:val="yellow"/>
              </w:rPr>
            </w:pPr>
            <w:r w:rsidRPr="00ED0A5F">
              <w:rPr>
                <w:rFonts w:ascii="Times New Roman" w:hAnsi="Times New Roman" w:cs="Times New Roman"/>
                <w:sz w:val="24"/>
                <w:szCs w:val="24"/>
              </w:rPr>
              <w:t>All data entities within the CBS must be described through a set of metadata that subsequently facilitates data access/query</w:t>
            </w:r>
            <w:r w:rsidR="00F00E58" w:rsidRPr="00ED0A5F">
              <w:rPr>
                <w:rFonts w:ascii="Times New Roman" w:hAnsi="Times New Roman" w:cs="Times New Roman"/>
                <w:sz w:val="24"/>
                <w:szCs w:val="24"/>
              </w:rPr>
              <w:t xml:space="preserve">. </w:t>
            </w:r>
          </w:p>
        </w:tc>
        <w:tc>
          <w:tcPr>
            <w:tcW w:w="1701" w:type="dxa"/>
          </w:tcPr>
          <w:p w14:paraId="307AEEA0" w14:textId="56D3D058"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441C66D1" w14:textId="77777777" w:rsidTr="00656E6B">
        <w:trPr>
          <w:jc w:val="center"/>
        </w:trPr>
        <w:tc>
          <w:tcPr>
            <w:tcW w:w="1271" w:type="dxa"/>
          </w:tcPr>
          <w:p w14:paraId="4FF1DF00" w14:textId="73C34000"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3D196F" w:rsidRPr="00ED0A5F">
              <w:rPr>
                <w:rFonts w:ascii="Times New Roman" w:hAnsi="Times New Roman" w:cs="Times New Roman"/>
                <w:sz w:val="24"/>
                <w:szCs w:val="24"/>
                <w:lang w:eastAsia="ru-RU"/>
              </w:rPr>
              <w:t>80</w:t>
            </w:r>
          </w:p>
        </w:tc>
        <w:tc>
          <w:tcPr>
            <w:tcW w:w="6946" w:type="dxa"/>
            <w:tcBorders>
              <w:top w:val="nil"/>
              <w:left w:val="nil"/>
              <w:bottom w:val="single" w:sz="4" w:space="0" w:color="auto"/>
              <w:right w:val="single" w:sz="4" w:space="0" w:color="auto"/>
            </w:tcBorders>
            <w:vAlign w:val="center"/>
          </w:tcPr>
          <w:p w14:paraId="0D04EBD4" w14:textId="16ECAF8A" w:rsidR="00F00E58" w:rsidRPr="00ED0A5F" w:rsidRDefault="00584F08" w:rsidP="00656E6B">
            <w:pPr>
              <w:spacing w:after="0"/>
              <w:jc w:val="both"/>
              <w:rPr>
                <w:rFonts w:ascii="Times New Roman" w:hAnsi="Times New Roman" w:cs="Times New Roman"/>
                <w:sz w:val="24"/>
                <w:szCs w:val="24"/>
                <w:highlight w:val="yellow"/>
              </w:rPr>
            </w:pPr>
            <w:r w:rsidRPr="00ED0A5F">
              <w:rPr>
                <w:rFonts w:ascii="Times New Roman" w:hAnsi="Times New Roman" w:cs="Times New Roman"/>
                <w:sz w:val="24"/>
                <w:szCs w:val="24"/>
              </w:rPr>
              <w:t>The CBS must allow direct access to multiple data sources for the purpose of enriching existing data when creating reports</w:t>
            </w:r>
            <w:r w:rsidR="00F00E58" w:rsidRPr="00ED0A5F">
              <w:rPr>
                <w:rFonts w:ascii="Times New Roman" w:hAnsi="Times New Roman" w:cs="Times New Roman"/>
                <w:sz w:val="24"/>
                <w:szCs w:val="24"/>
              </w:rPr>
              <w:t xml:space="preserve">. </w:t>
            </w:r>
          </w:p>
        </w:tc>
        <w:tc>
          <w:tcPr>
            <w:tcW w:w="1701" w:type="dxa"/>
          </w:tcPr>
          <w:p w14:paraId="10D7DBEA" w14:textId="1117065F"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F00E58" w:rsidRPr="00ED0A5F" w14:paraId="1CA46823" w14:textId="77777777" w:rsidTr="00656E6B">
        <w:trPr>
          <w:jc w:val="center"/>
        </w:trPr>
        <w:tc>
          <w:tcPr>
            <w:tcW w:w="1271" w:type="dxa"/>
          </w:tcPr>
          <w:p w14:paraId="10A12C5B" w14:textId="247B3F61"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8</w:t>
            </w:r>
            <w:r w:rsidR="003D196F" w:rsidRPr="00ED0A5F">
              <w:rPr>
                <w:rFonts w:ascii="Times New Roman" w:hAnsi="Times New Roman" w:cs="Times New Roman"/>
                <w:sz w:val="24"/>
                <w:szCs w:val="24"/>
                <w:lang w:eastAsia="ru-RU"/>
              </w:rPr>
              <w:t>1</w:t>
            </w:r>
          </w:p>
        </w:tc>
        <w:tc>
          <w:tcPr>
            <w:tcW w:w="6946" w:type="dxa"/>
            <w:tcBorders>
              <w:top w:val="nil"/>
              <w:left w:val="nil"/>
              <w:bottom w:val="single" w:sz="4" w:space="0" w:color="auto"/>
              <w:right w:val="single" w:sz="4" w:space="0" w:color="auto"/>
            </w:tcBorders>
            <w:vAlign w:val="center"/>
          </w:tcPr>
          <w:p w14:paraId="122F5D07" w14:textId="3B5C17B2" w:rsidR="00F00E58" w:rsidRPr="00ED0A5F" w:rsidRDefault="00F30FD6" w:rsidP="00656E6B">
            <w:pPr>
              <w:spacing w:after="0"/>
              <w:jc w:val="both"/>
              <w:rPr>
                <w:rFonts w:ascii="Times New Roman" w:hAnsi="Times New Roman" w:cs="Times New Roman"/>
                <w:sz w:val="24"/>
                <w:szCs w:val="24"/>
                <w:highlight w:val="yellow"/>
              </w:rPr>
            </w:pPr>
            <w:r w:rsidRPr="00ED0A5F">
              <w:rPr>
                <w:rFonts w:ascii="Times New Roman" w:hAnsi="Times New Roman" w:cs="Times New Roman"/>
                <w:sz w:val="24"/>
                <w:szCs w:val="24"/>
              </w:rPr>
              <w:t>The CBS must have drill-down capabilities at different levels of aggregation</w:t>
            </w:r>
            <w:r w:rsidR="00F00E58" w:rsidRPr="00ED0A5F">
              <w:rPr>
                <w:rFonts w:ascii="Times New Roman" w:hAnsi="Times New Roman" w:cs="Times New Roman"/>
                <w:sz w:val="24"/>
                <w:szCs w:val="24"/>
              </w:rPr>
              <w:t xml:space="preserve">. </w:t>
            </w:r>
          </w:p>
        </w:tc>
        <w:tc>
          <w:tcPr>
            <w:tcW w:w="1701" w:type="dxa"/>
          </w:tcPr>
          <w:p w14:paraId="3E109156" w14:textId="5705CF72"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42077D40" w14:textId="77777777" w:rsidTr="00656E6B">
        <w:trPr>
          <w:jc w:val="center"/>
        </w:trPr>
        <w:tc>
          <w:tcPr>
            <w:tcW w:w="1271" w:type="dxa"/>
          </w:tcPr>
          <w:p w14:paraId="6A3BBCA9" w14:textId="273B3DFD"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8</w:t>
            </w:r>
            <w:r w:rsidR="003D196F" w:rsidRPr="00ED0A5F">
              <w:rPr>
                <w:rFonts w:ascii="Times New Roman" w:hAnsi="Times New Roman" w:cs="Times New Roman"/>
                <w:sz w:val="24"/>
                <w:szCs w:val="24"/>
                <w:lang w:eastAsia="ru-RU"/>
              </w:rPr>
              <w:t>2</w:t>
            </w:r>
          </w:p>
        </w:tc>
        <w:tc>
          <w:tcPr>
            <w:tcW w:w="6946" w:type="dxa"/>
            <w:tcBorders>
              <w:top w:val="nil"/>
              <w:left w:val="nil"/>
              <w:bottom w:val="single" w:sz="4" w:space="0" w:color="auto"/>
              <w:right w:val="single" w:sz="4" w:space="0" w:color="auto"/>
            </w:tcBorders>
            <w:vAlign w:val="center"/>
          </w:tcPr>
          <w:p w14:paraId="10C19735" w14:textId="14F422B5" w:rsidR="00F00E58" w:rsidRPr="00ED0A5F" w:rsidRDefault="00F30FD6"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have capabilities for creating interdependent reports, with data in the "child" report being filtered based on the results in the "parent" report.</w:t>
            </w:r>
          </w:p>
        </w:tc>
        <w:tc>
          <w:tcPr>
            <w:tcW w:w="1701" w:type="dxa"/>
          </w:tcPr>
          <w:p w14:paraId="6DD290BC" w14:textId="74E42882"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211D2D18" w14:textId="77777777" w:rsidTr="00656E6B">
        <w:trPr>
          <w:jc w:val="center"/>
        </w:trPr>
        <w:tc>
          <w:tcPr>
            <w:tcW w:w="1271" w:type="dxa"/>
          </w:tcPr>
          <w:p w14:paraId="345CCAF4" w14:textId="26C5CCE8"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8</w:t>
            </w:r>
            <w:r w:rsidR="003D196F" w:rsidRPr="00ED0A5F">
              <w:rPr>
                <w:rFonts w:ascii="Times New Roman" w:hAnsi="Times New Roman" w:cs="Times New Roman"/>
                <w:sz w:val="24"/>
                <w:szCs w:val="24"/>
                <w:lang w:eastAsia="ru-RU"/>
              </w:rPr>
              <w:t>3</w:t>
            </w:r>
          </w:p>
        </w:tc>
        <w:tc>
          <w:tcPr>
            <w:tcW w:w="6946" w:type="dxa"/>
            <w:tcBorders>
              <w:top w:val="nil"/>
              <w:left w:val="nil"/>
              <w:bottom w:val="single" w:sz="4" w:space="0" w:color="auto"/>
              <w:right w:val="single" w:sz="4" w:space="0" w:color="auto"/>
            </w:tcBorders>
            <w:vAlign w:val="center"/>
          </w:tcPr>
          <w:p w14:paraId="66E2D026" w14:textId="6FF2EA40" w:rsidR="00F00E58" w:rsidRPr="00ED0A5F" w:rsidRDefault="00F30FD6"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allow conditional formatting of data by displaying exceptions/overruns in color code form</w:t>
            </w:r>
            <w:r w:rsidR="00F00E58" w:rsidRPr="00ED0A5F">
              <w:rPr>
                <w:rFonts w:ascii="Times New Roman" w:hAnsi="Times New Roman" w:cs="Times New Roman"/>
                <w:sz w:val="24"/>
                <w:szCs w:val="24"/>
              </w:rPr>
              <w:t>.</w:t>
            </w:r>
          </w:p>
        </w:tc>
        <w:tc>
          <w:tcPr>
            <w:tcW w:w="1701" w:type="dxa"/>
          </w:tcPr>
          <w:p w14:paraId="26583605" w14:textId="55119029" w:rsidR="00F00E58" w:rsidRPr="00ED0A5F" w:rsidRDefault="00C20030"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F00E58" w:rsidRPr="00ED0A5F" w14:paraId="4CFCB7E6" w14:textId="77777777" w:rsidTr="00656E6B">
        <w:trPr>
          <w:jc w:val="center"/>
        </w:trPr>
        <w:tc>
          <w:tcPr>
            <w:tcW w:w="1271" w:type="dxa"/>
          </w:tcPr>
          <w:p w14:paraId="7757ABEF" w14:textId="0D52AA64"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8</w:t>
            </w:r>
            <w:r w:rsidR="003D196F" w:rsidRPr="00ED0A5F">
              <w:rPr>
                <w:rFonts w:ascii="Times New Roman" w:hAnsi="Times New Roman" w:cs="Times New Roman"/>
                <w:sz w:val="24"/>
                <w:szCs w:val="24"/>
                <w:lang w:eastAsia="ru-RU"/>
              </w:rPr>
              <w:t>4</w:t>
            </w:r>
          </w:p>
        </w:tc>
        <w:tc>
          <w:tcPr>
            <w:tcW w:w="6946" w:type="dxa"/>
            <w:tcBorders>
              <w:top w:val="nil"/>
              <w:left w:val="nil"/>
              <w:bottom w:val="single" w:sz="4" w:space="0" w:color="auto"/>
              <w:right w:val="single" w:sz="4" w:space="0" w:color="auto"/>
            </w:tcBorders>
            <w:vAlign w:val="center"/>
          </w:tcPr>
          <w:p w14:paraId="796BF532" w14:textId="1DD458ED" w:rsidR="00F00E58" w:rsidRPr="00ED0A5F" w:rsidRDefault="00F30FD6"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allow adding or using filters and sorting data, totals, and subtotals</w:t>
            </w:r>
            <w:r w:rsidR="00F00E58" w:rsidRPr="00ED0A5F">
              <w:rPr>
                <w:rFonts w:ascii="Times New Roman" w:hAnsi="Times New Roman" w:cs="Times New Roman"/>
                <w:sz w:val="24"/>
                <w:szCs w:val="24"/>
              </w:rPr>
              <w:t xml:space="preserve">.  </w:t>
            </w:r>
          </w:p>
        </w:tc>
        <w:tc>
          <w:tcPr>
            <w:tcW w:w="1701" w:type="dxa"/>
          </w:tcPr>
          <w:p w14:paraId="3DAA654B" w14:textId="76644261"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353ECAF5" w14:textId="77777777" w:rsidTr="00656E6B">
        <w:trPr>
          <w:jc w:val="center"/>
        </w:trPr>
        <w:tc>
          <w:tcPr>
            <w:tcW w:w="1271" w:type="dxa"/>
          </w:tcPr>
          <w:p w14:paraId="1627E19A" w14:textId="375F6418"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8</w:t>
            </w:r>
            <w:r w:rsidR="003D196F" w:rsidRPr="00ED0A5F">
              <w:rPr>
                <w:rFonts w:ascii="Times New Roman" w:hAnsi="Times New Roman" w:cs="Times New Roman"/>
                <w:sz w:val="24"/>
                <w:szCs w:val="24"/>
                <w:lang w:eastAsia="ru-RU"/>
              </w:rPr>
              <w:t>5</w:t>
            </w:r>
          </w:p>
        </w:tc>
        <w:tc>
          <w:tcPr>
            <w:tcW w:w="6946" w:type="dxa"/>
            <w:tcBorders>
              <w:top w:val="nil"/>
              <w:left w:val="nil"/>
              <w:bottom w:val="single" w:sz="4" w:space="0" w:color="auto"/>
              <w:right w:val="single" w:sz="4" w:space="0" w:color="auto"/>
            </w:tcBorders>
            <w:vAlign w:val="center"/>
          </w:tcPr>
          <w:p w14:paraId="13068BC4" w14:textId="7F536B9C" w:rsidR="00F00E58" w:rsidRPr="00ED0A5F" w:rsidRDefault="005A229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allow user-defined filters to be saved on a specific report so they can be reused/applied later</w:t>
            </w:r>
            <w:r w:rsidR="00F00E58" w:rsidRPr="00ED0A5F">
              <w:rPr>
                <w:rFonts w:ascii="Times New Roman" w:hAnsi="Times New Roman" w:cs="Times New Roman"/>
                <w:sz w:val="24"/>
                <w:szCs w:val="24"/>
              </w:rPr>
              <w:t xml:space="preserve">. </w:t>
            </w:r>
          </w:p>
        </w:tc>
        <w:tc>
          <w:tcPr>
            <w:tcW w:w="1701" w:type="dxa"/>
          </w:tcPr>
          <w:p w14:paraId="7D2CA83B" w14:textId="3E5440EC"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50679622" w14:textId="77777777" w:rsidTr="00656E6B">
        <w:trPr>
          <w:jc w:val="center"/>
        </w:trPr>
        <w:tc>
          <w:tcPr>
            <w:tcW w:w="1271" w:type="dxa"/>
          </w:tcPr>
          <w:p w14:paraId="44FCE5A8" w14:textId="618FB52C"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28</w:t>
            </w:r>
            <w:r w:rsidR="003D196F" w:rsidRPr="00ED0A5F">
              <w:rPr>
                <w:rFonts w:ascii="Times New Roman" w:hAnsi="Times New Roman" w:cs="Times New Roman"/>
                <w:sz w:val="24"/>
                <w:szCs w:val="24"/>
                <w:lang w:eastAsia="ru-RU"/>
              </w:rPr>
              <w:t>6</w:t>
            </w:r>
          </w:p>
        </w:tc>
        <w:tc>
          <w:tcPr>
            <w:tcW w:w="6946" w:type="dxa"/>
            <w:tcBorders>
              <w:top w:val="nil"/>
              <w:left w:val="nil"/>
              <w:bottom w:val="single" w:sz="4" w:space="0" w:color="auto"/>
              <w:right w:val="single" w:sz="4" w:space="0" w:color="auto"/>
            </w:tcBorders>
            <w:vAlign w:val="center"/>
          </w:tcPr>
          <w:p w14:paraId="350330E7" w14:textId="091FBE18" w:rsidR="00F00E58" w:rsidRPr="00ED0A5F" w:rsidRDefault="005A229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allow the visualization of periodic, consecutive, interactive, statistical reports (monthly, quarterly, annual), presented in a manner that shows the changes that have occurred, compared to the previous period. The possibility of generating comparative reports, the comparisons can be selected - DTD (document type definition) or YTD (year-to-date) or other comparison models</w:t>
            </w:r>
            <w:r w:rsidR="00F00E58" w:rsidRPr="00ED0A5F">
              <w:rPr>
                <w:rFonts w:ascii="Times New Roman" w:hAnsi="Times New Roman" w:cs="Times New Roman"/>
                <w:sz w:val="24"/>
                <w:szCs w:val="24"/>
              </w:rPr>
              <w:t>.</w:t>
            </w:r>
          </w:p>
        </w:tc>
        <w:tc>
          <w:tcPr>
            <w:tcW w:w="1701" w:type="dxa"/>
          </w:tcPr>
          <w:p w14:paraId="5677E3B6" w14:textId="21CC47B5"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F00E58" w:rsidRPr="00ED0A5F" w14:paraId="7AD9DEA8" w14:textId="77777777" w:rsidTr="00656E6B">
        <w:trPr>
          <w:jc w:val="center"/>
        </w:trPr>
        <w:tc>
          <w:tcPr>
            <w:tcW w:w="1271" w:type="dxa"/>
          </w:tcPr>
          <w:p w14:paraId="30F76819" w14:textId="6EC71507"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28</w:t>
            </w:r>
            <w:r w:rsidR="003D196F" w:rsidRPr="00ED0A5F">
              <w:rPr>
                <w:rFonts w:ascii="Times New Roman" w:hAnsi="Times New Roman" w:cs="Times New Roman"/>
                <w:sz w:val="24"/>
                <w:szCs w:val="24"/>
                <w:lang w:eastAsia="ru-RU"/>
              </w:rPr>
              <w:t>7</w:t>
            </w:r>
          </w:p>
        </w:tc>
        <w:tc>
          <w:tcPr>
            <w:tcW w:w="6946" w:type="dxa"/>
            <w:tcBorders>
              <w:top w:val="nil"/>
              <w:left w:val="nil"/>
              <w:bottom w:val="single" w:sz="4" w:space="0" w:color="auto"/>
              <w:right w:val="single" w:sz="4" w:space="0" w:color="auto"/>
            </w:tcBorders>
            <w:vAlign w:val="center"/>
          </w:tcPr>
          <w:p w14:paraId="1E616771" w14:textId="34E7ABF1" w:rsidR="00F00E58" w:rsidRPr="00ED0A5F" w:rsidRDefault="005A229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allow the management and administration of report style templates</w:t>
            </w:r>
            <w:r w:rsidR="00F00E58" w:rsidRPr="00ED0A5F">
              <w:rPr>
                <w:rFonts w:ascii="Times New Roman" w:hAnsi="Times New Roman" w:cs="Times New Roman"/>
                <w:sz w:val="24"/>
                <w:szCs w:val="24"/>
              </w:rPr>
              <w:t xml:space="preserve">. </w:t>
            </w:r>
          </w:p>
        </w:tc>
        <w:tc>
          <w:tcPr>
            <w:tcW w:w="1701" w:type="dxa"/>
          </w:tcPr>
          <w:p w14:paraId="19CA2428" w14:textId="36BC1771" w:rsidR="00F00E58" w:rsidRPr="00ED0A5F" w:rsidRDefault="00C20030"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F00E58" w:rsidRPr="00ED0A5F" w14:paraId="6F04F69E" w14:textId="77777777" w:rsidTr="00656E6B">
        <w:trPr>
          <w:jc w:val="center"/>
        </w:trPr>
        <w:tc>
          <w:tcPr>
            <w:tcW w:w="1271" w:type="dxa"/>
          </w:tcPr>
          <w:p w14:paraId="133FC1DA" w14:textId="667EA2BB"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28</w:t>
            </w:r>
            <w:r w:rsidR="003D196F" w:rsidRPr="00ED0A5F">
              <w:rPr>
                <w:rFonts w:ascii="Times New Roman" w:hAnsi="Times New Roman" w:cs="Times New Roman"/>
                <w:sz w:val="24"/>
                <w:szCs w:val="24"/>
                <w:lang w:eastAsia="ru-RU"/>
              </w:rPr>
              <w:t>8</w:t>
            </w:r>
          </w:p>
        </w:tc>
        <w:tc>
          <w:tcPr>
            <w:tcW w:w="6946" w:type="dxa"/>
            <w:tcBorders>
              <w:top w:val="nil"/>
              <w:left w:val="nil"/>
              <w:bottom w:val="single" w:sz="4" w:space="0" w:color="auto"/>
              <w:right w:val="single" w:sz="4" w:space="0" w:color="auto"/>
            </w:tcBorders>
            <w:vAlign w:val="center"/>
          </w:tcPr>
          <w:p w14:paraId="0FFC948D" w14:textId="68DC0A30" w:rsidR="00F00E58" w:rsidRPr="00ED0A5F" w:rsidRDefault="005A2298"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CSB must offer the possibility of performing What-If analyses and forecast analyses based on historical data, necessary both in budget management and in the development of cost reduction and cost control plans and actions</w:t>
            </w:r>
            <w:r w:rsidR="00F00E58" w:rsidRPr="00ED0A5F">
              <w:rPr>
                <w:rFonts w:ascii="Times New Roman" w:hAnsi="Times New Roman" w:cs="Times New Roman"/>
                <w:sz w:val="24"/>
                <w:szCs w:val="24"/>
              </w:rPr>
              <w:t>.</w:t>
            </w:r>
          </w:p>
        </w:tc>
        <w:tc>
          <w:tcPr>
            <w:tcW w:w="1701" w:type="dxa"/>
          </w:tcPr>
          <w:p w14:paraId="67DB9C38" w14:textId="5C7FBFDB"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F00E58" w:rsidRPr="00ED0A5F" w14:paraId="4F3C0F52" w14:textId="77777777" w:rsidTr="00656E6B">
        <w:trPr>
          <w:jc w:val="center"/>
        </w:trPr>
        <w:tc>
          <w:tcPr>
            <w:tcW w:w="1271" w:type="dxa"/>
          </w:tcPr>
          <w:p w14:paraId="2C760948" w14:textId="5FA32CE9"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3D196F" w:rsidRPr="00ED0A5F">
              <w:rPr>
                <w:rFonts w:ascii="Times New Roman" w:hAnsi="Times New Roman" w:cs="Times New Roman"/>
                <w:sz w:val="24"/>
                <w:szCs w:val="24"/>
                <w:lang w:eastAsia="ru-RU"/>
              </w:rPr>
              <w:t>89</w:t>
            </w:r>
          </w:p>
        </w:tc>
        <w:tc>
          <w:tcPr>
            <w:tcW w:w="6946" w:type="dxa"/>
            <w:tcBorders>
              <w:top w:val="nil"/>
              <w:left w:val="nil"/>
              <w:bottom w:val="single" w:sz="4" w:space="0" w:color="auto"/>
              <w:right w:val="single" w:sz="4" w:space="0" w:color="auto"/>
            </w:tcBorders>
            <w:vAlign w:val="center"/>
          </w:tcPr>
          <w:p w14:paraId="474EC8A0" w14:textId="2BF02E65" w:rsidR="00F00E58" w:rsidRPr="00ED0A5F" w:rsidRDefault="007D575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allow the definition of "What-if?" scenarios, the performance of simulations of dynamic economic and financial indicators, thus obtaining coherent information for short and medium-term managerial decisions</w:t>
            </w:r>
            <w:r w:rsidR="00F00E58" w:rsidRPr="00ED0A5F">
              <w:rPr>
                <w:rFonts w:ascii="Times New Roman" w:hAnsi="Times New Roman" w:cs="Times New Roman"/>
                <w:sz w:val="24"/>
                <w:szCs w:val="24"/>
              </w:rPr>
              <w:t>.</w:t>
            </w:r>
          </w:p>
        </w:tc>
        <w:tc>
          <w:tcPr>
            <w:tcW w:w="1701" w:type="dxa"/>
          </w:tcPr>
          <w:p w14:paraId="3473882E" w14:textId="38309981" w:rsidR="00F00E58" w:rsidRPr="00ED0A5F" w:rsidRDefault="00C20030"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F00E58" w:rsidRPr="00ED0A5F" w14:paraId="2B4059F3" w14:textId="77777777" w:rsidTr="00656E6B">
        <w:trPr>
          <w:jc w:val="center"/>
        </w:trPr>
        <w:tc>
          <w:tcPr>
            <w:tcW w:w="1271" w:type="dxa"/>
          </w:tcPr>
          <w:p w14:paraId="30D2C9F6" w14:textId="11FECA87" w:rsidR="00F00E58" w:rsidRPr="00ED0A5F" w:rsidRDefault="00F00E58" w:rsidP="00F00E5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9</w:t>
            </w:r>
            <w:r w:rsidR="003D196F" w:rsidRPr="00ED0A5F">
              <w:rPr>
                <w:rFonts w:ascii="Times New Roman" w:hAnsi="Times New Roman" w:cs="Times New Roman"/>
                <w:sz w:val="24"/>
                <w:szCs w:val="24"/>
                <w:lang w:eastAsia="ru-RU"/>
              </w:rPr>
              <w:t>0</w:t>
            </w:r>
          </w:p>
        </w:tc>
        <w:tc>
          <w:tcPr>
            <w:tcW w:w="6946" w:type="dxa"/>
            <w:tcBorders>
              <w:top w:val="nil"/>
              <w:left w:val="nil"/>
              <w:bottom w:val="single" w:sz="4" w:space="0" w:color="auto"/>
              <w:right w:val="single" w:sz="4" w:space="0" w:color="auto"/>
            </w:tcBorders>
            <w:vAlign w:val="center"/>
          </w:tcPr>
          <w:p w14:paraId="219AAA13" w14:textId="3B7DC846" w:rsidR="00F00E58" w:rsidRPr="00ED0A5F" w:rsidRDefault="007D575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Possibility of applying electronic signature to reports for security and control purposes</w:t>
            </w:r>
            <w:r w:rsidR="00F00E58" w:rsidRPr="00ED0A5F">
              <w:rPr>
                <w:rFonts w:ascii="Times New Roman" w:hAnsi="Times New Roman" w:cs="Times New Roman"/>
                <w:sz w:val="24"/>
                <w:szCs w:val="24"/>
              </w:rPr>
              <w:t xml:space="preserve">. </w:t>
            </w:r>
          </w:p>
        </w:tc>
        <w:tc>
          <w:tcPr>
            <w:tcW w:w="1701" w:type="dxa"/>
          </w:tcPr>
          <w:p w14:paraId="457B6E39" w14:textId="4711CA7C" w:rsidR="00F00E58" w:rsidRPr="00ED0A5F" w:rsidRDefault="00C20030"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F00E58" w:rsidRPr="00ED0A5F" w14:paraId="56C5D40B" w14:textId="77777777" w:rsidTr="00656E6B">
        <w:trPr>
          <w:jc w:val="center"/>
        </w:trPr>
        <w:tc>
          <w:tcPr>
            <w:tcW w:w="1271" w:type="dxa"/>
          </w:tcPr>
          <w:p w14:paraId="5EC77F90" w14:textId="76AC5563" w:rsidR="00F00E58" w:rsidRPr="00ED0A5F" w:rsidRDefault="00F00E58"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9</w:t>
            </w:r>
            <w:r w:rsidR="003D196F" w:rsidRPr="00ED0A5F">
              <w:rPr>
                <w:rFonts w:ascii="Times New Roman" w:hAnsi="Times New Roman" w:cs="Times New Roman"/>
                <w:sz w:val="24"/>
                <w:szCs w:val="24"/>
                <w:lang w:eastAsia="ru-RU"/>
              </w:rPr>
              <w:t>1</w:t>
            </w:r>
          </w:p>
        </w:tc>
        <w:tc>
          <w:tcPr>
            <w:tcW w:w="6946" w:type="dxa"/>
            <w:tcBorders>
              <w:top w:val="single" w:sz="4" w:space="0" w:color="auto"/>
              <w:left w:val="single" w:sz="4" w:space="0" w:color="auto"/>
              <w:bottom w:val="single" w:sz="4" w:space="0" w:color="auto"/>
              <w:right w:val="single" w:sz="4" w:space="0" w:color="auto"/>
            </w:tcBorders>
            <w:vAlign w:val="center"/>
          </w:tcPr>
          <w:p w14:paraId="2675B1AC" w14:textId="1091D22A" w:rsidR="00F00E58" w:rsidRPr="00ED0A5F" w:rsidRDefault="007D5759" w:rsidP="00656E6B">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allow the setting and management of nomenclatures</w:t>
            </w:r>
            <w:r w:rsidR="00F00E58" w:rsidRPr="00ED0A5F">
              <w:rPr>
                <w:rFonts w:ascii="Times New Roman" w:hAnsi="Times New Roman" w:cs="Times New Roman"/>
                <w:sz w:val="24"/>
                <w:szCs w:val="24"/>
              </w:rPr>
              <w:t>.</w:t>
            </w:r>
          </w:p>
        </w:tc>
        <w:tc>
          <w:tcPr>
            <w:tcW w:w="1701" w:type="dxa"/>
          </w:tcPr>
          <w:p w14:paraId="0C2DDEB7" w14:textId="453843F0" w:rsidR="00F00E58" w:rsidRPr="00ED0A5F" w:rsidRDefault="00C20030"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F00E58" w:rsidRPr="00ED0A5F" w14:paraId="19B18809" w14:textId="77777777" w:rsidTr="00656E6B">
        <w:trPr>
          <w:jc w:val="center"/>
        </w:trPr>
        <w:tc>
          <w:tcPr>
            <w:tcW w:w="1271" w:type="dxa"/>
          </w:tcPr>
          <w:p w14:paraId="7E64815C" w14:textId="4C54A795" w:rsidR="00F00E58" w:rsidRPr="00ED0A5F" w:rsidRDefault="00F00E58"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w:t>
            </w:r>
            <w:r w:rsidR="000E3A99" w:rsidRPr="00ED0A5F">
              <w:rPr>
                <w:rFonts w:ascii="Times New Roman" w:hAnsi="Times New Roman" w:cs="Times New Roman"/>
                <w:sz w:val="24"/>
                <w:szCs w:val="24"/>
                <w:lang w:eastAsia="ru-RU"/>
              </w:rPr>
              <w:t>9</w:t>
            </w:r>
            <w:r w:rsidR="003D196F" w:rsidRPr="00ED0A5F">
              <w:rPr>
                <w:rFonts w:ascii="Times New Roman" w:hAnsi="Times New Roman" w:cs="Times New Roman"/>
                <w:sz w:val="24"/>
                <w:szCs w:val="24"/>
                <w:lang w:eastAsia="ru-RU"/>
              </w:rPr>
              <w:t>2</w:t>
            </w:r>
          </w:p>
        </w:tc>
        <w:tc>
          <w:tcPr>
            <w:tcW w:w="6946" w:type="dxa"/>
            <w:tcBorders>
              <w:top w:val="single" w:sz="4" w:space="0" w:color="auto"/>
              <w:left w:val="single" w:sz="4" w:space="0" w:color="auto"/>
              <w:bottom w:val="single" w:sz="4" w:space="0" w:color="auto"/>
              <w:right w:val="single" w:sz="4" w:space="0" w:color="auto"/>
            </w:tcBorders>
            <w:vAlign w:val="center"/>
          </w:tcPr>
          <w:p w14:paraId="6469325A" w14:textId="77777777" w:rsidR="007D5759" w:rsidRPr="00ED0A5F" w:rsidRDefault="007D5759" w:rsidP="007D5759">
            <w:pPr>
              <w:spacing w:after="0"/>
              <w:jc w:val="both"/>
              <w:rPr>
                <w:rFonts w:ascii="Times New Roman" w:hAnsi="Times New Roman" w:cs="Times New Roman"/>
                <w:sz w:val="24"/>
                <w:szCs w:val="24"/>
              </w:rPr>
            </w:pPr>
            <w:r w:rsidRPr="00ED0A5F">
              <w:rPr>
                <w:rFonts w:ascii="Times New Roman" w:hAnsi="Times New Roman" w:cs="Times New Roman"/>
                <w:sz w:val="24"/>
                <w:szCs w:val="24"/>
              </w:rPr>
              <w:t>The CBS must have data export interfaces to a centralized data repository (</w:t>
            </w:r>
            <w:proofErr w:type="spellStart"/>
            <w:r w:rsidRPr="00ED0A5F">
              <w:rPr>
                <w:rFonts w:ascii="Times New Roman" w:hAnsi="Times New Roman" w:cs="Times New Roman"/>
                <w:sz w:val="24"/>
                <w:szCs w:val="24"/>
              </w:rPr>
              <w:t>DataWarehouse</w:t>
            </w:r>
            <w:proofErr w:type="spellEnd"/>
            <w:r w:rsidRPr="00ED0A5F">
              <w:rPr>
                <w:rFonts w:ascii="Times New Roman" w:hAnsi="Times New Roman" w:cs="Times New Roman"/>
                <w:sz w:val="24"/>
                <w:szCs w:val="24"/>
              </w:rPr>
              <w:t xml:space="preserve">), to be analyzed through a BI (Business Intelligence). </w:t>
            </w:r>
          </w:p>
          <w:p w14:paraId="70C39EAE" w14:textId="1C14EDC0" w:rsidR="00F00E58" w:rsidRPr="00ED0A5F" w:rsidRDefault="007D5759" w:rsidP="00656E6B">
            <w:pPr>
              <w:spacing w:after="0"/>
              <w:jc w:val="both"/>
              <w:rPr>
                <w:rFonts w:ascii="Times New Roman" w:hAnsi="Times New Roman" w:cs="Times New Roman"/>
                <w:sz w:val="24"/>
                <w:szCs w:val="24"/>
              </w:rPr>
            </w:pPr>
            <w:r w:rsidRPr="00ED0A5F">
              <w:rPr>
                <w:rFonts w:ascii="Times New Roman" w:hAnsi="Times New Roman" w:cs="Times New Roman"/>
                <w:i/>
                <w:iCs/>
                <w:sz w:val="24"/>
                <w:szCs w:val="24"/>
              </w:rPr>
              <w:t>Note: The Tenderer will describe the capabilities of the solution, and the data export interfaces, related mechanisms, etc. The Tenderer will also describe the integrations supported or achieved in other projects with a BI solution</w:t>
            </w:r>
            <w:r w:rsidR="00F00E58" w:rsidRPr="00ED0A5F">
              <w:rPr>
                <w:rFonts w:ascii="Times New Roman" w:hAnsi="Times New Roman" w:cs="Times New Roman"/>
                <w:i/>
                <w:sz w:val="24"/>
                <w:szCs w:val="24"/>
              </w:rPr>
              <w:t>.</w:t>
            </w:r>
          </w:p>
        </w:tc>
        <w:tc>
          <w:tcPr>
            <w:tcW w:w="1701" w:type="dxa"/>
          </w:tcPr>
          <w:p w14:paraId="1BAB6795" w14:textId="69F1AF98" w:rsidR="00F00E58" w:rsidRPr="00ED0A5F" w:rsidRDefault="00C20030" w:rsidP="00F00E5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bl>
    <w:p w14:paraId="4F32E9A0" w14:textId="4AAB1DDC" w:rsidR="0084589B" w:rsidRPr="00ED0A5F" w:rsidRDefault="008661C7" w:rsidP="00AE6806">
      <w:pPr>
        <w:pStyle w:val="E-numbering1"/>
        <w:spacing w:after="120"/>
        <w:outlineLvl w:val="2"/>
        <w:rPr>
          <w:rFonts w:ascii="Times New Roman" w:hAnsi="Times New Roman" w:cs="Times New Roman"/>
          <w:b/>
          <w:sz w:val="24"/>
          <w:lang w:val="en-US"/>
        </w:rPr>
      </w:pPr>
      <w:r w:rsidRPr="00ED0A5F">
        <w:rPr>
          <w:rFonts w:ascii="Times New Roman" w:hAnsi="Times New Roman" w:cs="Times New Roman"/>
          <w:b/>
          <w:sz w:val="24"/>
          <w:lang w:val="en-US"/>
        </w:rPr>
        <w:t>FUNCTIONAL REQUIREMENTS</w:t>
      </w:r>
      <w:r w:rsidR="000A769D" w:rsidRPr="00ED0A5F">
        <w:rPr>
          <w:rFonts w:ascii="Times New Roman" w:hAnsi="Times New Roman" w:cs="Times New Roman"/>
          <w:b/>
          <w:sz w:val="24"/>
          <w:lang w:val="en-US"/>
        </w:rPr>
        <w:t xml:space="preserve"> - </w:t>
      </w:r>
      <w:r w:rsidR="0084589B" w:rsidRPr="00ED0A5F">
        <w:rPr>
          <w:rFonts w:ascii="Times New Roman" w:hAnsi="Times New Roman" w:cs="Times New Roman"/>
          <w:b/>
          <w:sz w:val="24"/>
          <w:lang w:val="en-US"/>
        </w:rPr>
        <w:t xml:space="preserve">Lot II: </w:t>
      </w:r>
      <w:r w:rsidR="00FE5525" w:rsidRPr="00ED0A5F">
        <w:rPr>
          <w:rFonts w:ascii="Times New Roman" w:hAnsi="Times New Roman" w:cs="Times New Roman"/>
          <w:b/>
          <w:bCs/>
          <w:i/>
          <w:iCs/>
          <w:sz w:val="24"/>
          <w:lang w:val="en-US" w:eastAsia="ro-MD"/>
        </w:rPr>
        <w:t>Implementation ser</w:t>
      </w:r>
      <w:r w:rsidR="00B661FC">
        <w:rPr>
          <w:rFonts w:ascii="Times New Roman" w:hAnsi="Times New Roman" w:cs="Times New Roman"/>
          <w:b/>
          <w:bCs/>
          <w:i/>
          <w:iCs/>
          <w:sz w:val="24"/>
          <w:lang w:val="en-US" w:eastAsia="ro-MD"/>
        </w:rPr>
        <w:t>v</w:t>
      </w:r>
      <w:r w:rsidR="00FE5525" w:rsidRPr="00ED0A5F">
        <w:rPr>
          <w:rFonts w:ascii="Times New Roman" w:hAnsi="Times New Roman" w:cs="Times New Roman"/>
          <w:b/>
          <w:bCs/>
          <w:i/>
          <w:iCs/>
          <w:sz w:val="24"/>
          <w:lang w:val="en-US" w:eastAsia="ro-MD"/>
        </w:rPr>
        <w:t>ices</w:t>
      </w:r>
      <w:r w:rsidRPr="00ED0A5F">
        <w:rPr>
          <w:rFonts w:ascii="Times New Roman" w:hAnsi="Times New Roman" w:cs="Times New Roman"/>
          <w:b/>
          <w:bCs/>
          <w:i/>
          <w:iCs/>
          <w:sz w:val="24"/>
          <w:lang w:val="en-US" w:eastAsia="ro-MD"/>
        </w:rPr>
        <w:t xml:space="preserve"> of the IT solution for </w:t>
      </w:r>
      <w:r w:rsidR="00064DDE" w:rsidRPr="00ED0A5F">
        <w:rPr>
          <w:rFonts w:ascii="Times New Roman" w:hAnsi="Times New Roman" w:cs="Times New Roman"/>
          <w:b/>
          <w:bCs/>
          <w:i/>
          <w:iCs/>
          <w:sz w:val="24"/>
          <w:lang w:val="en-US" w:eastAsia="ro-MD"/>
        </w:rPr>
        <w:t>enterprise</w:t>
      </w:r>
      <w:r w:rsidRPr="00ED0A5F">
        <w:rPr>
          <w:rFonts w:ascii="Times New Roman" w:hAnsi="Times New Roman" w:cs="Times New Roman"/>
          <w:b/>
          <w:bCs/>
          <w:i/>
          <w:iCs/>
          <w:sz w:val="24"/>
          <w:lang w:val="en-US" w:eastAsia="ro-MD"/>
        </w:rPr>
        <w:t xml:space="preserve"> resource management (ERP) (licenses, implementation services, and warranty services)</w:t>
      </w:r>
      <w:r w:rsidR="0084589B" w:rsidRPr="00ED0A5F">
        <w:rPr>
          <w:rFonts w:ascii="Times New Roman" w:hAnsi="Times New Roman" w:cs="Times New Roman"/>
          <w:b/>
          <w:sz w:val="24"/>
          <w:lang w:val="en-US"/>
        </w:rPr>
        <w:t>.</w:t>
      </w:r>
    </w:p>
    <w:p w14:paraId="6B7FA04E" w14:textId="5722D0AF" w:rsidR="008B1A19" w:rsidRPr="00ED0A5F" w:rsidRDefault="008B1A19" w:rsidP="00656E6B">
      <w:pPr>
        <w:pStyle w:val="E-numbering1"/>
        <w:spacing w:after="120"/>
        <w:rPr>
          <w:rFonts w:ascii="Times New Roman" w:hAnsi="Times New Roman" w:cs="Times New Roman"/>
          <w:b/>
          <w:sz w:val="24"/>
          <w:lang w:val="en-US"/>
        </w:rPr>
      </w:pPr>
      <w:r w:rsidRPr="00ED0A5F">
        <w:rPr>
          <w:rFonts w:ascii="Times New Roman" w:hAnsi="Times New Roman" w:cs="Times New Roman"/>
          <w:b/>
          <w:i/>
          <w:sz w:val="24"/>
          <w:lang w:val="en-US"/>
        </w:rPr>
        <w:t>Not</w:t>
      </w:r>
      <w:r w:rsidR="008661C7" w:rsidRPr="00ED0A5F">
        <w:rPr>
          <w:rFonts w:ascii="Times New Roman" w:hAnsi="Times New Roman" w:cs="Times New Roman"/>
          <w:b/>
          <w:i/>
          <w:sz w:val="24"/>
          <w:lang w:val="en-US"/>
        </w:rPr>
        <w:t>e</w:t>
      </w:r>
      <w:r w:rsidRPr="00ED0A5F">
        <w:rPr>
          <w:rFonts w:ascii="Times New Roman" w:hAnsi="Times New Roman" w:cs="Times New Roman"/>
          <w:b/>
          <w:i/>
          <w:sz w:val="24"/>
          <w:lang w:val="en-US"/>
        </w:rPr>
        <w:t>:</w:t>
      </w:r>
      <w:r w:rsidRPr="00ED0A5F">
        <w:rPr>
          <w:rFonts w:ascii="Times New Roman" w:hAnsi="Times New Roman" w:cs="Times New Roman"/>
          <w:i/>
          <w:sz w:val="24"/>
          <w:lang w:val="en-US"/>
        </w:rPr>
        <w:t xml:space="preserve"> </w:t>
      </w:r>
      <w:r w:rsidR="008661C7" w:rsidRPr="00ED0A5F">
        <w:rPr>
          <w:rFonts w:ascii="Times New Roman" w:hAnsi="Times New Roman" w:cs="Times New Roman"/>
          <w:i/>
          <w:sz w:val="24"/>
          <w:lang w:val="en-US"/>
        </w:rPr>
        <w:t xml:space="preserve">The </w:t>
      </w:r>
      <w:r w:rsidR="007D5759" w:rsidRPr="00ED0A5F">
        <w:rPr>
          <w:rFonts w:ascii="Times New Roman" w:hAnsi="Times New Roman" w:cs="Times New Roman"/>
          <w:i/>
          <w:sz w:val="24"/>
          <w:lang w:val="en-US"/>
        </w:rPr>
        <w:t>Tendere</w:t>
      </w:r>
      <w:r w:rsidR="008661C7" w:rsidRPr="00ED0A5F">
        <w:rPr>
          <w:rFonts w:ascii="Times New Roman" w:hAnsi="Times New Roman" w:cs="Times New Roman"/>
          <w:i/>
          <w:sz w:val="24"/>
          <w:lang w:val="en-US"/>
        </w:rPr>
        <w:t xml:space="preserve">r will indicate the extent to which its </w:t>
      </w:r>
      <w:r w:rsidR="007D5759" w:rsidRPr="00ED0A5F">
        <w:rPr>
          <w:rFonts w:ascii="Times New Roman" w:hAnsi="Times New Roman" w:cs="Times New Roman"/>
          <w:i/>
          <w:sz w:val="24"/>
          <w:lang w:val="en-US"/>
        </w:rPr>
        <w:t>tender</w:t>
      </w:r>
      <w:r w:rsidR="008661C7" w:rsidRPr="00ED0A5F">
        <w:rPr>
          <w:rFonts w:ascii="Times New Roman" w:hAnsi="Times New Roman" w:cs="Times New Roman"/>
          <w:i/>
          <w:sz w:val="24"/>
          <w:lang w:val="en-US"/>
        </w:rPr>
        <w:t xml:space="preserve"> meets the requirements by completing the cells in the "</w:t>
      </w:r>
      <w:r w:rsidR="007D5759" w:rsidRPr="00ED0A5F">
        <w:rPr>
          <w:rFonts w:ascii="Times New Roman" w:hAnsi="Times New Roman" w:cs="Times New Roman"/>
          <w:i/>
          <w:sz w:val="24"/>
          <w:lang w:val="en-US"/>
        </w:rPr>
        <w:t>Tenderer</w:t>
      </w:r>
      <w:r w:rsidR="008661C7" w:rsidRPr="00ED0A5F">
        <w:rPr>
          <w:rFonts w:ascii="Times New Roman" w:hAnsi="Times New Roman" w:cs="Times New Roman"/>
          <w:i/>
          <w:sz w:val="24"/>
          <w:lang w:val="en-US"/>
        </w:rPr>
        <w:t xml:space="preserve">'s Response" column with one of the following options: &lt;The solution meets the requirement natively&gt;; &lt;It requires additional developments / customizations&gt;; &lt;It requires interfacing with a third-party solution, included in the </w:t>
      </w:r>
      <w:r w:rsidR="007D5759" w:rsidRPr="00ED0A5F">
        <w:rPr>
          <w:rFonts w:ascii="Times New Roman" w:hAnsi="Times New Roman" w:cs="Times New Roman"/>
          <w:i/>
          <w:sz w:val="24"/>
          <w:lang w:val="en-US"/>
        </w:rPr>
        <w:t>tender</w:t>
      </w:r>
      <w:r w:rsidR="008661C7" w:rsidRPr="00ED0A5F">
        <w:rPr>
          <w:rFonts w:ascii="Times New Roman" w:hAnsi="Times New Roman" w:cs="Times New Roman"/>
          <w:i/>
          <w:sz w:val="24"/>
          <w:lang w:val="en-US"/>
        </w:rPr>
        <w:t>'s cost&gt; or &lt;The solution does not meet the requirement&gt;</w:t>
      </w:r>
      <w:r w:rsidRPr="00ED0A5F">
        <w:rPr>
          <w:rFonts w:ascii="Times New Roman" w:hAnsi="Times New Roman" w:cs="Times New Roman"/>
          <w:i/>
          <w:sz w:val="24"/>
          <w:lang w:val="en-US"/>
        </w:rPr>
        <w:t>.</w:t>
      </w:r>
    </w:p>
    <w:tbl>
      <w:tblPr>
        <w:tblW w:w="531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6946"/>
        <w:gridCol w:w="1701"/>
      </w:tblGrid>
      <w:tr w:rsidR="0084589B" w:rsidRPr="00ED0A5F" w14:paraId="4C0581DD" w14:textId="77777777" w:rsidTr="00F839C8">
        <w:trPr>
          <w:tblHeader/>
        </w:trPr>
        <w:tc>
          <w:tcPr>
            <w:tcW w:w="643" w:type="pct"/>
            <w:shd w:val="clear" w:color="auto" w:fill="EEECE1"/>
            <w:vAlign w:val="center"/>
          </w:tcPr>
          <w:p w14:paraId="6F397F68" w14:textId="33A19CC7" w:rsidR="0084589B" w:rsidRPr="00ED0A5F" w:rsidRDefault="008661C7" w:rsidP="0084589B">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Requirement Code</w:t>
            </w:r>
          </w:p>
        </w:tc>
        <w:tc>
          <w:tcPr>
            <w:tcW w:w="3500" w:type="pct"/>
            <w:shd w:val="clear" w:color="auto" w:fill="EEECE1"/>
            <w:vAlign w:val="center"/>
          </w:tcPr>
          <w:p w14:paraId="0BD9A249" w14:textId="0C32AD26" w:rsidR="0084589B" w:rsidRPr="00ED0A5F" w:rsidRDefault="00354BAC" w:rsidP="001E15E3">
            <w:pPr>
              <w:widowControl w:val="0"/>
              <w:spacing w:after="0"/>
              <w:ind w:left="-531"/>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Requirement</w:t>
            </w:r>
          </w:p>
        </w:tc>
        <w:tc>
          <w:tcPr>
            <w:tcW w:w="857" w:type="pct"/>
            <w:shd w:val="clear" w:color="auto" w:fill="EEECE1"/>
            <w:vAlign w:val="center"/>
          </w:tcPr>
          <w:p w14:paraId="37337468" w14:textId="0F2946FA" w:rsidR="0084589B" w:rsidRPr="00ED0A5F" w:rsidRDefault="008661C7" w:rsidP="0084589B">
            <w:pPr>
              <w:widowControl w:val="0"/>
              <w:spacing w:after="0"/>
              <w:jc w:val="both"/>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Level of obligation</w:t>
            </w:r>
          </w:p>
        </w:tc>
      </w:tr>
      <w:tr w:rsidR="0084589B" w:rsidRPr="00ED0A5F" w14:paraId="4BA2CFA0" w14:textId="77777777" w:rsidTr="00A466E5">
        <w:tc>
          <w:tcPr>
            <w:tcW w:w="5000" w:type="pct"/>
            <w:gridSpan w:val="3"/>
          </w:tcPr>
          <w:p w14:paraId="0A53CB16" w14:textId="28319559" w:rsidR="0084589B" w:rsidRPr="00ED0A5F" w:rsidRDefault="0084589B" w:rsidP="0084589B">
            <w:pPr>
              <w:tabs>
                <w:tab w:val="left" w:pos="1953"/>
              </w:tabs>
              <w:spacing w:after="0"/>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1. </w:t>
            </w:r>
            <w:r w:rsidR="008661C7" w:rsidRPr="00ED0A5F">
              <w:rPr>
                <w:rFonts w:ascii="Times New Roman" w:hAnsi="Times New Roman" w:cs="Times New Roman"/>
                <w:b/>
                <w:i/>
                <w:sz w:val="24"/>
                <w:szCs w:val="24"/>
                <w:lang w:eastAsia="ru-RU"/>
              </w:rPr>
              <w:t xml:space="preserve">Requirements </w:t>
            </w:r>
            <w:r w:rsidR="00D41552">
              <w:rPr>
                <w:rFonts w:ascii="Times New Roman" w:hAnsi="Times New Roman" w:cs="Times New Roman"/>
                <w:b/>
                <w:i/>
                <w:sz w:val="24"/>
                <w:szCs w:val="24"/>
                <w:lang w:eastAsia="ru-RU"/>
              </w:rPr>
              <w:t>for</w:t>
            </w:r>
            <w:r w:rsidR="008661C7" w:rsidRPr="00ED0A5F">
              <w:rPr>
                <w:rFonts w:ascii="Times New Roman" w:hAnsi="Times New Roman" w:cs="Times New Roman"/>
                <w:b/>
                <w:i/>
                <w:sz w:val="24"/>
                <w:szCs w:val="24"/>
                <w:lang w:eastAsia="ru-RU"/>
              </w:rPr>
              <w:t xml:space="preserve"> processes related to ERP solution</w:t>
            </w:r>
          </w:p>
        </w:tc>
      </w:tr>
      <w:tr w:rsidR="0084589B" w:rsidRPr="00ED0A5F" w14:paraId="77BF6A0D" w14:textId="77777777" w:rsidTr="00A466E5">
        <w:tc>
          <w:tcPr>
            <w:tcW w:w="5000" w:type="pct"/>
            <w:gridSpan w:val="3"/>
          </w:tcPr>
          <w:p w14:paraId="400415A6" w14:textId="07D196BA" w:rsidR="0084589B" w:rsidRPr="00ED0A5F" w:rsidRDefault="0084589B" w:rsidP="0084589B">
            <w:pPr>
              <w:spacing w:after="0"/>
              <w:rPr>
                <w:rFonts w:ascii="Times New Roman" w:hAnsi="Times New Roman" w:cs="Times New Roman"/>
                <w:b/>
                <w:i/>
                <w:sz w:val="24"/>
                <w:szCs w:val="24"/>
                <w:lang w:eastAsia="ru-RU"/>
              </w:rPr>
            </w:pPr>
            <w:r w:rsidRPr="00ED0A5F">
              <w:rPr>
                <w:rFonts w:ascii="Times New Roman" w:hAnsi="Times New Roman" w:cs="Times New Roman"/>
                <w:b/>
                <w:i/>
                <w:sz w:val="24"/>
                <w:szCs w:val="24"/>
                <w:lang w:eastAsia="ru-RU"/>
              </w:rPr>
              <w:t>1.</w:t>
            </w:r>
            <w:r w:rsidR="00AE6806" w:rsidRPr="00ED0A5F">
              <w:rPr>
                <w:rFonts w:ascii="Times New Roman" w:hAnsi="Times New Roman" w:cs="Times New Roman"/>
                <w:b/>
                <w:i/>
                <w:sz w:val="24"/>
                <w:szCs w:val="24"/>
                <w:lang w:eastAsia="ru-RU"/>
              </w:rPr>
              <w:t xml:space="preserve"> </w:t>
            </w:r>
            <w:r w:rsidR="008661C7" w:rsidRPr="00ED0A5F">
              <w:rPr>
                <w:rFonts w:ascii="Times New Roman" w:hAnsi="Times New Roman" w:cs="Times New Roman"/>
                <w:b/>
                <w:i/>
                <w:sz w:val="24"/>
                <w:szCs w:val="24"/>
                <w:lang w:eastAsia="ru-RU"/>
              </w:rPr>
              <w:t>Accounting and financial and asset management</w:t>
            </w:r>
          </w:p>
        </w:tc>
      </w:tr>
      <w:tr w:rsidR="0084589B" w:rsidRPr="00ED0A5F" w14:paraId="618C34F7" w14:textId="77777777" w:rsidTr="00FE5525">
        <w:tc>
          <w:tcPr>
            <w:tcW w:w="643" w:type="pct"/>
          </w:tcPr>
          <w:p w14:paraId="05547262"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w:t>
            </w:r>
          </w:p>
        </w:tc>
        <w:tc>
          <w:tcPr>
            <w:tcW w:w="3500" w:type="pct"/>
            <w:vAlign w:val="center"/>
          </w:tcPr>
          <w:p w14:paraId="13B4BE3F" w14:textId="2CA7D041" w:rsidR="0084589B" w:rsidRPr="00ED0A5F" w:rsidRDefault="00777020"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The Accounting and Financial Management function is organized at the NBM headquarters, located in Chisinau. At the date of preparation of Functional Requirements, the NBM has 1 (one) branch in the Republic of Moldova (Single Central Securities Depository) and no branch / subsidiary / representative office abroad. CSD individually provides accounting and individual financial reporting. The ERP solution will not be used by CSD.</w:t>
            </w:r>
          </w:p>
        </w:tc>
        <w:tc>
          <w:tcPr>
            <w:tcW w:w="857" w:type="pct"/>
          </w:tcPr>
          <w:p w14:paraId="17F3238C" w14:textId="77777777" w:rsidR="0084589B" w:rsidRPr="00ED0A5F" w:rsidRDefault="0084589B" w:rsidP="0084589B">
            <w:pPr>
              <w:spacing w:after="0"/>
              <w:rPr>
                <w:rFonts w:ascii="Times New Roman" w:hAnsi="Times New Roman" w:cs="Times New Roman"/>
                <w:sz w:val="24"/>
                <w:szCs w:val="24"/>
              </w:rPr>
            </w:pPr>
          </w:p>
          <w:p w14:paraId="65A76F39" w14:textId="70B08E94" w:rsidR="0084589B" w:rsidRPr="00ED0A5F" w:rsidRDefault="00777020" w:rsidP="0084589B">
            <w:pPr>
              <w:spacing w:after="0"/>
              <w:rPr>
                <w:rFonts w:ascii="Times New Roman" w:hAnsi="Times New Roman" w:cs="Times New Roman"/>
                <w:sz w:val="24"/>
                <w:szCs w:val="24"/>
              </w:rPr>
            </w:pPr>
            <w:r w:rsidRPr="00ED0A5F">
              <w:rPr>
                <w:rFonts w:ascii="Times New Roman" w:hAnsi="Times New Roman" w:cs="Times New Roman"/>
                <w:sz w:val="24"/>
                <w:szCs w:val="24"/>
              </w:rPr>
              <w:t>Informative</w:t>
            </w:r>
          </w:p>
          <w:p w14:paraId="6362D4D7" w14:textId="77777777" w:rsidR="0084589B" w:rsidRPr="00ED0A5F" w:rsidRDefault="0084589B" w:rsidP="0084589B">
            <w:pPr>
              <w:spacing w:after="0"/>
              <w:rPr>
                <w:rFonts w:ascii="Times New Roman" w:hAnsi="Times New Roman" w:cs="Times New Roman"/>
                <w:sz w:val="24"/>
                <w:szCs w:val="24"/>
              </w:rPr>
            </w:pPr>
          </w:p>
        </w:tc>
      </w:tr>
      <w:tr w:rsidR="0084589B" w:rsidRPr="00ED0A5F" w14:paraId="7E063162" w14:textId="77777777" w:rsidTr="00FE5525">
        <w:tc>
          <w:tcPr>
            <w:tcW w:w="643" w:type="pct"/>
          </w:tcPr>
          <w:p w14:paraId="5AD8C10B"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w:t>
            </w:r>
          </w:p>
        </w:tc>
        <w:tc>
          <w:tcPr>
            <w:tcW w:w="3500" w:type="pct"/>
            <w:vAlign w:val="center"/>
          </w:tcPr>
          <w:p w14:paraId="5018AA51" w14:textId="77777777" w:rsidR="00777020" w:rsidRPr="00ED0A5F" w:rsidRDefault="00777020" w:rsidP="00777020">
            <w:pPr>
              <w:rPr>
                <w:rFonts w:ascii="Times New Roman" w:hAnsi="Times New Roman" w:cs="Times New Roman"/>
                <w:sz w:val="24"/>
                <w:szCs w:val="24"/>
                <w:lang w:eastAsia="ru-RU"/>
              </w:rPr>
            </w:pPr>
            <w:r w:rsidRPr="00ED0A5F">
              <w:rPr>
                <w:rFonts w:ascii="Times New Roman" w:hAnsi="Times New Roman" w:cs="Times New Roman"/>
                <w:sz w:val="24"/>
                <w:szCs w:val="24"/>
                <w:lang w:eastAsia="ru-RU"/>
              </w:rPr>
              <w:t>Considering the existence of a branch in the Republic of Moldova, as well as in case of possible future investments in branches / subsidiaries / representative offices, it is necessary to ensure the possibility of consolidated reporting.</w:t>
            </w:r>
          </w:p>
          <w:p w14:paraId="72EE6D45" w14:textId="7960883E" w:rsidR="0084589B" w:rsidRPr="00ED0A5F" w:rsidRDefault="00777020"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Consolidation module should allow full consolidation, proportionate method, equity method and manual consolidation procedures), without involving complex automated consolidation operations (Excel import may be applicable).</w:t>
            </w:r>
          </w:p>
        </w:tc>
        <w:tc>
          <w:tcPr>
            <w:tcW w:w="857" w:type="pct"/>
          </w:tcPr>
          <w:p w14:paraId="3FE2E208" w14:textId="650D18AD" w:rsidR="0084589B" w:rsidRPr="00ED0A5F" w:rsidRDefault="00777020" w:rsidP="0084589B">
            <w:pPr>
              <w:spacing w:after="0"/>
              <w:rPr>
                <w:rFonts w:ascii="Times New Roman" w:hAnsi="Times New Roman" w:cs="Times New Roman"/>
                <w:sz w:val="24"/>
                <w:szCs w:val="24"/>
              </w:rPr>
            </w:pPr>
            <w:r w:rsidRPr="00ED0A5F">
              <w:rPr>
                <w:rFonts w:ascii="Times New Roman" w:hAnsi="Times New Roman" w:cs="Times New Roman"/>
                <w:sz w:val="24"/>
                <w:szCs w:val="24"/>
              </w:rPr>
              <w:lastRenderedPageBreak/>
              <w:t>Mandatory</w:t>
            </w:r>
          </w:p>
        </w:tc>
      </w:tr>
      <w:tr w:rsidR="0084589B" w:rsidRPr="00ED0A5F" w14:paraId="49884007" w14:textId="77777777" w:rsidTr="00F839C8">
        <w:trPr>
          <w:trHeight w:val="863"/>
        </w:trPr>
        <w:tc>
          <w:tcPr>
            <w:tcW w:w="643" w:type="pct"/>
          </w:tcPr>
          <w:p w14:paraId="4EA16CB2"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3</w:t>
            </w:r>
          </w:p>
        </w:tc>
        <w:tc>
          <w:tcPr>
            <w:tcW w:w="3500" w:type="pct"/>
          </w:tcPr>
          <w:p w14:paraId="21D3B851" w14:textId="48F5EB32" w:rsidR="0084589B" w:rsidRPr="00ED0A5F" w:rsidRDefault="00777020" w:rsidP="00D4155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solution must allow interconnection with various systems/services external to the bank, for example: electronic invoicing, tax reporting, M-Connect, the National Bureau of Statistics and others as necessary.</w:t>
            </w:r>
          </w:p>
        </w:tc>
        <w:tc>
          <w:tcPr>
            <w:tcW w:w="857" w:type="pct"/>
          </w:tcPr>
          <w:p w14:paraId="5252B21F" w14:textId="1D4CC3D1"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rPr>
              <w:t>Mandatory</w:t>
            </w:r>
          </w:p>
        </w:tc>
      </w:tr>
      <w:tr w:rsidR="0084589B" w:rsidRPr="00ED0A5F" w14:paraId="14A596D5" w14:textId="77777777" w:rsidTr="00A466E5">
        <w:tc>
          <w:tcPr>
            <w:tcW w:w="5000" w:type="pct"/>
            <w:gridSpan w:val="3"/>
          </w:tcPr>
          <w:p w14:paraId="0B0D348C" w14:textId="53C2CE15" w:rsidR="0084589B" w:rsidRPr="00ED0A5F" w:rsidRDefault="00462D4A" w:rsidP="0084589B">
            <w:pPr>
              <w:spacing w:after="0"/>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1</w:t>
            </w:r>
            <w:r w:rsidR="0084589B" w:rsidRPr="00ED0A5F">
              <w:rPr>
                <w:rFonts w:ascii="Times New Roman" w:hAnsi="Times New Roman" w:cs="Times New Roman"/>
                <w:b/>
                <w:i/>
                <w:sz w:val="24"/>
                <w:szCs w:val="24"/>
                <w:lang w:eastAsia="ru-RU"/>
              </w:rPr>
              <w:t xml:space="preserve">.1. </w:t>
            </w:r>
            <w:r w:rsidR="00777020" w:rsidRPr="00ED0A5F">
              <w:rPr>
                <w:rFonts w:ascii="Times New Roman" w:hAnsi="Times New Roman" w:cs="Times New Roman"/>
                <w:b/>
                <w:i/>
                <w:sz w:val="24"/>
                <w:szCs w:val="24"/>
                <w:lang w:eastAsia="ru-RU"/>
              </w:rPr>
              <w:t>Detailed requirements for accounting and financial management processes</w:t>
            </w:r>
            <w:r w:rsidRPr="00ED0A5F" w:rsidDel="00462D4A">
              <w:rPr>
                <w:rFonts w:ascii="Times New Roman" w:hAnsi="Times New Roman" w:cs="Times New Roman"/>
                <w:b/>
                <w:i/>
                <w:sz w:val="24"/>
                <w:szCs w:val="24"/>
                <w:lang w:eastAsia="ru-RU"/>
              </w:rPr>
              <w:t xml:space="preserve"> </w:t>
            </w:r>
          </w:p>
        </w:tc>
      </w:tr>
      <w:tr w:rsidR="0084589B" w:rsidRPr="00ED0A5F" w14:paraId="2CD3DB0D" w14:textId="77777777" w:rsidTr="00F839C8">
        <w:tc>
          <w:tcPr>
            <w:tcW w:w="643" w:type="pct"/>
          </w:tcPr>
          <w:p w14:paraId="2F983728"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w:t>
            </w:r>
          </w:p>
        </w:tc>
        <w:tc>
          <w:tcPr>
            <w:tcW w:w="3500" w:type="pct"/>
          </w:tcPr>
          <w:p w14:paraId="7D88C1D5" w14:textId="40C7B100" w:rsidR="0084589B" w:rsidRPr="00ED0A5F" w:rsidRDefault="00777020"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Ensuring accounting records, valuation, disclosure of assets and liabilities and financial reporting in accordance with the requirements of the International Financial Reporting Standards (IFRS), at the date established in the design specifications (corresponding to the Analysis and Design phase).</w:t>
            </w:r>
          </w:p>
        </w:tc>
        <w:tc>
          <w:tcPr>
            <w:tcW w:w="857" w:type="pct"/>
          </w:tcPr>
          <w:p w14:paraId="02811373" w14:textId="47DE2B42"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BC134D0" w14:textId="77777777" w:rsidTr="00F839C8">
        <w:tc>
          <w:tcPr>
            <w:tcW w:w="643" w:type="pct"/>
          </w:tcPr>
          <w:p w14:paraId="56874502" w14:textId="7777777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5</w:t>
            </w:r>
          </w:p>
        </w:tc>
        <w:tc>
          <w:tcPr>
            <w:tcW w:w="3500" w:type="pct"/>
          </w:tcPr>
          <w:p w14:paraId="1E6F52EB" w14:textId="4218633D" w:rsidR="0084589B" w:rsidRPr="00ED0A5F" w:rsidRDefault="00777020"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will allow reporting according to international standards (see IFRS standards), with translation at the transaction level.</w:t>
            </w:r>
          </w:p>
        </w:tc>
        <w:tc>
          <w:tcPr>
            <w:tcW w:w="857" w:type="pct"/>
          </w:tcPr>
          <w:p w14:paraId="2FCCB825" w14:textId="25A771C4"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68C03DDB" w14:textId="77777777" w:rsidTr="00F839C8">
        <w:tc>
          <w:tcPr>
            <w:tcW w:w="643" w:type="pct"/>
          </w:tcPr>
          <w:p w14:paraId="1E13F372" w14:textId="7777777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6</w:t>
            </w:r>
          </w:p>
        </w:tc>
        <w:tc>
          <w:tcPr>
            <w:tcW w:w="3500" w:type="pct"/>
          </w:tcPr>
          <w:p w14:paraId="7E6F14C2" w14:textId="4192CDE0" w:rsidR="0084589B" w:rsidRPr="00ED0A5F" w:rsidRDefault="00777020"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Entering (manually, by scanning, reusing previous documents) the primary document once in the solution, in one of the specialized modules, importing/automatically generating information, other documents/transactions (e.g. from contracts/invoices, generating payment orders/cashback documents, etc.), and, possibly, transferring them to/from CBS for the purpose of preparing financial statements.</w:t>
            </w:r>
          </w:p>
        </w:tc>
        <w:tc>
          <w:tcPr>
            <w:tcW w:w="857" w:type="pct"/>
          </w:tcPr>
          <w:p w14:paraId="067C4719" w14:textId="37F0EABC"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1E15E3" w:rsidRPr="00ED0A5F" w14:paraId="2CB73DC6" w14:textId="77777777" w:rsidTr="00F839C8">
        <w:tc>
          <w:tcPr>
            <w:tcW w:w="643" w:type="pct"/>
          </w:tcPr>
          <w:p w14:paraId="07C04977" w14:textId="528366D1" w:rsidR="0063197D" w:rsidRPr="00ED0A5F" w:rsidRDefault="001C19BA"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7</w:t>
            </w:r>
          </w:p>
        </w:tc>
        <w:tc>
          <w:tcPr>
            <w:tcW w:w="3500" w:type="pct"/>
          </w:tcPr>
          <w:p w14:paraId="76CF12A6" w14:textId="25865D53" w:rsidR="0063197D" w:rsidRPr="00ED0A5F" w:rsidRDefault="00777020" w:rsidP="0063197D">
            <w:pPr>
              <w:spacing w:after="0"/>
              <w:jc w:val="both"/>
              <w:rPr>
                <w:rFonts w:ascii="Times New Roman" w:hAnsi="Times New Roman" w:cs="Times New Roman"/>
                <w:sz w:val="24"/>
                <w:szCs w:val="24"/>
              </w:rPr>
            </w:pPr>
            <w:r w:rsidRPr="00ED0A5F">
              <w:rPr>
                <w:rFonts w:ascii="Times New Roman" w:hAnsi="Times New Roman" w:cs="Times New Roman"/>
                <w:sz w:val="24"/>
                <w:szCs w:val="24"/>
              </w:rPr>
              <w:t>Accounting documents will include the following additional fields: forecast of the account balance following the performance of all operations in a particular account, as well as other fields (country code, service code, etc.), according to the needs of the NBM.</w:t>
            </w:r>
          </w:p>
        </w:tc>
        <w:tc>
          <w:tcPr>
            <w:tcW w:w="857" w:type="pct"/>
          </w:tcPr>
          <w:p w14:paraId="010B61E5" w14:textId="2EB6F300" w:rsidR="0063197D"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79EE76EB" w14:textId="77777777" w:rsidTr="00F839C8">
        <w:tc>
          <w:tcPr>
            <w:tcW w:w="643" w:type="pct"/>
          </w:tcPr>
          <w:p w14:paraId="3211E81B" w14:textId="4DF3C9E6"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265A66" w:rsidRPr="00ED0A5F">
              <w:rPr>
                <w:rFonts w:ascii="Times New Roman" w:hAnsi="Times New Roman" w:cs="Times New Roman"/>
                <w:sz w:val="24"/>
                <w:szCs w:val="24"/>
                <w:lang w:eastAsia="ru-RU"/>
              </w:rPr>
              <w:t>8</w:t>
            </w:r>
          </w:p>
        </w:tc>
        <w:tc>
          <w:tcPr>
            <w:tcW w:w="3500" w:type="pct"/>
          </w:tcPr>
          <w:p w14:paraId="74021CB6" w14:textId="25BFBF63"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Making accounting entries for internal transactions automatically generated in ERP based on primary documents issued by the NBM/third parties in any department or in any module must be visible online in ERP, ensuring full traceability of related previous accounting operations.</w:t>
            </w:r>
          </w:p>
        </w:tc>
        <w:tc>
          <w:tcPr>
            <w:tcW w:w="857" w:type="pct"/>
          </w:tcPr>
          <w:p w14:paraId="10146835" w14:textId="481DFD6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8998E7A" w14:textId="77777777" w:rsidTr="00F839C8">
        <w:tc>
          <w:tcPr>
            <w:tcW w:w="643" w:type="pct"/>
          </w:tcPr>
          <w:p w14:paraId="4C550204" w14:textId="4D2672E4"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265A66" w:rsidRPr="00ED0A5F">
              <w:rPr>
                <w:rFonts w:ascii="Times New Roman" w:hAnsi="Times New Roman" w:cs="Times New Roman"/>
                <w:sz w:val="24"/>
                <w:szCs w:val="24"/>
                <w:lang w:eastAsia="ru-RU"/>
              </w:rPr>
              <w:t>9</w:t>
            </w:r>
          </w:p>
        </w:tc>
        <w:tc>
          <w:tcPr>
            <w:tcW w:w="3500" w:type="pct"/>
          </w:tcPr>
          <w:p w14:paraId="743B3BFA" w14:textId="6DACB445"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The chart of accounts will be set, with the possibility of the NBM introducing new accounts/ modifying/ blocking/ unblocking/ closing/reopening the introduced accounts. The chart of accounts will be set with the possibility of the NBM introducing new accounts/modifying/blocking/unblocking/closing/reopening the introduced accounts.</w:t>
            </w:r>
          </w:p>
        </w:tc>
        <w:tc>
          <w:tcPr>
            <w:tcW w:w="857" w:type="pct"/>
          </w:tcPr>
          <w:p w14:paraId="1F78CE93" w14:textId="71037D7E"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0C10055E" w14:textId="77777777" w:rsidTr="00F839C8">
        <w:tc>
          <w:tcPr>
            <w:tcW w:w="643" w:type="pct"/>
          </w:tcPr>
          <w:p w14:paraId="35FBDD8D" w14:textId="5AEABF3F"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265A66" w:rsidRPr="00ED0A5F">
              <w:rPr>
                <w:rFonts w:ascii="Times New Roman" w:hAnsi="Times New Roman" w:cs="Times New Roman"/>
                <w:sz w:val="24"/>
                <w:szCs w:val="24"/>
                <w:lang w:eastAsia="ru-RU"/>
              </w:rPr>
              <w:t>10</w:t>
            </w:r>
          </w:p>
        </w:tc>
        <w:tc>
          <w:tcPr>
            <w:tcW w:w="3500" w:type="pct"/>
          </w:tcPr>
          <w:p w14:paraId="1A6F2E2F" w14:textId="7ED5956A"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chart of accounts must be adjustable by the NBM and allow detailed records on: original currencies (currency in which the transaction was made), functional currency (MDL), presentation currency (USD and/or EUR), segment (business line), cost center, account breakdown (analytical account/subaccount), account type (asset, liability, capital, income, expense, off-balance sheet, other), structural unit (subdivisions, etc.), monetary account (i.e. which is being revalued), category (counterparty account, bank account), </w:t>
            </w:r>
            <w:r w:rsidRPr="00ED0A5F">
              <w:rPr>
                <w:rFonts w:ascii="Times New Roman" w:hAnsi="Times New Roman" w:cs="Times New Roman"/>
                <w:sz w:val="24"/>
                <w:szCs w:val="24"/>
              </w:rPr>
              <w:lastRenderedPageBreak/>
              <w:t>responsible executor, account blocking types (debit/credit blocking/total blocking/unblocking), minimum balance setting, etc.</w:t>
            </w:r>
          </w:p>
        </w:tc>
        <w:tc>
          <w:tcPr>
            <w:tcW w:w="857" w:type="pct"/>
          </w:tcPr>
          <w:p w14:paraId="364B9140" w14:textId="62D1F3C0"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Mandatory</w:t>
            </w:r>
          </w:p>
        </w:tc>
      </w:tr>
      <w:tr w:rsidR="0084589B" w:rsidRPr="00ED0A5F" w14:paraId="60A280DB" w14:textId="77777777" w:rsidTr="00F839C8">
        <w:tc>
          <w:tcPr>
            <w:tcW w:w="643" w:type="pct"/>
          </w:tcPr>
          <w:p w14:paraId="5DAA94B4" w14:textId="755C758C"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w:t>
            </w:r>
            <w:r w:rsidR="00265A66" w:rsidRPr="00ED0A5F">
              <w:rPr>
                <w:rFonts w:ascii="Times New Roman" w:hAnsi="Times New Roman" w:cs="Times New Roman"/>
                <w:sz w:val="24"/>
                <w:szCs w:val="24"/>
                <w:lang w:eastAsia="ru-RU"/>
              </w:rPr>
              <w:t>1</w:t>
            </w:r>
          </w:p>
        </w:tc>
        <w:tc>
          <w:tcPr>
            <w:tcW w:w="3500" w:type="pct"/>
          </w:tcPr>
          <w:p w14:paraId="7417A803" w14:textId="6C5AD0CB"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The chart of accounts must allow monitoring the history of changes to the accounts used, the date of opening, modification, closure, reopening, blocking, mapping of accounts with different analytical accounts from different modules and their</w:t>
            </w:r>
            <w:r w:rsidRPr="00ED0A5F">
              <w:rPr>
                <w:rFonts w:ascii="Times New Roman" w:hAnsi="Times New Roman" w:cs="Times New Roman"/>
                <w:color w:val="3C4043"/>
                <w:sz w:val="27"/>
                <w:szCs w:val="27"/>
                <w:shd w:val="clear" w:color="auto" w:fill="F5F5F5"/>
              </w:rPr>
              <w:t xml:space="preserve"> </w:t>
            </w:r>
            <w:r w:rsidRPr="00ED0A5F">
              <w:rPr>
                <w:rFonts w:ascii="Times New Roman" w:hAnsi="Times New Roman" w:cs="Times New Roman"/>
                <w:sz w:val="24"/>
                <w:szCs w:val="24"/>
              </w:rPr>
              <w:t>updating.</w:t>
            </w:r>
          </w:p>
        </w:tc>
        <w:tc>
          <w:tcPr>
            <w:tcW w:w="857" w:type="pct"/>
          </w:tcPr>
          <w:p w14:paraId="4A956723" w14:textId="7308DEE0"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02118E59" w14:textId="77777777" w:rsidTr="00F839C8">
        <w:tc>
          <w:tcPr>
            <w:tcW w:w="643" w:type="pct"/>
          </w:tcPr>
          <w:p w14:paraId="553634EA" w14:textId="3382D07E"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w:t>
            </w:r>
            <w:r w:rsidR="00265A66" w:rsidRPr="00ED0A5F">
              <w:rPr>
                <w:rFonts w:ascii="Times New Roman" w:hAnsi="Times New Roman" w:cs="Times New Roman"/>
                <w:sz w:val="24"/>
                <w:szCs w:val="24"/>
                <w:lang w:eastAsia="ru-RU"/>
              </w:rPr>
              <w:t>2</w:t>
            </w:r>
          </w:p>
        </w:tc>
        <w:tc>
          <w:tcPr>
            <w:tcW w:w="3500" w:type="pct"/>
          </w:tcPr>
          <w:p w14:paraId="1B98C94E" w14:textId="391963C5"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the automatic and manual opening/reopening, closing of analytical/synthetic accounts (balance sheet and off-balance sheet), as well as the substitution of the executor for the related accounts, in accordance with predefined rules, including verification algorithms.</w:t>
            </w:r>
          </w:p>
        </w:tc>
        <w:tc>
          <w:tcPr>
            <w:tcW w:w="857" w:type="pct"/>
          </w:tcPr>
          <w:p w14:paraId="4F6F7613" w14:textId="1E155835"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57FF784E" w14:textId="77777777" w:rsidTr="00F839C8">
        <w:tc>
          <w:tcPr>
            <w:tcW w:w="643" w:type="pct"/>
          </w:tcPr>
          <w:p w14:paraId="768E9ED5" w14:textId="60341D65"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w:t>
            </w:r>
            <w:r w:rsidR="00265A66" w:rsidRPr="00ED0A5F">
              <w:rPr>
                <w:rFonts w:ascii="Times New Roman" w:hAnsi="Times New Roman" w:cs="Times New Roman"/>
                <w:sz w:val="24"/>
                <w:szCs w:val="24"/>
                <w:lang w:eastAsia="ru-RU"/>
              </w:rPr>
              <w:t>3</w:t>
            </w:r>
          </w:p>
        </w:tc>
        <w:tc>
          <w:tcPr>
            <w:tcW w:w="3500" w:type="pct"/>
          </w:tcPr>
          <w:p w14:paraId="58703B8E" w14:textId="33E5A25A"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The number of symbols in the account number will be from 4 to 24 symbols (including IBAN accounts or other forms of accounts). The solution must allow verification of minimum account requirements/functions/structures.</w:t>
            </w:r>
          </w:p>
        </w:tc>
        <w:tc>
          <w:tcPr>
            <w:tcW w:w="857" w:type="pct"/>
          </w:tcPr>
          <w:p w14:paraId="64A98FD3" w14:textId="0B9219E9"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284A9EAA" w14:textId="77777777" w:rsidTr="00F839C8">
        <w:tc>
          <w:tcPr>
            <w:tcW w:w="643" w:type="pct"/>
          </w:tcPr>
          <w:p w14:paraId="7EB71C54" w14:textId="452394BF"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w:t>
            </w:r>
            <w:r w:rsidR="00265A66" w:rsidRPr="00ED0A5F">
              <w:rPr>
                <w:rFonts w:ascii="Times New Roman" w:hAnsi="Times New Roman" w:cs="Times New Roman"/>
                <w:sz w:val="24"/>
                <w:szCs w:val="24"/>
                <w:lang w:eastAsia="ru-RU"/>
              </w:rPr>
              <w:t>4</w:t>
            </w:r>
          </w:p>
        </w:tc>
        <w:tc>
          <w:tcPr>
            <w:tcW w:w="3500" w:type="pct"/>
          </w:tcPr>
          <w:p w14:paraId="51C6B41B" w14:textId="2597E276"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the use of intermediate, mirror or concurrent accounts on the same transaction/document (e.g. client IBAN and NBM accounting account).</w:t>
            </w:r>
          </w:p>
        </w:tc>
        <w:tc>
          <w:tcPr>
            <w:tcW w:w="857" w:type="pct"/>
          </w:tcPr>
          <w:p w14:paraId="4EF857BC" w14:textId="4ED7991D"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2F3B2E19" w14:textId="77777777" w:rsidTr="00F839C8">
        <w:tc>
          <w:tcPr>
            <w:tcW w:w="643" w:type="pct"/>
          </w:tcPr>
          <w:p w14:paraId="51B5B1A7" w14:textId="186CC179"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265A66" w:rsidRPr="00ED0A5F">
              <w:rPr>
                <w:rFonts w:ascii="Times New Roman" w:hAnsi="Times New Roman" w:cs="Times New Roman"/>
                <w:sz w:val="24"/>
                <w:szCs w:val="24"/>
                <w:lang w:eastAsia="ru-RU"/>
              </w:rPr>
              <w:t>5</w:t>
            </w:r>
          </w:p>
        </w:tc>
        <w:tc>
          <w:tcPr>
            <w:tcW w:w="3500" w:type="pct"/>
          </w:tcPr>
          <w:p w14:paraId="426D41F6" w14:textId="4019DBFB"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Use of integrated (consolidated) accounting formulas and automatic generation of accounting reports/registers required by the legislation in force for a defined period: trial balance, mandatory accounting registers, account statement, periodic financial reports, statistical reports, analytical reports, others.</w:t>
            </w:r>
          </w:p>
        </w:tc>
        <w:tc>
          <w:tcPr>
            <w:tcW w:w="857" w:type="pct"/>
          </w:tcPr>
          <w:p w14:paraId="74886297" w14:textId="3B18FBFC"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1B9A496" w14:textId="77777777" w:rsidTr="00F839C8">
        <w:tc>
          <w:tcPr>
            <w:tcW w:w="643" w:type="pct"/>
          </w:tcPr>
          <w:p w14:paraId="0C6436A6" w14:textId="4009D1A3"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265A66" w:rsidRPr="00ED0A5F">
              <w:rPr>
                <w:rFonts w:ascii="Times New Roman" w:hAnsi="Times New Roman" w:cs="Times New Roman"/>
                <w:sz w:val="24"/>
                <w:szCs w:val="24"/>
                <w:lang w:eastAsia="ru-RU"/>
              </w:rPr>
              <w:t>6</w:t>
            </w:r>
          </w:p>
        </w:tc>
        <w:tc>
          <w:tcPr>
            <w:tcW w:w="3500" w:type="pct"/>
          </w:tcPr>
          <w:p w14:paraId="7B912F4E" w14:textId="0F3376BC"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Parallel running of financial accounting and manag</w:t>
            </w:r>
            <w:r w:rsidR="00344318">
              <w:rPr>
                <w:rFonts w:ascii="Times New Roman" w:hAnsi="Times New Roman" w:cs="Times New Roman"/>
                <w:sz w:val="24"/>
                <w:szCs w:val="24"/>
              </w:rPr>
              <w:t>erial</w:t>
            </w:r>
            <w:r w:rsidRPr="00ED0A5F">
              <w:rPr>
                <w:rFonts w:ascii="Times New Roman" w:hAnsi="Times New Roman" w:cs="Times New Roman"/>
                <w:sz w:val="24"/>
                <w:szCs w:val="24"/>
              </w:rPr>
              <w:t xml:space="preserve"> accounting (cost accounting) and budget tracking.</w:t>
            </w:r>
          </w:p>
        </w:tc>
        <w:tc>
          <w:tcPr>
            <w:tcW w:w="857" w:type="pct"/>
          </w:tcPr>
          <w:p w14:paraId="0BD0BB99" w14:textId="2C7FEB19"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B4F770D" w14:textId="77777777" w:rsidTr="00F839C8">
        <w:tc>
          <w:tcPr>
            <w:tcW w:w="643" w:type="pct"/>
          </w:tcPr>
          <w:p w14:paraId="29EBFDB0" w14:textId="753A195C"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265A66" w:rsidRPr="00ED0A5F">
              <w:rPr>
                <w:rFonts w:ascii="Times New Roman" w:hAnsi="Times New Roman" w:cs="Times New Roman"/>
                <w:sz w:val="24"/>
                <w:szCs w:val="24"/>
                <w:lang w:eastAsia="ru-RU"/>
              </w:rPr>
              <w:t>7</w:t>
            </w:r>
          </w:p>
        </w:tc>
        <w:tc>
          <w:tcPr>
            <w:tcW w:w="3500" w:type="pct"/>
          </w:tcPr>
          <w:p w14:paraId="5D7011B1" w14:textId="4752554A"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The possibility of working with multiple accounting ledgers simultaneously defined by users for different types of transactions, depending on internal accounting procedures (possibility of displaying multiple visualization forms on the screen).</w:t>
            </w:r>
          </w:p>
        </w:tc>
        <w:tc>
          <w:tcPr>
            <w:tcW w:w="857" w:type="pct"/>
          </w:tcPr>
          <w:p w14:paraId="2F639B74" w14:textId="3C9ECDE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7686E44" w14:textId="77777777" w:rsidTr="00F839C8">
        <w:trPr>
          <w:trHeight w:val="2601"/>
        </w:trPr>
        <w:tc>
          <w:tcPr>
            <w:tcW w:w="643" w:type="pct"/>
          </w:tcPr>
          <w:p w14:paraId="5296F341" w14:textId="029D7F53"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265A66" w:rsidRPr="00ED0A5F">
              <w:rPr>
                <w:rFonts w:ascii="Times New Roman" w:hAnsi="Times New Roman" w:cs="Times New Roman"/>
                <w:sz w:val="24"/>
                <w:szCs w:val="24"/>
                <w:lang w:eastAsia="ru-RU"/>
              </w:rPr>
              <w:t>8</w:t>
            </w:r>
          </w:p>
          <w:p w14:paraId="03FEF409" w14:textId="77777777" w:rsidR="0084589B" w:rsidRPr="00ED0A5F" w:rsidRDefault="0084589B" w:rsidP="0084589B">
            <w:pPr>
              <w:tabs>
                <w:tab w:val="left" w:pos="639"/>
              </w:tabs>
              <w:spacing w:after="0"/>
              <w:rPr>
                <w:rFonts w:ascii="Times New Roman" w:hAnsi="Times New Roman" w:cs="Times New Roman"/>
                <w:sz w:val="24"/>
                <w:szCs w:val="24"/>
              </w:rPr>
            </w:pPr>
          </w:p>
        </w:tc>
        <w:tc>
          <w:tcPr>
            <w:tcW w:w="3500" w:type="pct"/>
          </w:tcPr>
          <w:p w14:paraId="66E4B491" w14:textId="4D5CB3B4" w:rsidR="0084589B" w:rsidRPr="00ED0A5F" w:rsidRDefault="006172B2" w:rsidP="00FE5525">
            <w:pPr>
              <w:spacing w:after="0"/>
              <w:jc w:val="both"/>
              <w:rPr>
                <w:rFonts w:ascii="Times New Roman" w:hAnsi="Times New Roman" w:cs="Times New Roman"/>
                <w:sz w:val="24"/>
                <w:szCs w:val="24"/>
              </w:rPr>
            </w:pPr>
            <w:r w:rsidRPr="00ED0A5F">
              <w:rPr>
                <w:rFonts w:ascii="Times New Roman" w:hAnsi="Times New Roman" w:cs="Times New Roman"/>
                <w:sz w:val="24"/>
                <w:szCs w:val="24"/>
              </w:rPr>
              <w:t>The possibility of multi-currency accounting and management of currencies and exchange rates, including different functional and presentation currencies. The functional currency of the NBM is the Moldovan Leu (MDL) and all entries for financial/monetary items are made in the original currency of the instrument and with automatic conversion into MDL Lei at the official exchange rate of the operational day. The accounting records must allow the use of different currencies, as well as the presentation of information in a currency other than the functional one - for example, another reporting currency according to a pre-established algorithm (automatic simultaneous presentation of values ​​in the original currency, in MDL Lei and another currency - USD or EUR).</w:t>
            </w:r>
          </w:p>
        </w:tc>
        <w:tc>
          <w:tcPr>
            <w:tcW w:w="857" w:type="pct"/>
          </w:tcPr>
          <w:p w14:paraId="6EEFFA76" w14:textId="7866E1DF"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420C2C7" w14:textId="77777777" w:rsidTr="00F839C8">
        <w:tc>
          <w:tcPr>
            <w:tcW w:w="643" w:type="pct"/>
          </w:tcPr>
          <w:p w14:paraId="4C5AE1AC" w14:textId="6746F525"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265A66" w:rsidRPr="00ED0A5F">
              <w:rPr>
                <w:rFonts w:ascii="Times New Roman" w:hAnsi="Times New Roman" w:cs="Times New Roman"/>
                <w:sz w:val="24"/>
                <w:szCs w:val="24"/>
                <w:lang w:eastAsia="ru-RU"/>
              </w:rPr>
              <w:t>9</w:t>
            </w:r>
          </w:p>
        </w:tc>
        <w:tc>
          <w:tcPr>
            <w:tcW w:w="3500" w:type="pct"/>
          </w:tcPr>
          <w:p w14:paraId="55905B73" w14:textId="5F100580"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Exchange rates should be stored as master data/historical data.</w:t>
            </w:r>
          </w:p>
        </w:tc>
        <w:tc>
          <w:tcPr>
            <w:tcW w:w="857" w:type="pct"/>
          </w:tcPr>
          <w:p w14:paraId="1E112E0F" w14:textId="04AFFA29"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DD7D17D" w14:textId="77777777" w:rsidTr="00F839C8">
        <w:tc>
          <w:tcPr>
            <w:tcW w:w="643" w:type="pct"/>
          </w:tcPr>
          <w:p w14:paraId="47DD1127" w14:textId="12E70BE0"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265A66" w:rsidRPr="00ED0A5F">
              <w:rPr>
                <w:rFonts w:ascii="Times New Roman" w:hAnsi="Times New Roman" w:cs="Times New Roman"/>
                <w:sz w:val="24"/>
                <w:szCs w:val="24"/>
                <w:lang w:eastAsia="ru-RU"/>
              </w:rPr>
              <w:t>20</w:t>
            </w:r>
          </w:p>
        </w:tc>
        <w:tc>
          <w:tcPr>
            <w:tcW w:w="3500" w:type="pct"/>
          </w:tcPr>
          <w:p w14:paraId="06E7DC3D" w14:textId="5EBD994B"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daily revaluation at a set time of all foreign currency accounts (e.g. foreign currency cash, accounts receivable and payable, financial instruments) and automatic generation of accounting records for each analytical account.</w:t>
            </w:r>
          </w:p>
        </w:tc>
        <w:tc>
          <w:tcPr>
            <w:tcW w:w="857" w:type="pct"/>
          </w:tcPr>
          <w:p w14:paraId="07F8C630" w14:textId="2AAEAB3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5FA139E" w14:textId="77777777" w:rsidTr="00F839C8">
        <w:tc>
          <w:tcPr>
            <w:tcW w:w="643" w:type="pct"/>
          </w:tcPr>
          <w:p w14:paraId="0B8C8F24" w14:textId="7B58344F"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2</w:t>
            </w:r>
            <w:r w:rsidR="00265A66" w:rsidRPr="00ED0A5F">
              <w:rPr>
                <w:rFonts w:ascii="Times New Roman" w:hAnsi="Times New Roman" w:cs="Times New Roman"/>
                <w:sz w:val="24"/>
                <w:szCs w:val="24"/>
                <w:lang w:eastAsia="ru-RU"/>
              </w:rPr>
              <w:t>1</w:t>
            </w:r>
          </w:p>
        </w:tc>
        <w:tc>
          <w:tcPr>
            <w:tcW w:w="3500" w:type="pct"/>
          </w:tcPr>
          <w:p w14:paraId="2A5C0CC1" w14:textId="19C62743"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Selective printing of payment orders and centralizing documents, in multiple copies; selection is a configurable element for each type of operation.</w:t>
            </w:r>
          </w:p>
        </w:tc>
        <w:tc>
          <w:tcPr>
            <w:tcW w:w="857" w:type="pct"/>
          </w:tcPr>
          <w:p w14:paraId="28621631" w14:textId="7522F17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2486B74" w14:textId="77777777" w:rsidTr="00F839C8">
        <w:tc>
          <w:tcPr>
            <w:tcW w:w="643" w:type="pct"/>
          </w:tcPr>
          <w:p w14:paraId="75CF689D" w14:textId="64565068"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265A66" w:rsidRPr="00ED0A5F">
              <w:rPr>
                <w:rFonts w:ascii="Times New Roman" w:hAnsi="Times New Roman" w:cs="Times New Roman"/>
                <w:sz w:val="24"/>
                <w:szCs w:val="24"/>
                <w:lang w:eastAsia="ru-RU"/>
              </w:rPr>
              <w:t>2</w:t>
            </w:r>
          </w:p>
        </w:tc>
        <w:tc>
          <w:tcPr>
            <w:tcW w:w="3500" w:type="pct"/>
          </w:tcPr>
          <w:p w14:paraId="30ED5588" w14:textId="0E618E3C"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Closing the accounting period (daily, monthly, annual) and restricting access to the accounting records of the closed period.</w:t>
            </w:r>
          </w:p>
        </w:tc>
        <w:tc>
          <w:tcPr>
            <w:tcW w:w="857" w:type="pct"/>
          </w:tcPr>
          <w:p w14:paraId="1BF71E0C" w14:textId="4F9A4A7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38E0EFA" w14:textId="77777777" w:rsidTr="00F839C8">
        <w:tc>
          <w:tcPr>
            <w:tcW w:w="643" w:type="pct"/>
          </w:tcPr>
          <w:p w14:paraId="5F4F2AB7" w14:textId="602C23E3"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2</w:t>
            </w:r>
            <w:r w:rsidR="00265A66" w:rsidRPr="00ED0A5F">
              <w:rPr>
                <w:rFonts w:ascii="Times New Roman" w:hAnsi="Times New Roman" w:cs="Times New Roman"/>
                <w:sz w:val="24"/>
                <w:szCs w:val="24"/>
                <w:lang w:eastAsia="ru-RU"/>
              </w:rPr>
              <w:t>3</w:t>
            </w:r>
          </w:p>
        </w:tc>
        <w:tc>
          <w:tcPr>
            <w:tcW w:w="3500" w:type="pct"/>
          </w:tcPr>
          <w:p w14:paraId="7B2685C5" w14:textId="4DA2FA22"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In authorized exceptional cases, the solution will allow the opening of the previous closed day.</w:t>
            </w:r>
          </w:p>
        </w:tc>
        <w:tc>
          <w:tcPr>
            <w:tcW w:w="857" w:type="pct"/>
          </w:tcPr>
          <w:p w14:paraId="0FE6C7DC" w14:textId="0062C8B1"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84589B" w:rsidRPr="00ED0A5F" w14:paraId="53317300" w14:textId="77777777" w:rsidTr="00F839C8">
        <w:tc>
          <w:tcPr>
            <w:tcW w:w="643" w:type="pct"/>
          </w:tcPr>
          <w:p w14:paraId="1BE14E4F" w14:textId="2A93A954"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265A66" w:rsidRPr="00ED0A5F">
              <w:rPr>
                <w:rFonts w:ascii="Times New Roman" w:hAnsi="Times New Roman" w:cs="Times New Roman"/>
                <w:sz w:val="24"/>
                <w:szCs w:val="24"/>
                <w:lang w:eastAsia="ru-RU"/>
              </w:rPr>
              <w:t>4</w:t>
            </w:r>
          </w:p>
        </w:tc>
        <w:tc>
          <w:tcPr>
            <w:tcW w:w="3500" w:type="pct"/>
          </w:tcPr>
          <w:p w14:paraId="2D85FD19" w14:textId="3C4895CA"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Prohibition of closing the operational day, in case of the existence of unauthorized accounting documents of a critical level, with the creation of alarm messages, with the value date on the current operational day and only after the automated verification of the equality of assets with liabilities.</w:t>
            </w:r>
          </w:p>
        </w:tc>
        <w:tc>
          <w:tcPr>
            <w:tcW w:w="857" w:type="pct"/>
          </w:tcPr>
          <w:p w14:paraId="084B7E1A" w14:textId="47A7331C"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CB53843" w14:textId="77777777" w:rsidTr="00F839C8">
        <w:tc>
          <w:tcPr>
            <w:tcW w:w="643" w:type="pct"/>
          </w:tcPr>
          <w:p w14:paraId="2B15B2C0" w14:textId="431FD08F"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265A66" w:rsidRPr="00ED0A5F">
              <w:rPr>
                <w:rFonts w:ascii="Times New Roman" w:hAnsi="Times New Roman" w:cs="Times New Roman"/>
                <w:sz w:val="24"/>
                <w:szCs w:val="24"/>
                <w:lang w:eastAsia="ru-RU"/>
              </w:rPr>
              <w:t>5</w:t>
            </w:r>
          </w:p>
        </w:tc>
        <w:tc>
          <w:tcPr>
            <w:tcW w:w="3500" w:type="pct"/>
          </w:tcPr>
          <w:p w14:paraId="7A772ADD" w14:textId="71C6C58A"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Recording detailed income/expenses by budget line and cost center/profit center and the possibility to collect additional details in separate fields, to allow detailed reporting for cost accounting (manage</w:t>
            </w:r>
            <w:r w:rsidR="002363E6">
              <w:rPr>
                <w:rFonts w:ascii="Times New Roman" w:hAnsi="Times New Roman" w:cs="Times New Roman"/>
                <w:sz w:val="24"/>
                <w:szCs w:val="24"/>
              </w:rPr>
              <w:t xml:space="preserve">rial </w:t>
            </w:r>
            <w:r w:rsidRPr="00ED0A5F">
              <w:rPr>
                <w:rFonts w:ascii="Times New Roman" w:hAnsi="Times New Roman" w:cs="Times New Roman"/>
                <w:sz w:val="24"/>
                <w:szCs w:val="24"/>
              </w:rPr>
              <w:t xml:space="preserve">accounting) and budget tracking, </w:t>
            </w:r>
            <w:proofErr w:type="gramStart"/>
            <w:r w:rsidRPr="00ED0A5F">
              <w:rPr>
                <w:rFonts w:ascii="Times New Roman" w:hAnsi="Times New Roman" w:cs="Times New Roman"/>
                <w:sz w:val="24"/>
                <w:szCs w:val="24"/>
              </w:rPr>
              <w:t>taking into account</w:t>
            </w:r>
            <w:proofErr w:type="gramEnd"/>
            <w:r w:rsidRPr="00ED0A5F">
              <w:rPr>
                <w:rFonts w:ascii="Times New Roman" w:hAnsi="Times New Roman" w:cs="Times New Roman"/>
                <w:sz w:val="24"/>
                <w:szCs w:val="24"/>
              </w:rPr>
              <w:t xml:space="preserve"> the requirements set out in </w:t>
            </w:r>
            <w:r w:rsidRPr="00316A64">
              <w:rPr>
                <w:rFonts w:ascii="Times New Roman" w:hAnsi="Times New Roman" w:cs="Times New Roman"/>
                <w:sz w:val="24"/>
                <w:szCs w:val="24"/>
              </w:rPr>
              <w:t>section 1.1.6. “Cost accounting and man</w:t>
            </w:r>
            <w:r w:rsidR="00CB6F37" w:rsidRPr="00316A64">
              <w:rPr>
                <w:rFonts w:ascii="Times New Roman" w:hAnsi="Times New Roman" w:cs="Times New Roman"/>
                <w:sz w:val="24"/>
                <w:szCs w:val="24"/>
              </w:rPr>
              <w:t>agerial</w:t>
            </w:r>
            <w:r w:rsidRPr="00316A64">
              <w:rPr>
                <w:rFonts w:ascii="Times New Roman" w:hAnsi="Times New Roman" w:cs="Times New Roman"/>
                <w:sz w:val="24"/>
                <w:szCs w:val="24"/>
              </w:rPr>
              <w:t xml:space="preserve"> </w:t>
            </w:r>
            <w:r w:rsidR="00B355BB" w:rsidRPr="00316A64">
              <w:rPr>
                <w:rFonts w:ascii="Times New Roman" w:hAnsi="Times New Roman" w:cs="Times New Roman"/>
                <w:sz w:val="24"/>
                <w:szCs w:val="24"/>
              </w:rPr>
              <w:t>accounting</w:t>
            </w:r>
            <w:r w:rsidRPr="00316A64">
              <w:rPr>
                <w:rFonts w:ascii="Times New Roman" w:hAnsi="Times New Roman" w:cs="Times New Roman"/>
                <w:sz w:val="24"/>
                <w:szCs w:val="24"/>
              </w:rPr>
              <w:t>”.</w:t>
            </w:r>
          </w:p>
        </w:tc>
        <w:tc>
          <w:tcPr>
            <w:tcW w:w="857" w:type="pct"/>
          </w:tcPr>
          <w:p w14:paraId="48B46C8D" w14:textId="2D103EFD"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D7B28A9" w14:textId="77777777" w:rsidTr="00F839C8">
        <w:tc>
          <w:tcPr>
            <w:tcW w:w="643" w:type="pct"/>
          </w:tcPr>
          <w:p w14:paraId="5F3C306A" w14:textId="6BF2C63A"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265A66" w:rsidRPr="00ED0A5F">
              <w:rPr>
                <w:rFonts w:ascii="Times New Roman" w:hAnsi="Times New Roman" w:cs="Times New Roman"/>
                <w:sz w:val="24"/>
                <w:szCs w:val="24"/>
                <w:lang w:eastAsia="ru-RU"/>
              </w:rPr>
              <w:t>6</w:t>
            </w:r>
          </w:p>
        </w:tc>
        <w:tc>
          <w:tcPr>
            <w:tcW w:w="3500" w:type="pct"/>
          </w:tcPr>
          <w:p w14:paraId="231A36B0" w14:textId="564D0487"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tracking of the execution of the fixed administrative budget, the procurement plan, investment allocations based on accounting records and additional details included in the flexible account fields.</w:t>
            </w:r>
          </w:p>
        </w:tc>
        <w:tc>
          <w:tcPr>
            <w:tcW w:w="857" w:type="pct"/>
          </w:tcPr>
          <w:p w14:paraId="3FB0D228" w14:textId="63B39AA3"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965F5FC" w14:textId="77777777" w:rsidTr="00F839C8">
        <w:tc>
          <w:tcPr>
            <w:tcW w:w="643" w:type="pct"/>
          </w:tcPr>
          <w:p w14:paraId="78D3DD51" w14:textId="1CBDB9DA"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265A66" w:rsidRPr="00ED0A5F">
              <w:rPr>
                <w:rFonts w:ascii="Times New Roman" w:hAnsi="Times New Roman" w:cs="Times New Roman"/>
                <w:sz w:val="24"/>
                <w:szCs w:val="24"/>
                <w:lang w:eastAsia="ru-RU"/>
              </w:rPr>
              <w:t>7</w:t>
            </w:r>
          </w:p>
        </w:tc>
        <w:tc>
          <w:tcPr>
            <w:tcW w:w="3500" w:type="pct"/>
          </w:tcPr>
          <w:p w14:paraId="72DE6B6D" w14:textId="7C40591F"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Availability of accounting record templates, in the case of periodic repetitive records (posting recurring transactions).</w:t>
            </w:r>
          </w:p>
        </w:tc>
        <w:tc>
          <w:tcPr>
            <w:tcW w:w="857" w:type="pct"/>
          </w:tcPr>
          <w:p w14:paraId="59CC304E" w14:textId="4BA7E868"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52E8BC5" w14:textId="77777777" w:rsidTr="00F839C8">
        <w:tc>
          <w:tcPr>
            <w:tcW w:w="643" w:type="pct"/>
          </w:tcPr>
          <w:p w14:paraId="279A6943" w14:textId="6382383A"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265A66" w:rsidRPr="00ED0A5F">
              <w:rPr>
                <w:rFonts w:ascii="Times New Roman" w:hAnsi="Times New Roman" w:cs="Times New Roman"/>
                <w:sz w:val="24"/>
                <w:szCs w:val="24"/>
                <w:lang w:eastAsia="ru-RU"/>
              </w:rPr>
              <w:t>8</w:t>
            </w:r>
          </w:p>
        </w:tc>
        <w:tc>
          <w:tcPr>
            <w:tcW w:w="3500" w:type="pct"/>
          </w:tcPr>
          <w:p w14:paraId="69C50954" w14:textId="038BB839"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Allowing the correction of accounting errors through corrective accounting entries.</w:t>
            </w:r>
          </w:p>
        </w:tc>
        <w:tc>
          <w:tcPr>
            <w:tcW w:w="857" w:type="pct"/>
          </w:tcPr>
          <w:p w14:paraId="4703BB20" w14:textId="22271F6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722A1D4" w14:textId="77777777" w:rsidTr="00F839C8">
        <w:tc>
          <w:tcPr>
            <w:tcW w:w="643" w:type="pct"/>
          </w:tcPr>
          <w:p w14:paraId="15B4F9E8" w14:textId="34D7CAFE"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2</w:t>
            </w:r>
            <w:r w:rsidR="00265A66" w:rsidRPr="00ED0A5F">
              <w:rPr>
                <w:rFonts w:ascii="Times New Roman" w:hAnsi="Times New Roman" w:cs="Times New Roman"/>
                <w:sz w:val="24"/>
                <w:szCs w:val="24"/>
                <w:lang w:eastAsia="ru-RU"/>
              </w:rPr>
              <w:t>9</w:t>
            </w:r>
          </w:p>
        </w:tc>
        <w:tc>
          <w:tcPr>
            <w:tcW w:w="3500" w:type="pct"/>
          </w:tcPr>
          <w:p w14:paraId="5AE3FE24" w14:textId="75CB8B53"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Reversal of accounting entries with negative amounts.</w:t>
            </w:r>
          </w:p>
        </w:tc>
        <w:tc>
          <w:tcPr>
            <w:tcW w:w="857" w:type="pct"/>
          </w:tcPr>
          <w:p w14:paraId="77998224" w14:textId="1CACEB76"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84589B" w:rsidRPr="00ED0A5F" w14:paraId="63573B3A" w14:textId="77777777" w:rsidTr="00F839C8">
        <w:tc>
          <w:tcPr>
            <w:tcW w:w="643" w:type="pct"/>
          </w:tcPr>
          <w:p w14:paraId="66A71A81" w14:textId="30B7B05F"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265A66" w:rsidRPr="00ED0A5F">
              <w:rPr>
                <w:rFonts w:ascii="Times New Roman" w:hAnsi="Times New Roman" w:cs="Times New Roman"/>
                <w:sz w:val="24"/>
                <w:szCs w:val="24"/>
                <w:lang w:eastAsia="ru-RU"/>
              </w:rPr>
              <w:t>30</w:t>
            </w:r>
          </w:p>
        </w:tc>
        <w:tc>
          <w:tcPr>
            <w:tcW w:w="3500" w:type="pct"/>
          </w:tcPr>
          <w:p w14:paraId="33B0B48F" w14:textId="05F4805C" w:rsidR="0084589B" w:rsidRPr="00ED0A5F" w:rsidRDefault="006172B2" w:rsidP="00FE5525">
            <w:pPr>
              <w:spacing w:after="0"/>
              <w:jc w:val="both"/>
              <w:rPr>
                <w:rFonts w:ascii="Times New Roman" w:hAnsi="Times New Roman" w:cs="Times New Roman"/>
                <w:sz w:val="24"/>
                <w:szCs w:val="24"/>
              </w:rPr>
            </w:pPr>
            <w:r w:rsidRPr="00ED0A5F">
              <w:rPr>
                <w:rFonts w:ascii="Times New Roman" w:hAnsi="Times New Roman" w:cs="Times New Roman"/>
                <w:sz w:val="24"/>
                <w:szCs w:val="24"/>
              </w:rPr>
              <w:t>Records of advances per employee/counterparty and per currency type.</w:t>
            </w:r>
          </w:p>
        </w:tc>
        <w:tc>
          <w:tcPr>
            <w:tcW w:w="857" w:type="pct"/>
          </w:tcPr>
          <w:p w14:paraId="1D0BA8CB" w14:textId="0FECFCE7"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0A3E2C2" w14:textId="77777777" w:rsidTr="00F839C8">
        <w:tc>
          <w:tcPr>
            <w:tcW w:w="643" w:type="pct"/>
          </w:tcPr>
          <w:p w14:paraId="248804DA" w14:textId="52120BB5"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w:t>
            </w:r>
            <w:r w:rsidR="00265A66" w:rsidRPr="00ED0A5F">
              <w:rPr>
                <w:rFonts w:ascii="Times New Roman" w:hAnsi="Times New Roman" w:cs="Times New Roman"/>
                <w:sz w:val="24"/>
                <w:szCs w:val="24"/>
                <w:lang w:eastAsia="ru-RU"/>
              </w:rPr>
              <w:t>1</w:t>
            </w:r>
          </w:p>
        </w:tc>
        <w:tc>
          <w:tcPr>
            <w:tcW w:w="3500" w:type="pct"/>
          </w:tcPr>
          <w:p w14:paraId="112EDE70" w14:textId="11AED53B"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Ensuring records of specific transactions, such as:</w:t>
            </w:r>
          </w:p>
        </w:tc>
        <w:tc>
          <w:tcPr>
            <w:tcW w:w="857" w:type="pct"/>
          </w:tcPr>
          <w:p w14:paraId="4E182DDA" w14:textId="7B36EB7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3A7334A" w14:textId="77777777" w:rsidTr="00F839C8">
        <w:tc>
          <w:tcPr>
            <w:tcW w:w="643" w:type="pct"/>
          </w:tcPr>
          <w:p w14:paraId="7A3EE8CA" w14:textId="6016834F"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3</w:t>
            </w:r>
            <w:r w:rsidR="00265A66" w:rsidRPr="00ED0A5F">
              <w:rPr>
                <w:rFonts w:ascii="Times New Roman" w:hAnsi="Times New Roman" w:cs="Times New Roman"/>
                <w:sz w:val="24"/>
                <w:szCs w:val="24"/>
                <w:lang w:eastAsia="ru-RU"/>
              </w:rPr>
              <w:t>1</w:t>
            </w:r>
            <w:r w:rsidRPr="00ED0A5F">
              <w:rPr>
                <w:rFonts w:ascii="Times New Roman" w:hAnsi="Times New Roman" w:cs="Times New Roman"/>
                <w:sz w:val="24"/>
                <w:szCs w:val="24"/>
                <w:lang w:eastAsia="ru-RU"/>
              </w:rPr>
              <w:t xml:space="preserve"> a.</w:t>
            </w:r>
          </w:p>
        </w:tc>
        <w:tc>
          <w:tcPr>
            <w:tcW w:w="3500" w:type="pct"/>
          </w:tcPr>
          <w:p w14:paraId="5A75960D" w14:textId="6FCEFDEF"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Recording provisions according to IFRS.</w:t>
            </w:r>
          </w:p>
        </w:tc>
        <w:tc>
          <w:tcPr>
            <w:tcW w:w="857" w:type="pct"/>
          </w:tcPr>
          <w:p w14:paraId="6C0A568C" w14:textId="72F09AB4"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6072DC0" w14:textId="77777777" w:rsidTr="00F839C8">
        <w:tc>
          <w:tcPr>
            <w:tcW w:w="643" w:type="pct"/>
          </w:tcPr>
          <w:p w14:paraId="20679698" w14:textId="17AE4322"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3</w:t>
            </w:r>
            <w:r w:rsidR="00B35311" w:rsidRPr="00ED0A5F">
              <w:rPr>
                <w:rFonts w:ascii="Times New Roman" w:hAnsi="Times New Roman" w:cs="Times New Roman"/>
                <w:sz w:val="24"/>
                <w:szCs w:val="24"/>
                <w:lang w:eastAsia="ru-RU"/>
              </w:rPr>
              <w:t>1</w:t>
            </w:r>
            <w:r w:rsidRPr="00ED0A5F">
              <w:rPr>
                <w:rFonts w:ascii="Times New Roman" w:hAnsi="Times New Roman" w:cs="Times New Roman"/>
                <w:sz w:val="24"/>
                <w:szCs w:val="24"/>
                <w:lang w:eastAsia="ru-RU"/>
              </w:rPr>
              <w:t xml:space="preserve"> b.</w:t>
            </w:r>
          </w:p>
        </w:tc>
        <w:tc>
          <w:tcPr>
            <w:tcW w:w="3500" w:type="pct"/>
          </w:tcPr>
          <w:p w14:paraId="41091099" w14:textId="3558F030"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Daily import of purchases (with listing on each invoice and detailing at least the tax code of the counterparty, the name of the counterparty, the invoice date, the invoice amount, the VAT amount detailed by VAT rates) and the delivery report (with listing the sale amount by payment type (cash, bank card), generated in </w:t>
            </w:r>
            <w:proofErr w:type="spellStart"/>
            <w:r w:rsidRPr="00ED0A5F">
              <w:rPr>
                <w:rFonts w:ascii="Times New Roman" w:hAnsi="Times New Roman" w:cs="Times New Roman"/>
                <w:sz w:val="24"/>
                <w:szCs w:val="24"/>
              </w:rPr>
              <w:t>xls</w:t>
            </w:r>
            <w:proofErr w:type="spellEnd"/>
            <w:r w:rsidRPr="00ED0A5F">
              <w:rPr>
                <w:rFonts w:ascii="Times New Roman" w:hAnsi="Times New Roman" w:cs="Times New Roman"/>
                <w:sz w:val="24"/>
                <w:szCs w:val="24"/>
              </w:rPr>
              <w:t>, xml format from external applications (for example, canteen management, for the purpose of recording entries and exits related to canteen transactions in the provided accounting accounts).</w:t>
            </w:r>
          </w:p>
        </w:tc>
        <w:tc>
          <w:tcPr>
            <w:tcW w:w="857" w:type="pct"/>
          </w:tcPr>
          <w:p w14:paraId="13CE8D15" w14:textId="30032F24"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95FCCCB" w14:textId="77777777" w:rsidTr="00F839C8">
        <w:tc>
          <w:tcPr>
            <w:tcW w:w="643" w:type="pct"/>
          </w:tcPr>
          <w:p w14:paraId="0C7317C3" w14:textId="51C9C848"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3</w:t>
            </w:r>
            <w:r w:rsidR="00B35311" w:rsidRPr="00ED0A5F">
              <w:rPr>
                <w:rFonts w:ascii="Times New Roman" w:hAnsi="Times New Roman" w:cs="Times New Roman"/>
                <w:sz w:val="24"/>
                <w:szCs w:val="24"/>
                <w:lang w:eastAsia="ru-RU"/>
              </w:rPr>
              <w:t>1</w:t>
            </w:r>
            <w:r w:rsidRPr="00ED0A5F">
              <w:rPr>
                <w:rFonts w:ascii="Times New Roman" w:hAnsi="Times New Roman" w:cs="Times New Roman"/>
                <w:sz w:val="24"/>
                <w:szCs w:val="24"/>
                <w:lang w:eastAsia="ru-RU"/>
              </w:rPr>
              <w:t xml:space="preserve"> c.</w:t>
            </w:r>
          </w:p>
        </w:tc>
        <w:tc>
          <w:tcPr>
            <w:tcW w:w="3500" w:type="pct"/>
          </w:tcPr>
          <w:p w14:paraId="366354CE" w14:textId="3E54EBBC" w:rsidR="0084589B" w:rsidRPr="00ED0A5F" w:rsidRDefault="006172B2"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Daily centralized recording of various revenues from: sales of holiday tickets for the NBM rest home for its employees, the value related to transportation expenses to the rest home, recovery of the value of telephone conversations made by NBM employees for personal use, commissions related to servicing participants in the Automated </w:t>
            </w:r>
            <w:r w:rsidR="00072E3E">
              <w:rPr>
                <w:rFonts w:ascii="Times New Roman" w:hAnsi="Times New Roman" w:cs="Times New Roman"/>
                <w:sz w:val="24"/>
                <w:szCs w:val="24"/>
              </w:rPr>
              <w:t xml:space="preserve">Domestic </w:t>
            </w:r>
            <w:r w:rsidRPr="00ED0A5F">
              <w:rPr>
                <w:rFonts w:ascii="Times New Roman" w:hAnsi="Times New Roman" w:cs="Times New Roman"/>
                <w:sz w:val="24"/>
                <w:szCs w:val="24"/>
              </w:rPr>
              <w:t>Payment System (</w:t>
            </w:r>
            <w:r w:rsidR="00072E3E">
              <w:rPr>
                <w:rFonts w:ascii="Times New Roman" w:hAnsi="Times New Roman" w:cs="Times New Roman"/>
                <w:sz w:val="24"/>
                <w:szCs w:val="24"/>
              </w:rPr>
              <w:t>ADPS</w:t>
            </w:r>
            <w:r w:rsidRPr="00ED0A5F">
              <w:rPr>
                <w:rFonts w:ascii="Times New Roman" w:hAnsi="Times New Roman" w:cs="Times New Roman"/>
                <w:sz w:val="24"/>
                <w:szCs w:val="24"/>
              </w:rPr>
              <w:t>), other similar non-material revenues monitored by the NBM outside the ERP.</w:t>
            </w:r>
          </w:p>
        </w:tc>
        <w:tc>
          <w:tcPr>
            <w:tcW w:w="857" w:type="pct"/>
          </w:tcPr>
          <w:p w14:paraId="1BB928D2" w14:textId="306DA2E5"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4922EAF5" w14:textId="77777777" w:rsidTr="00F839C8">
        <w:tc>
          <w:tcPr>
            <w:tcW w:w="643" w:type="pct"/>
          </w:tcPr>
          <w:p w14:paraId="5B404CAE" w14:textId="7408E030"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CF. 3</w:t>
            </w:r>
            <w:r w:rsidR="00B35311" w:rsidRPr="00ED0A5F">
              <w:rPr>
                <w:rFonts w:ascii="Times New Roman" w:hAnsi="Times New Roman" w:cs="Times New Roman"/>
                <w:sz w:val="24"/>
                <w:szCs w:val="24"/>
                <w:lang w:eastAsia="ru-RU"/>
              </w:rPr>
              <w:t xml:space="preserve">1 </w:t>
            </w:r>
            <w:r w:rsidRPr="00ED0A5F">
              <w:rPr>
                <w:rFonts w:ascii="Times New Roman" w:hAnsi="Times New Roman" w:cs="Times New Roman"/>
                <w:sz w:val="24"/>
                <w:szCs w:val="24"/>
                <w:lang w:eastAsia="ru-RU"/>
              </w:rPr>
              <w:t>d.</w:t>
            </w:r>
          </w:p>
        </w:tc>
        <w:tc>
          <w:tcPr>
            <w:tcW w:w="3500" w:type="pct"/>
          </w:tcPr>
          <w:p w14:paraId="4CCA8D3F" w14:textId="4C1385B0" w:rsidR="0084589B" w:rsidRPr="00ED0A5F" w:rsidRDefault="006172B2" w:rsidP="00FE5525">
            <w:pPr>
              <w:spacing w:after="0"/>
              <w:rPr>
                <w:rFonts w:ascii="Times New Roman" w:hAnsi="Times New Roman" w:cs="Times New Roman"/>
                <w:sz w:val="24"/>
                <w:szCs w:val="24"/>
              </w:rPr>
            </w:pPr>
            <w:r w:rsidRPr="00ED0A5F">
              <w:rPr>
                <w:rFonts w:ascii="Times New Roman" w:hAnsi="Times New Roman" w:cs="Times New Roman"/>
                <w:sz w:val="24"/>
                <w:szCs w:val="24"/>
              </w:rPr>
              <w:t>Automatic verification and closing of income and expense accounts – at the close of the reporting period.</w:t>
            </w:r>
          </w:p>
        </w:tc>
        <w:tc>
          <w:tcPr>
            <w:tcW w:w="857" w:type="pct"/>
          </w:tcPr>
          <w:p w14:paraId="11998228" w14:textId="23FC88FB"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740032A" w14:textId="77777777" w:rsidTr="00F839C8">
        <w:tc>
          <w:tcPr>
            <w:tcW w:w="643" w:type="pct"/>
          </w:tcPr>
          <w:p w14:paraId="5B9C9C35" w14:textId="35675CF3"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3</w:t>
            </w:r>
            <w:r w:rsidR="00B35311" w:rsidRPr="00ED0A5F">
              <w:rPr>
                <w:rFonts w:ascii="Times New Roman" w:hAnsi="Times New Roman" w:cs="Times New Roman"/>
                <w:sz w:val="24"/>
                <w:szCs w:val="24"/>
                <w:lang w:eastAsia="ru-RU"/>
              </w:rPr>
              <w:t>1</w:t>
            </w:r>
            <w:r w:rsidRPr="00ED0A5F">
              <w:rPr>
                <w:rFonts w:ascii="Times New Roman" w:hAnsi="Times New Roman" w:cs="Times New Roman"/>
                <w:sz w:val="24"/>
                <w:szCs w:val="24"/>
                <w:lang w:eastAsia="ru-RU"/>
              </w:rPr>
              <w:t xml:space="preserve"> e.</w:t>
            </w:r>
          </w:p>
        </w:tc>
        <w:tc>
          <w:tcPr>
            <w:tcW w:w="3500" w:type="pct"/>
          </w:tcPr>
          <w:p w14:paraId="222189FA" w14:textId="62A37B4E" w:rsidR="0084589B" w:rsidRPr="00ED0A5F" w:rsidRDefault="006172B2" w:rsidP="0084589B">
            <w:pPr>
              <w:spacing w:after="0"/>
              <w:rPr>
                <w:rFonts w:ascii="Times New Roman" w:hAnsi="Times New Roman" w:cs="Times New Roman"/>
                <w:sz w:val="24"/>
                <w:szCs w:val="24"/>
              </w:rPr>
            </w:pPr>
            <w:r w:rsidRPr="00ED0A5F">
              <w:rPr>
                <w:rFonts w:ascii="Times New Roman" w:hAnsi="Times New Roman" w:cs="Times New Roman"/>
                <w:sz w:val="24"/>
                <w:szCs w:val="24"/>
              </w:rPr>
              <w:t xml:space="preserve">Annual allocation of the financial result of the NBM (distribution of the result) in accordance with the provisions of the </w:t>
            </w:r>
            <w:hyperlink r:id="rId25" w:history="1">
              <w:r w:rsidRPr="00ED0A5F">
                <w:rPr>
                  <w:rStyle w:val="Hyperlink"/>
                  <w:rFonts w:ascii="Times New Roman" w:hAnsi="Times New Roman" w:cs="Times New Roman"/>
                  <w:sz w:val="24"/>
                  <w:szCs w:val="24"/>
                </w:rPr>
                <w:t>NBM Law no. 548/1995</w:t>
              </w:r>
            </w:hyperlink>
            <w:r w:rsidRPr="00ED0A5F">
              <w:rPr>
                <w:rFonts w:ascii="Times New Roman" w:hAnsi="Times New Roman" w:cs="Times New Roman"/>
                <w:sz w:val="24"/>
                <w:szCs w:val="24"/>
              </w:rPr>
              <w:t xml:space="preserve"> and automatic takeover of the final balances as initial balances for the subsequent financial year.</w:t>
            </w:r>
          </w:p>
        </w:tc>
        <w:tc>
          <w:tcPr>
            <w:tcW w:w="857" w:type="pct"/>
          </w:tcPr>
          <w:p w14:paraId="7BB704CC" w14:textId="34BE4D7B"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4C3627A" w14:textId="77777777" w:rsidTr="00F839C8">
        <w:tc>
          <w:tcPr>
            <w:tcW w:w="643" w:type="pct"/>
          </w:tcPr>
          <w:p w14:paraId="2DC6423E" w14:textId="3985E057"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32</w:t>
            </w:r>
          </w:p>
        </w:tc>
        <w:tc>
          <w:tcPr>
            <w:tcW w:w="3500" w:type="pct"/>
          </w:tcPr>
          <w:p w14:paraId="5D0CA0B7" w14:textId="7AB5AF63" w:rsidR="0084589B" w:rsidRPr="00ED0A5F" w:rsidRDefault="00C3078B" w:rsidP="00FE5525">
            <w:pPr>
              <w:spacing w:after="0" w:line="240" w:lineRule="auto"/>
              <w:jc w:val="both"/>
              <w:rPr>
                <w:rFonts w:ascii="Times New Roman" w:hAnsi="Times New Roman" w:cs="Times New Roman"/>
                <w:sz w:val="24"/>
                <w:szCs w:val="24"/>
              </w:rPr>
            </w:pPr>
            <w:r w:rsidRPr="00ED0A5F">
              <w:rPr>
                <w:rFonts w:ascii="Times New Roman" w:hAnsi="Times New Roman" w:cs="Times New Roman"/>
                <w:sz w:val="24"/>
                <w:szCs w:val="24"/>
              </w:rPr>
              <w:t xml:space="preserve">Generation of individual financial statements according to IFRS, considering all accounting accounts in the General Ledger (balance sheet, statement of comprehensive income, statement of capital and reserves, cash flow statement, explanatory notes to the financial statements). The detailed individual financial statements of the NBM are published on the official website of the NBM, at the following link: </w:t>
            </w:r>
            <w:hyperlink r:id="rId26" w:history="1">
              <w:r w:rsidRPr="00ED0A5F">
                <w:rPr>
                  <w:rStyle w:val="Hyperlink"/>
                  <w:rFonts w:ascii="Times New Roman" w:hAnsi="Times New Roman" w:cs="Times New Roman"/>
                  <w:sz w:val="24"/>
                  <w:szCs w:val="24"/>
                </w:rPr>
                <w:t>NBM Financial Statements</w:t>
              </w:r>
            </w:hyperlink>
            <w:r w:rsidRPr="00ED0A5F">
              <w:rPr>
                <w:rFonts w:ascii="Times New Roman" w:hAnsi="Times New Roman" w:cs="Times New Roman"/>
                <w:sz w:val="24"/>
                <w:szCs w:val="24"/>
              </w:rPr>
              <w:t>. For the comparability required by accounting standards, the individual financial statements will contain two separate columns: current period, previous period.</w:t>
            </w:r>
          </w:p>
        </w:tc>
        <w:tc>
          <w:tcPr>
            <w:tcW w:w="857" w:type="pct"/>
          </w:tcPr>
          <w:p w14:paraId="487E6A5E" w14:textId="27166E1D"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E305A0D" w14:textId="77777777" w:rsidTr="00F839C8">
        <w:tc>
          <w:tcPr>
            <w:tcW w:w="643" w:type="pct"/>
          </w:tcPr>
          <w:p w14:paraId="46A5C35A" w14:textId="55BAFF97"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3</w:t>
            </w:r>
            <w:r w:rsidR="00B35311" w:rsidRPr="00ED0A5F">
              <w:rPr>
                <w:rFonts w:ascii="Times New Roman" w:hAnsi="Times New Roman" w:cs="Times New Roman"/>
                <w:sz w:val="24"/>
                <w:szCs w:val="24"/>
                <w:lang w:eastAsia="ru-RU"/>
              </w:rPr>
              <w:t>3</w:t>
            </w:r>
          </w:p>
        </w:tc>
        <w:tc>
          <w:tcPr>
            <w:tcW w:w="3500" w:type="pct"/>
          </w:tcPr>
          <w:p w14:paraId="70D303DD" w14:textId="0973C886" w:rsidR="0084589B" w:rsidRPr="00ED0A5F" w:rsidRDefault="00C3078B" w:rsidP="00FE552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Generation of consolidated financial statements according to IFRS, considering all accounting accounts in the General Ledger of the NBM and accounting data submitted by subsidiaries from external sources (excel files), (balance sheet, statement of comprehensive income, statement of capital and reserves, cash flow statement, explanatory notes to the financial statements.). The detailed consolidated financial statements of the NBM are published on the official website of the NBM, at the following link: </w:t>
            </w:r>
            <w:hyperlink r:id="rId27" w:history="1">
              <w:r w:rsidRPr="00ED0A5F">
                <w:rPr>
                  <w:rStyle w:val="Hyperlink"/>
                  <w:rFonts w:ascii="Times New Roman" w:hAnsi="Times New Roman" w:cs="Times New Roman"/>
                  <w:sz w:val="24"/>
                  <w:szCs w:val="24"/>
                </w:rPr>
                <w:t>NBM Financial Statements</w:t>
              </w:r>
            </w:hyperlink>
            <w:r w:rsidRPr="00ED0A5F">
              <w:rPr>
                <w:rFonts w:ascii="Times New Roman" w:hAnsi="Times New Roman" w:cs="Times New Roman"/>
                <w:sz w:val="24"/>
                <w:szCs w:val="24"/>
              </w:rPr>
              <w:t>. For the comparability required by accounting standards, the consolidated financial statements will contain two separate columns: current period, previous period.</w:t>
            </w:r>
          </w:p>
        </w:tc>
        <w:tc>
          <w:tcPr>
            <w:tcW w:w="857" w:type="pct"/>
          </w:tcPr>
          <w:p w14:paraId="6A482E98" w14:textId="61A1D3D8"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84589B" w:rsidRPr="00ED0A5F" w14:paraId="3FE0E57C" w14:textId="77777777" w:rsidTr="00F839C8">
        <w:tc>
          <w:tcPr>
            <w:tcW w:w="643" w:type="pct"/>
          </w:tcPr>
          <w:p w14:paraId="4FFBA6F3" w14:textId="5C472FCC"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3</w:t>
            </w:r>
            <w:r w:rsidR="00B35311" w:rsidRPr="00ED0A5F">
              <w:rPr>
                <w:rFonts w:ascii="Times New Roman" w:hAnsi="Times New Roman" w:cs="Times New Roman"/>
                <w:sz w:val="24"/>
                <w:szCs w:val="24"/>
                <w:lang w:eastAsia="ru-RU"/>
              </w:rPr>
              <w:t>4</w:t>
            </w:r>
          </w:p>
        </w:tc>
        <w:tc>
          <w:tcPr>
            <w:tcW w:w="3500" w:type="pct"/>
          </w:tcPr>
          <w:p w14:paraId="0440866E" w14:textId="2AB5F174" w:rsidR="0084589B" w:rsidRPr="00ED0A5F" w:rsidRDefault="00D32865"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The possibility of adding additional columns to the financial statements that would present the evolution in absolute and percentage size of the component elements, the share in the total, etc.</w:t>
            </w:r>
          </w:p>
        </w:tc>
        <w:tc>
          <w:tcPr>
            <w:tcW w:w="857" w:type="pct"/>
          </w:tcPr>
          <w:p w14:paraId="3A71EEBF" w14:textId="20FCC22A"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84589B" w:rsidRPr="00ED0A5F" w14:paraId="5DCA9514" w14:textId="77777777" w:rsidTr="00F839C8">
        <w:tc>
          <w:tcPr>
            <w:tcW w:w="643" w:type="pct"/>
          </w:tcPr>
          <w:p w14:paraId="31D0A68E" w14:textId="00F3FBFD"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3</w:t>
            </w:r>
            <w:r w:rsidR="00B35311" w:rsidRPr="00ED0A5F">
              <w:rPr>
                <w:rFonts w:ascii="Times New Roman" w:hAnsi="Times New Roman" w:cs="Times New Roman"/>
                <w:sz w:val="24"/>
                <w:szCs w:val="24"/>
                <w:lang w:eastAsia="ru-RU"/>
              </w:rPr>
              <w:t>5</w:t>
            </w:r>
          </w:p>
        </w:tc>
        <w:tc>
          <w:tcPr>
            <w:tcW w:w="3500" w:type="pct"/>
          </w:tcPr>
          <w:p w14:paraId="2C926DA1" w14:textId="129FA6FF" w:rsidR="0084589B" w:rsidRPr="00ED0A5F" w:rsidRDefault="00D32865" w:rsidP="0084589B">
            <w:pPr>
              <w:spacing w:after="0"/>
              <w:jc w:val="both"/>
              <w:rPr>
                <w:rFonts w:ascii="Times New Roman" w:hAnsi="Times New Roman" w:cs="Times New Roman"/>
                <w:sz w:val="24"/>
                <w:szCs w:val="24"/>
              </w:rPr>
            </w:pPr>
            <w:r w:rsidRPr="00ED0A5F">
              <w:rPr>
                <w:rFonts w:ascii="Times New Roman" w:hAnsi="Times New Roman" w:cs="Times New Roman"/>
                <w:sz w:val="24"/>
                <w:szCs w:val="24"/>
              </w:rPr>
              <w:t>Generating the report on future financial obligations related to acquisitions, based on contracts signed with payment terms after the reporting date.</w:t>
            </w:r>
          </w:p>
        </w:tc>
        <w:tc>
          <w:tcPr>
            <w:tcW w:w="857" w:type="pct"/>
          </w:tcPr>
          <w:p w14:paraId="08847D61" w14:textId="11D642C1"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84589B" w:rsidRPr="00ED0A5F" w14:paraId="3657762F" w14:textId="77777777" w:rsidTr="00F839C8">
        <w:tc>
          <w:tcPr>
            <w:tcW w:w="643" w:type="pct"/>
          </w:tcPr>
          <w:p w14:paraId="3FC60BDD" w14:textId="0C38FD72"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36</w:t>
            </w:r>
            <w:r w:rsidRPr="00ED0A5F">
              <w:rPr>
                <w:rFonts w:ascii="Times New Roman" w:hAnsi="Times New Roman" w:cs="Times New Roman"/>
                <w:sz w:val="24"/>
                <w:szCs w:val="24"/>
                <w:lang w:eastAsia="ru-RU"/>
              </w:rPr>
              <w:t xml:space="preserve"> </w:t>
            </w:r>
          </w:p>
        </w:tc>
        <w:tc>
          <w:tcPr>
            <w:tcW w:w="3500" w:type="pct"/>
          </w:tcPr>
          <w:p w14:paraId="2BC1F0D5" w14:textId="304C0FC2" w:rsidR="0084589B" w:rsidRPr="00ED0A5F" w:rsidRDefault="00D32865"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Interfacing with NBM systems that will allow the import/export of automatically generated accounting records for transactions at the synthetic and analytical account level, according to NBM internal policies.</w:t>
            </w:r>
          </w:p>
        </w:tc>
        <w:tc>
          <w:tcPr>
            <w:tcW w:w="857" w:type="pct"/>
          </w:tcPr>
          <w:p w14:paraId="4A40E329" w14:textId="71054E3B"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0B5F1D66" w14:textId="77777777" w:rsidTr="00F839C8">
        <w:tc>
          <w:tcPr>
            <w:tcW w:w="643" w:type="pct"/>
          </w:tcPr>
          <w:p w14:paraId="545DBE31" w14:textId="07E8B9AA" w:rsidR="0084589B" w:rsidRPr="00ED0A5F" w:rsidRDefault="0084589B"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37</w:t>
            </w:r>
            <w:r w:rsidRPr="00ED0A5F">
              <w:rPr>
                <w:rFonts w:ascii="Times New Roman" w:hAnsi="Times New Roman" w:cs="Times New Roman"/>
                <w:sz w:val="24"/>
                <w:szCs w:val="24"/>
                <w:lang w:eastAsia="ru-RU"/>
              </w:rPr>
              <w:t xml:space="preserve"> </w:t>
            </w:r>
          </w:p>
        </w:tc>
        <w:tc>
          <w:tcPr>
            <w:tcW w:w="3500" w:type="pct"/>
          </w:tcPr>
          <w:p w14:paraId="2B5644D4" w14:textId="2990B1C5" w:rsidR="0084589B" w:rsidRPr="00ED0A5F" w:rsidRDefault="00D32865"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Consolidation of accounting data in steps, before and after the daily import of accounting records from NBM systems, with generation of exception and reconciliation reports</w:t>
            </w:r>
          </w:p>
        </w:tc>
        <w:tc>
          <w:tcPr>
            <w:tcW w:w="857" w:type="pct"/>
          </w:tcPr>
          <w:p w14:paraId="279B497E" w14:textId="2F009A59"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AEBD272" w14:textId="77777777" w:rsidTr="00F839C8">
        <w:tc>
          <w:tcPr>
            <w:tcW w:w="643" w:type="pct"/>
          </w:tcPr>
          <w:p w14:paraId="5AF7957D" w14:textId="46679B08"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38</w:t>
            </w:r>
          </w:p>
        </w:tc>
        <w:tc>
          <w:tcPr>
            <w:tcW w:w="3500" w:type="pct"/>
          </w:tcPr>
          <w:p w14:paraId="672EC888" w14:textId="452E229F" w:rsidR="0084589B" w:rsidRPr="00ED0A5F" w:rsidRDefault="00D32865"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Recording "off-balance sheet" items in off-balance sheet accounts (following a single recording rule): bank guarantees, "special regime" documents, contracts, etc.</w:t>
            </w:r>
          </w:p>
        </w:tc>
        <w:tc>
          <w:tcPr>
            <w:tcW w:w="857" w:type="pct"/>
          </w:tcPr>
          <w:p w14:paraId="08CFE75F" w14:textId="15F302E2"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27DFA2F" w14:textId="77777777" w:rsidTr="00F839C8">
        <w:tc>
          <w:tcPr>
            <w:tcW w:w="643" w:type="pct"/>
          </w:tcPr>
          <w:p w14:paraId="33F53C54" w14:textId="64C4EFDC"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39</w:t>
            </w:r>
          </w:p>
        </w:tc>
        <w:tc>
          <w:tcPr>
            <w:tcW w:w="3500" w:type="pct"/>
          </w:tcPr>
          <w:p w14:paraId="62181EFB" w14:textId="26C258C4" w:rsidR="0084589B"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Generating the following reports (selection; for more </w:t>
            </w:r>
            <w:proofErr w:type="gramStart"/>
            <w:r w:rsidRPr="00ED0A5F">
              <w:rPr>
                <w:rFonts w:ascii="Times New Roman" w:hAnsi="Times New Roman" w:cs="Times New Roman"/>
                <w:sz w:val="24"/>
                <w:szCs w:val="24"/>
              </w:rPr>
              <w:t>details</w:t>
            </w:r>
            <w:proofErr w:type="gramEnd"/>
            <w:r w:rsidRPr="00ED0A5F">
              <w:rPr>
                <w:rFonts w:ascii="Times New Roman" w:hAnsi="Times New Roman" w:cs="Times New Roman"/>
                <w:sz w:val="24"/>
                <w:szCs w:val="24"/>
              </w:rPr>
              <w:t xml:space="preserve"> please see chapter 3. Reporting):</w:t>
            </w:r>
          </w:p>
        </w:tc>
        <w:tc>
          <w:tcPr>
            <w:tcW w:w="857" w:type="pct"/>
          </w:tcPr>
          <w:p w14:paraId="5269736D" w14:textId="08D427A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8BBA095" w14:textId="77777777" w:rsidTr="00F839C8">
        <w:tc>
          <w:tcPr>
            <w:tcW w:w="643" w:type="pct"/>
          </w:tcPr>
          <w:p w14:paraId="25F3B1E5" w14:textId="3A7C344B"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39</w:t>
            </w:r>
            <w:r w:rsidRPr="00ED0A5F">
              <w:rPr>
                <w:rFonts w:ascii="Times New Roman" w:hAnsi="Times New Roman" w:cs="Times New Roman"/>
                <w:sz w:val="24"/>
                <w:szCs w:val="24"/>
                <w:lang w:eastAsia="ru-RU"/>
              </w:rPr>
              <w:t xml:space="preserve"> a.</w:t>
            </w:r>
          </w:p>
        </w:tc>
        <w:tc>
          <w:tcPr>
            <w:tcW w:w="3500" w:type="pct"/>
          </w:tcPr>
          <w:p w14:paraId="10FC6959" w14:textId="305328EC" w:rsidR="0084589B"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Synthetic trial balance, considering all accounting accounts, including those used for accounting of operations in the NBM systems. The trial </w:t>
            </w:r>
            <w:r w:rsidRPr="00ED0A5F">
              <w:rPr>
                <w:rFonts w:ascii="Times New Roman" w:hAnsi="Times New Roman" w:cs="Times New Roman"/>
                <w:sz w:val="24"/>
                <w:szCs w:val="24"/>
              </w:rPr>
              <w:lastRenderedPageBreak/>
              <w:t>balance must be able to be generated at different aggregation levels: account groups, currency, subdivision, product, etc. (other aggregation levels). The balance must include checks and reconciliations at the level of total amounts debit, credit, initial balance, final balance (debit/credit).</w:t>
            </w:r>
          </w:p>
        </w:tc>
        <w:tc>
          <w:tcPr>
            <w:tcW w:w="857" w:type="pct"/>
          </w:tcPr>
          <w:p w14:paraId="3E6235ED" w14:textId="0155AF9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84589B" w:rsidRPr="00ED0A5F" w14:paraId="764622C0" w14:textId="77777777" w:rsidTr="00F839C8">
        <w:tc>
          <w:tcPr>
            <w:tcW w:w="643" w:type="pct"/>
          </w:tcPr>
          <w:p w14:paraId="310C6C04" w14:textId="75B7AA9F"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39</w:t>
            </w:r>
            <w:r w:rsidRPr="00ED0A5F">
              <w:rPr>
                <w:rFonts w:ascii="Times New Roman" w:hAnsi="Times New Roman" w:cs="Times New Roman"/>
                <w:sz w:val="24"/>
                <w:szCs w:val="24"/>
                <w:lang w:eastAsia="ru-RU"/>
              </w:rPr>
              <w:t xml:space="preserve"> b.</w:t>
            </w:r>
          </w:p>
        </w:tc>
        <w:tc>
          <w:tcPr>
            <w:tcW w:w="3500" w:type="pct"/>
          </w:tcPr>
          <w:p w14:paraId="4498A0E8" w14:textId="42AD184D" w:rsidR="0084589B"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Analytical trial balance, considering all accounting accounts, including those used for accounting of operations in the NBM systems. The balance must be able to be generated on analytical accounts, currencies, contracts, third parties, products/services, cost centers, profit centers, etc.</w:t>
            </w:r>
          </w:p>
        </w:tc>
        <w:tc>
          <w:tcPr>
            <w:tcW w:w="857" w:type="pct"/>
          </w:tcPr>
          <w:p w14:paraId="2E61BAC0" w14:textId="058A11A0"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7392D8C8" w14:textId="77777777" w:rsidTr="00F839C8">
        <w:tc>
          <w:tcPr>
            <w:tcW w:w="643" w:type="pct"/>
          </w:tcPr>
          <w:p w14:paraId="7BB01921" w14:textId="44C1C2A9"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39</w:t>
            </w:r>
            <w:r w:rsidRPr="00ED0A5F">
              <w:rPr>
                <w:rFonts w:ascii="Times New Roman" w:hAnsi="Times New Roman" w:cs="Times New Roman"/>
                <w:sz w:val="24"/>
                <w:szCs w:val="24"/>
                <w:lang w:eastAsia="ru-RU"/>
              </w:rPr>
              <w:t xml:space="preserve"> c.</w:t>
            </w:r>
          </w:p>
        </w:tc>
        <w:tc>
          <w:tcPr>
            <w:tcW w:w="3500" w:type="pct"/>
          </w:tcPr>
          <w:p w14:paraId="2DC11115" w14:textId="1CD2DDD3" w:rsidR="0084589B"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Journal Register, with multiple variations (depending on the type of operations reported).</w:t>
            </w:r>
          </w:p>
        </w:tc>
        <w:tc>
          <w:tcPr>
            <w:tcW w:w="857" w:type="pct"/>
          </w:tcPr>
          <w:p w14:paraId="62B9237A" w14:textId="6094B20E"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F594D37" w14:textId="77777777" w:rsidTr="00F839C8">
        <w:tc>
          <w:tcPr>
            <w:tcW w:w="643" w:type="pct"/>
          </w:tcPr>
          <w:p w14:paraId="63936C36" w14:textId="02051E23"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39</w:t>
            </w:r>
            <w:r w:rsidRPr="00ED0A5F">
              <w:rPr>
                <w:rFonts w:ascii="Times New Roman" w:hAnsi="Times New Roman" w:cs="Times New Roman"/>
                <w:sz w:val="24"/>
                <w:szCs w:val="24"/>
                <w:lang w:eastAsia="ru-RU"/>
              </w:rPr>
              <w:t xml:space="preserve"> d.</w:t>
            </w:r>
          </w:p>
        </w:tc>
        <w:tc>
          <w:tcPr>
            <w:tcW w:w="3500" w:type="pct"/>
          </w:tcPr>
          <w:p w14:paraId="29AB41B0" w14:textId="2BB0E94B" w:rsidR="0084589B"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General Ledger that includes the internal correspondence between all synthetic/analytical accounts and can be generated including per analytical/synthetic account per period.</w:t>
            </w:r>
          </w:p>
        </w:tc>
        <w:tc>
          <w:tcPr>
            <w:tcW w:w="857" w:type="pct"/>
          </w:tcPr>
          <w:p w14:paraId="2A03D042" w14:textId="3CF2AA8D"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8B20628" w14:textId="77777777" w:rsidTr="00F839C8">
        <w:tc>
          <w:tcPr>
            <w:tcW w:w="643" w:type="pct"/>
          </w:tcPr>
          <w:p w14:paraId="4FF41DA2" w14:textId="42B11D51"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39</w:t>
            </w:r>
            <w:r w:rsidRPr="00ED0A5F">
              <w:rPr>
                <w:rFonts w:ascii="Times New Roman" w:hAnsi="Times New Roman" w:cs="Times New Roman"/>
                <w:sz w:val="24"/>
                <w:szCs w:val="24"/>
                <w:lang w:eastAsia="ru-RU"/>
              </w:rPr>
              <w:t xml:space="preserve"> e.</w:t>
            </w:r>
          </w:p>
        </w:tc>
        <w:tc>
          <w:tcPr>
            <w:tcW w:w="3500" w:type="pct"/>
          </w:tcPr>
          <w:p w14:paraId="6321A3FF" w14:textId="4485C7ED" w:rsidR="0084589B"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Account sheet, with filtering options not only by account, but also by period, counterparty, type of operation or record, exception, etc.</w:t>
            </w:r>
          </w:p>
        </w:tc>
        <w:tc>
          <w:tcPr>
            <w:tcW w:w="857" w:type="pct"/>
          </w:tcPr>
          <w:p w14:paraId="1C9D46CE" w14:textId="5B53ADBB"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5EC85ECA" w14:textId="77777777" w:rsidTr="00F839C8">
        <w:tc>
          <w:tcPr>
            <w:tcW w:w="643" w:type="pct"/>
          </w:tcPr>
          <w:p w14:paraId="40A304A6" w14:textId="37DF8CB3"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39</w:t>
            </w:r>
            <w:r w:rsidRPr="00ED0A5F">
              <w:rPr>
                <w:rFonts w:ascii="Times New Roman" w:hAnsi="Times New Roman" w:cs="Times New Roman"/>
                <w:sz w:val="24"/>
                <w:szCs w:val="24"/>
                <w:lang w:eastAsia="ru-RU"/>
              </w:rPr>
              <w:t xml:space="preserve"> f.</w:t>
            </w:r>
          </w:p>
        </w:tc>
        <w:tc>
          <w:tcPr>
            <w:tcW w:w="3500" w:type="pct"/>
          </w:tcPr>
          <w:p w14:paraId="48F61F28" w14:textId="4BAF1544" w:rsidR="0084589B"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Account statement </w:t>
            </w:r>
            <w:proofErr w:type="gramStart"/>
            <w:r w:rsidRPr="00ED0A5F">
              <w:rPr>
                <w:rFonts w:ascii="Times New Roman" w:hAnsi="Times New Roman" w:cs="Times New Roman"/>
                <w:sz w:val="24"/>
                <w:szCs w:val="24"/>
              </w:rPr>
              <w:t>containing:</w:t>
            </w:r>
            <w:proofErr w:type="gramEnd"/>
            <w:r w:rsidRPr="00ED0A5F">
              <w:rPr>
                <w:rFonts w:ascii="Times New Roman" w:hAnsi="Times New Roman" w:cs="Times New Roman"/>
                <w:sz w:val="24"/>
                <w:szCs w:val="24"/>
              </w:rPr>
              <w:t xml:space="preserve"> date of last transaction, turnover and balances of analytical balance sheet/off-balance sheet accounts for the defined period (day, month, quarter, etc.)/ by types of operations, by executors.</w:t>
            </w:r>
          </w:p>
        </w:tc>
        <w:tc>
          <w:tcPr>
            <w:tcW w:w="857" w:type="pct"/>
          </w:tcPr>
          <w:p w14:paraId="25162CFB" w14:textId="16CFA241"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1E5E7AF8" w14:textId="77777777" w:rsidTr="00F839C8">
        <w:tc>
          <w:tcPr>
            <w:tcW w:w="643" w:type="pct"/>
          </w:tcPr>
          <w:p w14:paraId="47E961C5" w14:textId="6C0A2A84"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39</w:t>
            </w:r>
            <w:r w:rsidRPr="00ED0A5F">
              <w:rPr>
                <w:rFonts w:ascii="Times New Roman" w:hAnsi="Times New Roman" w:cs="Times New Roman"/>
                <w:sz w:val="24"/>
                <w:szCs w:val="24"/>
                <w:lang w:eastAsia="ru-RU"/>
              </w:rPr>
              <w:t xml:space="preserve"> g.</w:t>
            </w:r>
          </w:p>
        </w:tc>
        <w:tc>
          <w:tcPr>
            <w:tcW w:w="3500" w:type="pct"/>
          </w:tcPr>
          <w:p w14:paraId="5F589C1B" w14:textId="36905535" w:rsidR="0084589B"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Financial statements: Balance sheet, Statement of comprehensive income, Statement of capital and reserves, Statement of cash flows, Notes to the financial statements.</w:t>
            </w:r>
          </w:p>
        </w:tc>
        <w:tc>
          <w:tcPr>
            <w:tcW w:w="857" w:type="pct"/>
          </w:tcPr>
          <w:p w14:paraId="656993F8" w14:textId="5A219191"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3043CDC9" w14:textId="77777777" w:rsidTr="00F839C8">
        <w:tc>
          <w:tcPr>
            <w:tcW w:w="643" w:type="pct"/>
          </w:tcPr>
          <w:p w14:paraId="29A048D2" w14:textId="7DD004E1"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39</w:t>
            </w:r>
            <w:r w:rsidRPr="00ED0A5F">
              <w:rPr>
                <w:rFonts w:ascii="Times New Roman" w:hAnsi="Times New Roman" w:cs="Times New Roman"/>
                <w:sz w:val="24"/>
                <w:szCs w:val="24"/>
                <w:lang w:eastAsia="ru-RU"/>
              </w:rPr>
              <w:t xml:space="preserve"> h.</w:t>
            </w:r>
          </w:p>
        </w:tc>
        <w:tc>
          <w:tcPr>
            <w:tcW w:w="3500" w:type="pct"/>
          </w:tcPr>
          <w:p w14:paraId="05167A22" w14:textId="56DBF66C" w:rsidR="0084589B"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Account statement, including for advances granted to employees by employee identification number.</w:t>
            </w:r>
          </w:p>
        </w:tc>
        <w:tc>
          <w:tcPr>
            <w:tcW w:w="857" w:type="pct"/>
          </w:tcPr>
          <w:p w14:paraId="4A5815A9" w14:textId="4F89704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2D64C578" w14:textId="77777777" w:rsidTr="00F839C8">
        <w:tc>
          <w:tcPr>
            <w:tcW w:w="643" w:type="pct"/>
          </w:tcPr>
          <w:p w14:paraId="343A663F" w14:textId="64E2510A"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39</w:t>
            </w:r>
            <w:r w:rsidRPr="00ED0A5F">
              <w:rPr>
                <w:rFonts w:ascii="Times New Roman" w:hAnsi="Times New Roman" w:cs="Times New Roman"/>
                <w:sz w:val="24"/>
                <w:szCs w:val="24"/>
                <w:lang w:eastAsia="ru-RU"/>
              </w:rPr>
              <w:t xml:space="preserve"> i.</w:t>
            </w:r>
          </w:p>
        </w:tc>
        <w:tc>
          <w:tcPr>
            <w:tcW w:w="3500" w:type="pct"/>
          </w:tcPr>
          <w:p w14:paraId="3F714AA4" w14:textId="7BD16257" w:rsidR="0084589B"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Payment Register and confirmed/authorized accounting documents.</w:t>
            </w:r>
          </w:p>
        </w:tc>
        <w:tc>
          <w:tcPr>
            <w:tcW w:w="857" w:type="pct"/>
          </w:tcPr>
          <w:p w14:paraId="7849418D" w14:textId="2AB69FEA" w:rsidR="0084589B"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84589B" w:rsidRPr="00ED0A5F" w14:paraId="66AD0593" w14:textId="77777777" w:rsidTr="00F839C8">
        <w:tc>
          <w:tcPr>
            <w:tcW w:w="643" w:type="pct"/>
          </w:tcPr>
          <w:p w14:paraId="0DF86131" w14:textId="5DAD96A2" w:rsidR="0084589B" w:rsidRPr="00ED0A5F" w:rsidRDefault="0084589B"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39</w:t>
            </w:r>
            <w:r w:rsidRPr="00ED0A5F">
              <w:rPr>
                <w:rFonts w:ascii="Times New Roman" w:hAnsi="Times New Roman" w:cs="Times New Roman"/>
                <w:sz w:val="24"/>
                <w:szCs w:val="24"/>
                <w:lang w:eastAsia="ru-RU"/>
              </w:rPr>
              <w:t xml:space="preserve"> </w:t>
            </w:r>
            <w:r w:rsidR="00B35311" w:rsidRPr="00ED0A5F">
              <w:rPr>
                <w:rFonts w:ascii="Times New Roman" w:hAnsi="Times New Roman" w:cs="Times New Roman"/>
                <w:sz w:val="24"/>
                <w:szCs w:val="24"/>
                <w:lang w:eastAsia="ru-RU"/>
              </w:rPr>
              <w:t>j</w:t>
            </w:r>
            <w:r w:rsidRPr="00ED0A5F">
              <w:rPr>
                <w:rFonts w:ascii="Times New Roman" w:hAnsi="Times New Roman" w:cs="Times New Roman"/>
                <w:sz w:val="24"/>
                <w:szCs w:val="24"/>
                <w:lang w:eastAsia="ru-RU"/>
              </w:rPr>
              <w:t>.</w:t>
            </w:r>
          </w:p>
        </w:tc>
        <w:tc>
          <w:tcPr>
            <w:tcW w:w="3500" w:type="pct"/>
            <w:vAlign w:val="center"/>
          </w:tcPr>
          <w:p w14:paraId="0CB54B0D" w14:textId="6F58E4B5" w:rsidR="0084589B"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Verification act with counterparties (Account/client statement) - confirmations per period with clients, correspondent banks, employees, suppliers, etc.</w:t>
            </w:r>
          </w:p>
        </w:tc>
        <w:tc>
          <w:tcPr>
            <w:tcW w:w="857" w:type="pct"/>
          </w:tcPr>
          <w:p w14:paraId="220CF8AF" w14:textId="404ADFE0" w:rsidR="0084589B" w:rsidRPr="00ED0A5F" w:rsidRDefault="00C20030"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BA1E72" w:rsidRPr="00ED0A5F" w14:paraId="20255799" w14:textId="77777777" w:rsidTr="00F839C8">
        <w:trPr>
          <w:trHeight w:val="200"/>
        </w:trPr>
        <w:tc>
          <w:tcPr>
            <w:tcW w:w="643" w:type="pct"/>
          </w:tcPr>
          <w:p w14:paraId="16BBB47E" w14:textId="5B85FE41"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3</w:t>
            </w:r>
            <w:r w:rsidR="00B35311" w:rsidRPr="00ED0A5F">
              <w:rPr>
                <w:rFonts w:ascii="Times New Roman" w:hAnsi="Times New Roman" w:cs="Times New Roman"/>
                <w:sz w:val="24"/>
                <w:szCs w:val="24"/>
                <w:lang w:eastAsia="ru-RU"/>
              </w:rPr>
              <w:t>9</w:t>
            </w:r>
            <w:r w:rsidRPr="00ED0A5F">
              <w:rPr>
                <w:rFonts w:ascii="Times New Roman" w:hAnsi="Times New Roman" w:cs="Times New Roman"/>
                <w:sz w:val="24"/>
                <w:szCs w:val="24"/>
                <w:lang w:eastAsia="ru-RU"/>
              </w:rPr>
              <w:t xml:space="preserve"> </w:t>
            </w:r>
            <w:r w:rsidR="00B35311" w:rsidRPr="00ED0A5F">
              <w:rPr>
                <w:rFonts w:ascii="Times New Roman" w:hAnsi="Times New Roman" w:cs="Times New Roman"/>
                <w:sz w:val="24"/>
                <w:szCs w:val="24"/>
                <w:lang w:eastAsia="ru-RU"/>
              </w:rPr>
              <w:t>k</w:t>
            </w:r>
            <w:r w:rsidRPr="00ED0A5F">
              <w:rPr>
                <w:rFonts w:ascii="Times New Roman" w:hAnsi="Times New Roman" w:cs="Times New Roman"/>
                <w:sz w:val="24"/>
                <w:szCs w:val="24"/>
                <w:lang w:eastAsia="ru-RU"/>
              </w:rPr>
              <w:t>.</w:t>
            </w:r>
          </w:p>
        </w:tc>
        <w:tc>
          <w:tcPr>
            <w:tcW w:w="3500" w:type="pct"/>
          </w:tcPr>
          <w:p w14:paraId="1F238CE5" w14:textId="137B726A" w:rsidR="00BA1E72"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Generation of statistical and tax declarations in </w:t>
            </w:r>
            <w:proofErr w:type="spellStart"/>
            <w:r w:rsidRPr="00ED0A5F">
              <w:rPr>
                <w:rFonts w:ascii="Times New Roman" w:hAnsi="Times New Roman" w:cs="Times New Roman"/>
                <w:sz w:val="24"/>
                <w:szCs w:val="24"/>
              </w:rPr>
              <w:t>xls</w:t>
            </w:r>
            <w:proofErr w:type="spellEnd"/>
            <w:r w:rsidRPr="00ED0A5F">
              <w:rPr>
                <w:rFonts w:ascii="Times New Roman" w:hAnsi="Times New Roman" w:cs="Times New Roman"/>
                <w:sz w:val="24"/>
                <w:szCs w:val="24"/>
              </w:rPr>
              <w:t>, xml format:</w:t>
            </w:r>
          </w:p>
        </w:tc>
        <w:tc>
          <w:tcPr>
            <w:tcW w:w="857" w:type="pct"/>
          </w:tcPr>
          <w:p w14:paraId="31E10263" w14:textId="01E0FE6A"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285234A" w14:textId="77777777" w:rsidTr="00F839C8">
        <w:tc>
          <w:tcPr>
            <w:tcW w:w="643" w:type="pct"/>
          </w:tcPr>
          <w:p w14:paraId="539E54EF" w14:textId="780A43EA"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3</w:t>
            </w:r>
            <w:r w:rsidR="00B35311" w:rsidRPr="00ED0A5F">
              <w:rPr>
                <w:rFonts w:ascii="Times New Roman" w:hAnsi="Times New Roman" w:cs="Times New Roman"/>
                <w:sz w:val="24"/>
                <w:szCs w:val="24"/>
                <w:lang w:eastAsia="ru-RU"/>
              </w:rPr>
              <w:t>9</w:t>
            </w:r>
            <w:r w:rsidRPr="00ED0A5F">
              <w:rPr>
                <w:rFonts w:ascii="Times New Roman" w:hAnsi="Times New Roman" w:cs="Times New Roman"/>
                <w:sz w:val="24"/>
                <w:szCs w:val="24"/>
                <w:lang w:eastAsia="ru-RU"/>
              </w:rPr>
              <w:t xml:space="preserve"> </w:t>
            </w:r>
            <w:r w:rsidR="00B35311" w:rsidRPr="00ED0A5F">
              <w:rPr>
                <w:rFonts w:ascii="Times New Roman" w:hAnsi="Times New Roman" w:cs="Times New Roman"/>
                <w:sz w:val="24"/>
                <w:szCs w:val="24"/>
                <w:lang w:eastAsia="ru-RU"/>
              </w:rPr>
              <w:t>l</w:t>
            </w:r>
            <w:r w:rsidRPr="00ED0A5F">
              <w:rPr>
                <w:rFonts w:ascii="Times New Roman" w:hAnsi="Times New Roman" w:cs="Times New Roman"/>
                <w:sz w:val="24"/>
                <w:szCs w:val="24"/>
                <w:lang w:eastAsia="ru-RU"/>
              </w:rPr>
              <w:t>.</w:t>
            </w:r>
          </w:p>
        </w:tc>
        <w:tc>
          <w:tcPr>
            <w:tcW w:w="3500" w:type="pct"/>
            <w:tcBorders>
              <w:top w:val="nil"/>
              <w:left w:val="nil"/>
              <w:bottom w:val="single" w:sz="4" w:space="0" w:color="auto"/>
              <w:right w:val="single" w:sz="4" w:space="0" w:color="auto"/>
            </w:tcBorders>
            <w:vAlign w:val="center"/>
          </w:tcPr>
          <w:p w14:paraId="7C2D322E" w14:textId="1DFB80B4" w:rsidR="00BA1E72"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Centralizers (Consolidated Register) by transaction, transaction group, executor/authorization officer per day.</w:t>
            </w:r>
          </w:p>
        </w:tc>
        <w:tc>
          <w:tcPr>
            <w:tcW w:w="857" w:type="pct"/>
          </w:tcPr>
          <w:p w14:paraId="6CEB1B59" w14:textId="548532DC"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BA1E72" w:rsidRPr="00ED0A5F" w14:paraId="5B3525C1" w14:textId="77777777" w:rsidTr="00F839C8">
        <w:tc>
          <w:tcPr>
            <w:tcW w:w="643" w:type="pct"/>
          </w:tcPr>
          <w:p w14:paraId="18A78E66" w14:textId="3380E84F"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3</w:t>
            </w:r>
            <w:r w:rsidR="00B35311" w:rsidRPr="00ED0A5F">
              <w:rPr>
                <w:rFonts w:ascii="Times New Roman" w:hAnsi="Times New Roman" w:cs="Times New Roman"/>
                <w:sz w:val="24"/>
                <w:szCs w:val="24"/>
                <w:lang w:eastAsia="ru-RU"/>
              </w:rPr>
              <w:t>9</w:t>
            </w:r>
            <w:r w:rsidRPr="00ED0A5F">
              <w:rPr>
                <w:rFonts w:ascii="Times New Roman" w:hAnsi="Times New Roman" w:cs="Times New Roman"/>
                <w:sz w:val="24"/>
                <w:szCs w:val="24"/>
                <w:lang w:eastAsia="ru-RU"/>
              </w:rPr>
              <w:t xml:space="preserve"> </w:t>
            </w:r>
            <w:r w:rsidR="00B35311" w:rsidRPr="00ED0A5F">
              <w:rPr>
                <w:rFonts w:ascii="Times New Roman" w:hAnsi="Times New Roman" w:cs="Times New Roman"/>
                <w:sz w:val="24"/>
                <w:szCs w:val="24"/>
                <w:lang w:eastAsia="ru-RU"/>
              </w:rPr>
              <w:t>m</w:t>
            </w:r>
            <w:r w:rsidRPr="00ED0A5F">
              <w:rPr>
                <w:rFonts w:ascii="Times New Roman" w:hAnsi="Times New Roman" w:cs="Times New Roman"/>
                <w:sz w:val="24"/>
                <w:szCs w:val="24"/>
                <w:lang w:eastAsia="ru-RU"/>
              </w:rPr>
              <w:t>.</w:t>
            </w:r>
          </w:p>
        </w:tc>
        <w:tc>
          <w:tcPr>
            <w:tcW w:w="3500" w:type="pct"/>
            <w:tcBorders>
              <w:top w:val="nil"/>
              <w:left w:val="nil"/>
              <w:bottom w:val="single" w:sz="4" w:space="0" w:color="auto"/>
              <w:right w:val="single" w:sz="4" w:space="0" w:color="auto"/>
            </w:tcBorders>
            <w:vAlign w:val="center"/>
          </w:tcPr>
          <w:p w14:paraId="6F0EA197" w14:textId="14FD07FA" w:rsidR="00BA1E72"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Cash register in accordance with local legislation requirements (including taking over accounts from CBS).</w:t>
            </w:r>
          </w:p>
        </w:tc>
        <w:tc>
          <w:tcPr>
            <w:tcW w:w="857" w:type="pct"/>
          </w:tcPr>
          <w:p w14:paraId="1F5A0316" w14:textId="4A27C46E"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BA1E72" w:rsidRPr="00ED0A5F" w14:paraId="05E18DF2" w14:textId="77777777" w:rsidTr="00F839C8">
        <w:tc>
          <w:tcPr>
            <w:tcW w:w="643" w:type="pct"/>
          </w:tcPr>
          <w:p w14:paraId="20F630E3" w14:textId="4ECC0DEB"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3</w:t>
            </w:r>
            <w:r w:rsidR="00B35311" w:rsidRPr="00ED0A5F">
              <w:rPr>
                <w:rFonts w:ascii="Times New Roman" w:hAnsi="Times New Roman" w:cs="Times New Roman"/>
                <w:sz w:val="24"/>
                <w:szCs w:val="24"/>
                <w:lang w:eastAsia="ru-RU"/>
              </w:rPr>
              <w:t>9</w:t>
            </w:r>
            <w:r w:rsidRPr="00ED0A5F">
              <w:rPr>
                <w:rFonts w:ascii="Times New Roman" w:hAnsi="Times New Roman" w:cs="Times New Roman"/>
                <w:sz w:val="24"/>
                <w:szCs w:val="24"/>
                <w:lang w:eastAsia="ru-RU"/>
              </w:rPr>
              <w:t xml:space="preserve"> </w:t>
            </w:r>
            <w:r w:rsidR="00B35311" w:rsidRPr="00ED0A5F">
              <w:rPr>
                <w:rFonts w:ascii="Times New Roman" w:hAnsi="Times New Roman" w:cs="Times New Roman"/>
                <w:sz w:val="24"/>
                <w:szCs w:val="24"/>
                <w:lang w:eastAsia="ru-RU"/>
              </w:rPr>
              <w:t>n</w:t>
            </w:r>
            <w:r w:rsidRPr="00ED0A5F">
              <w:rPr>
                <w:rFonts w:ascii="Times New Roman" w:hAnsi="Times New Roman" w:cs="Times New Roman"/>
                <w:sz w:val="24"/>
                <w:szCs w:val="24"/>
                <w:lang w:eastAsia="ru-RU"/>
              </w:rPr>
              <w:t>.</w:t>
            </w:r>
          </w:p>
        </w:tc>
        <w:tc>
          <w:tcPr>
            <w:tcW w:w="3500" w:type="pct"/>
            <w:tcBorders>
              <w:top w:val="nil"/>
              <w:left w:val="nil"/>
              <w:bottom w:val="single" w:sz="4" w:space="0" w:color="auto"/>
              <w:right w:val="single" w:sz="4" w:space="0" w:color="auto"/>
            </w:tcBorders>
            <w:vAlign w:val="center"/>
          </w:tcPr>
          <w:p w14:paraId="1FBE2ACA" w14:textId="72A79C28" w:rsidR="00BA1E72"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Reports on operations under clarification, operations with unexecuted instructions or those that were not executed.</w:t>
            </w:r>
          </w:p>
        </w:tc>
        <w:tc>
          <w:tcPr>
            <w:tcW w:w="857" w:type="pct"/>
          </w:tcPr>
          <w:p w14:paraId="5D7C554F" w14:textId="231E8F76"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B35311" w:rsidRPr="00ED0A5F" w14:paraId="2F7AE174" w14:textId="77777777" w:rsidTr="00F839C8">
        <w:tc>
          <w:tcPr>
            <w:tcW w:w="643" w:type="pct"/>
          </w:tcPr>
          <w:p w14:paraId="7C815D4D" w14:textId="01CC78EB" w:rsidR="00B35311" w:rsidRPr="00ED0A5F" w:rsidRDefault="00B35311" w:rsidP="00B3531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40</w:t>
            </w:r>
          </w:p>
        </w:tc>
        <w:tc>
          <w:tcPr>
            <w:tcW w:w="3500" w:type="pct"/>
            <w:tcBorders>
              <w:top w:val="nil"/>
              <w:left w:val="single" w:sz="4" w:space="0" w:color="auto"/>
              <w:bottom w:val="single" w:sz="4" w:space="0" w:color="auto"/>
              <w:right w:val="single" w:sz="4" w:space="0" w:color="auto"/>
            </w:tcBorders>
          </w:tcPr>
          <w:p w14:paraId="09E554FA" w14:textId="41E1D15B" w:rsidR="00B35311"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When generating verification documents, there should be the possibility of setting specific accounts/currency/contracts/operations or transactions from which to extract information.</w:t>
            </w:r>
          </w:p>
        </w:tc>
        <w:tc>
          <w:tcPr>
            <w:tcW w:w="857" w:type="pct"/>
          </w:tcPr>
          <w:p w14:paraId="3DF9B3FE" w14:textId="0F296C13" w:rsidR="00B35311" w:rsidRPr="00ED0A5F" w:rsidRDefault="00C20030" w:rsidP="00B35311">
            <w:pPr>
              <w:spacing w:after="0"/>
              <w:rPr>
                <w:rFonts w:ascii="Times New Roman" w:hAnsi="Times New Roman" w:cs="Times New Roman"/>
                <w:sz w:val="24"/>
                <w:szCs w:val="24"/>
              </w:rPr>
            </w:pPr>
            <w:r w:rsidRPr="00ED0A5F">
              <w:rPr>
                <w:rFonts w:ascii="Times New Roman" w:hAnsi="Times New Roman" w:cs="Times New Roman"/>
                <w:sz w:val="24"/>
                <w:szCs w:val="24"/>
              </w:rPr>
              <w:t>Recommended</w:t>
            </w:r>
          </w:p>
        </w:tc>
      </w:tr>
      <w:tr w:rsidR="00BA1E72" w:rsidRPr="00ED0A5F" w14:paraId="572244A6" w14:textId="77777777" w:rsidTr="00F839C8">
        <w:tc>
          <w:tcPr>
            <w:tcW w:w="643" w:type="pct"/>
          </w:tcPr>
          <w:p w14:paraId="390F3303" w14:textId="30F7B87B"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41</w:t>
            </w:r>
          </w:p>
        </w:tc>
        <w:tc>
          <w:tcPr>
            <w:tcW w:w="3500" w:type="pct"/>
            <w:tcBorders>
              <w:top w:val="nil"/>
              <w:left w:val="single" w:sz="4" w:space="0" w:color="auto"/>
              <w:bottom w:val="single" w:sz="4" w:space="0" w:color="auto"/>
              <w:right w:val="single" w:sz="4" w:space="0" w:color="auto"/>
            </w:tcBorders>
            <w:vAlign w:val="center"/>
          </w:tcPr>
          <w:p w14:paraId="1724D97A" w14:textId="4F1B7F4A" w:rsidR="00BA1E72" w:rsidRPr="00ED0A5F" w:rsidRDefault="00FA771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Generating other specific reports according to internal needs – easy to configure.</w:t>
            </w:r>
          </w:p>
        </w:tc>
        <w:tc>
          <w:tcPr>
            <w:tcW w:w="857" w:type="pct"/>
          </w:tcPr>
          <w:p w14:paraId="7BB7D98F" w14:textId="6CEF12F8"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BA1E72" w:rsidRPr="00ED0A5F" w14:paraId="05EB372F" w14:textId="77777777" w:rsidTr="00A466E5">
        <w:tc>
          <w:tcPr>
            <w:tcW w:w="5000" w:type="pct"/>
            <w:gridSpan w:val="3"/>
          </w:tcPr>
          <w:p w14:paraId="58B07E54" w14:textId="2AB7B32C"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1.2</w:t>
            </w:r>
            <w:r w:rsidR="004758FD" w:rsidRPr="00ED0A5F">
              <w:rPr>
                <w:rFonts w:ascii="Times New Roman" w:hAnsi="Times New Roman" w:cs="Times New Roman"/>
                <w:b/>
                <w:i/>
                <w:sz w:val="24"/>
                <w:szCs w:val="24"/>
                <w:lang w:eastAsia="ru-RU"/>
              </w:rPr>
              <w:t>.</w:t>
            </w:r>
            <w:r w:rsidRPr="00ED0A5F">
              <w:rPr>
                <w:rFonts w:ascii="Times New Roman" w:hAnsi="Times New Roman" w:cs="Times New Roman"/>
                <w:b/>
                <w:i/>
                <w:sz w:val="24"/>
                <w:szCs w:val="24"/>
                <w:lang w:eastAsia="ru-RU"/>
              </w:rPr>
              <w:t xml:space="preserve"> </w:t>
            </w:r>
            <w:r w:rsidR="00437C4F" w:rsidRPr="00ED0A5F">
              <w:rPr>
                <w:rFonts w:ascii="Times New Roman" w:hAnsi="Times New Roman" w:cs="Times New Roman"/>
                <w:b/>
                <w:i/>
                <w:sz w:val="24"/>
                <w:szCs w:val="24"/>
                <w:lang w:eastAsia="ru-RU"/>
              </w:rPr>
              <w:t>Accounts payable</w:t>
            </w:r>
          </w:p>
        </w:tc>
      </w:tr>
      <w:tr w:rsidR="00BA1E72" w:rsidRPr="00ED0A5F" w14:paraId="62038D0C" w14:textId="77777777" w:rsidTr="00F839C8">
        <w:tc>
          <w:tcPr>
            <w:tcW w:w="643" w:type="pct"/>
          </w:tcPr>
          <w:p w14:paraId="2BB0B14F" w14:textId="1027D93A"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2</w:t>
            </w:r>
          </w:p>
        </w:tc>
        <w:tc>
          <w:tcPr>
            <w:tcW w:w="3500" w:type="pct"/>
          </w:tcPr>
          <w:p w14:paraId="348EF61F" w14:textId="64617B38" w:rsidR="00BA1E72" w:rsidRPr="00ED0A5F" w:rsidRDefault="00BA1E7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Master</w:t>
            </w:r>
            <w:r w:rsidR="00D06B1B" w:rsidRPr="00ED0A5F">
              <w:rPr>
                <w:rFonts w:ascii="Times New Roman" w:hAnsi="Times New Roman" w:cs="Times New Roman"/>
                <w:sz w:val="24"/>
                <w:szCs w:val="24"/>
              </w:rPr>
              <w:t xml:space="preserve"> Data</w:t>
            </w:r>
            <w:r w:rsidRPr="00ED0A5F">
              <w:rPr>
                <w:rFonts w:ascii="Times New Roman" w:hAnsi="Times New Roman" w:cs="Times New Roman"/>
                <w:sz w:val="24"/>
                <w:szCs w:val="24"/>
              </w:rPr>
              <w:t>:</w:t>
            </w:r>
          </w:p>
        </w:tc>
        <w:tc>
          <w:tcPr>
            <w:tcW w:w="857" w:type="pct"/>
          </w:tcPr>
          <w:p w14:paraId="6B84D59B" w14:textId="0AC10430"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A0E3BD7" w14:textId="77777777" w:rsidTr="00F839C8">
        <w:tc>
          <w:tcPr>
            <w:tcW w:w="643" w:type="pct"/>
          </w:tcPr>
          <w:p w14:paraId="3D46FB5F" w14:textId="21CFEF6E" w:rsidR="00BA1E72" w:rsidRPr="00ED0A5F" w:rsidRDefault="00BA1E72" w:rsidP="00FE5525">
            <w:pPr>
              <w:spacing w:after="0"/>
              <w:jc w:val="both"/>
              <w:rPr>
                <w:rFonts w:ascii="Times New Roman" w:hAnsi="Times New Roman" w:cs="Times New Roman"/>
                <w:sz w:val="24"/>
                <w:szCs w:val="24"/>
              </w:rPr>
            </w:pPr>
            <w:r w:rsidRPr="00ED0A5F">
              <w:rPr>
                <w:rFonts w:ascii="Times New Roman" w:hAnsi="Times New Roman" w:cs="Times New Roman"/>
                <w:sz w:val="24"/>
                <w:szCs w:val="24"/>
              </w:rPr>
              <w:lastRenderedPageBreak/>
              <w:t>CF. 4</w:t>
            </w:r>
            <w:r w:rsidR="00B35311" w:rsidRPr="00ED0A5F">
              <w:rPr>
                <w:rFonts w:ascii="Times New Roman" w:hAnsi="Times New Roman" w:cs="Times New Roman"/>
                <w:sz w:val="24"/>
                <w:szCs w:val="24"/>
              </w:rPr>
              <w:t>2</w:t>
            </w:r>
            <w:r w:rsidRPr="00ED0A5F">
              <w:rPr>
                <w:rFonts w:ascii="Times New Roman" w:hAnsi="Times New Roman" w:cs="Times New Roman"/>
                <w:sz w:val="24"/>
                <w:szCs w:val="24"/>
              </w:rPr>
              <w:t xml:space="preserve"> a.</w:t>
            </w:r>
          </w:p>
        </w:tc>
        <w:tc>
          <w:tcPr>
            <w:tcW w:w="3500" w:type="pct"/>
          </w:tcPr>
          <w:p w14:paraId="67264892" w14:textId="6DC91337"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Storing comprehensive information about a large number of counterparties (e.g. company name (last name, first name – for individuals, address, company/tax registration code, VAT code, bank accounts for MDL and currencies, contact information and contact persons, contract information, invoice information, payment terms, currency, discounts, criteria for control and reception, delivery locations, sanctions, customer code if the supplier is also a customer, etc.).</w:t>
            </w:r>
          </w:p>
        </w:tc>
        <w:tc>
          <w:tcPr>
            <w:tcW w:w="857" w:type="pct"/>
          </w:tcPr>
          <w:p w14:paraId="42BAF9CE" w14:textId="55F31B97"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32734AD" w14:textId="77777777" w:rsidTr="00F839C8">
        <w:tc>
          <w:tcPr>
            <w:tcW w:w="643" w:type="pct"/>
          </w:tcPr>
          <w:p w14:paraId="2F1A5F14" w14:textId="2A1C97B9" w:rsidR="00BA1E72" w:rsidRPr="00ED0A5F" w:rsidRDefault="00BA1E72" w:rsidP="00FE5525">
            <w:pPr>
              <w:spacing w:after="0"/>
              <w:jc w:val="both"/>
              <w:rPr>
                <w:rFonts w:ascii="Times New Roman" w:hAnsi="Times New Roman" w:cs="Times New Roman"/>
                <w:sz w:val="24"/>
                <w:szCs w:val="24"/>
              </w:rPr>
            </w:pPr>
            <w:r w:rsidRPr="00ED0A5F">
              <w:rPr>
                <w:rFonts w:ascii="Times New Roman" w:hAnsi="Times New Roman" w:cs="Times New Roman"/>
                <w:sz w:val="24"/>
                <w:szCs w:val="24"/>
              </w:rPr>
              <w:t>CF. 4</w:t>
            </w:r>
            <w:r w:rsidR="00B35311" w:rsidRPr="00ED0A5F">
              <w:rPr>
                <w:rFonts w:ascii="Times New Roman" w:hAnsi="Times New Roman" w:cs="Times New Roman"/>
                <w:sz w:val="24"/>
                <w:szCs w:val="24"/>
              </w:rPr>
              <w:t>2</w:t>
            </w:r>
            <w:r w:rsidRPr="00ED0A5F">
              <w:rPr>
                <w:rFonts w:ascii="Times New Roman" w:hAnsi="Times New Roman" w:cs="Times New Roman"/>
                <w:sz w:val="24"/>
                <w:szCs w:val="24"/>
              </w:rPr>
              <w:t xml:space="preserve"> b.</w:t>
            </w:r>
          </w:p>
        </w:tc>
        <w:tc>
          <w:tcPr>
            <w:tcW w:w="3500" w:type="pct"/>
          </w:tcPr>
          <w:p w14:paraId="21BE500B" w14:textId="6A765E5F"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unique nomenclature for coding suppliers - identification of resident and non-resident suppliers.</w:t>
            </w:r>
            <w:r w:rsidR="00BA1E72" w:rsidRPr="00ED0A5F">
              <w:rPr>
                <w:rFonts w:ascii="Times New Roman" w:hAnsi="Times New Roman" w:cs="Times New Roman"/>
                <w:sz w:val="24"/>
                <w:szCs w:val="24"/>
              </w:rPr>
              <w:t xml:space="preserve"> </w:t>
            </w:r>
          </w:p>
        </w:tc>
        <w:tc>
          <w:tcPr>
            <w:tcW w:w="857" w:type="pct"/>
          </w:tcPr>
          <w:p w14:paraId="1D117E4E" w14:textId="5A0F5FA4"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83A1E04" w14:textId="77777777" w:rsidTr="00F839C8">
        <w:tc>
          <w:tcPr>
            <w:tcW w:w="643" w:type="pct"/>
          </w:tcPr>
          <w:p w14:paraId="521CAF7B" w14:textId="5249A284"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c.</w:t>
            </w:r>
          </w:p>
        </w:tc>
        <w:tc>
          <w:tcPr>
            <w:tcW w:w="3500" w:type="pct"/>
          </w:tcPr>
          <w:p w14:paraId="3184EB55" w14:textId="1AD4FD75"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Allowing an entity to be simultaneously defined as both a supplier and a customer.</w:t>
            </w:r>
          </w:p>
        </w:tc>
        <w:tc>
          <w:tcPr>
            <w:tcW w:w="857" w:type="pct"/>
          </w:tcPr>
          <w:p w14:paraId="5344FA10" w14:textId="780C340A"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AE1B8EC" w14:textId="77777777" w:rsidTr="00F839C8">
        <w:tc>
          <w:tcPr>
            <w:tcW w:w="643" w:type="pct"/>
          </w:tcPr>
          <w:p w14:paraId="089E5001" w14:textId="2472AB20"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d.</w:t>
            </w:r>
          </w:p>
        </w:tc>
        <w:tc>
          <w:tcPr>
            <w:tcW w:w="3500" w:type="pct"/>
          </w:tcPr>
          <w:p w14:paraId="3C6FF3F4" w14:textId="073548DD"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Possibility of recording comments in free text format associated with the supplier.</w:t>
            </w:r>
          </w:p>
        </w:tc>
        <w:tc>
          <w:tcPr>
            <w:tcW w:w="857" w:type="pct"/>
          </w:tcPr>
          <w:p w14:paraId="2DEEBD52" w14:textId="2239090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963EE8F" w14:textId="77777777" w:rsidTr="00F839C8">
        <w:tc>
          <w:tcPr>
            <w:tcW w:w="643" w:type="pct"/>
          </w:tcPr>
          <w:p w14:paraId="0080102D" w14:textId="69CE6097"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e.</w:t>
            </w:r>
          </w:p>
        </w:tc>
        <w:tc>
          <w:tcPr>
            <w:tcW w:w="3500" w:type="pct"/>
          </w:tcPr>
          <w:p w14:paraId="4BF94B0A" w14:textId="276156A3"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possibility of generating an alert message if the VAT/tax/IBAN code of a new supplier coincides with the VAT/tax/IBAN code of an existing supplier or if some mandatory fields are incomplete.</w:t>
            </w:r>
          </w:p>
        </w:tc>
        <w:tc>
          <w:tcPr>
            <w:tcW w:w="857" w:type="pct"/>
          </w:tcPr>
          <w:p w14:paraId="35C09D6B" w14:textId="5C457FA8"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BA1E72" w:rsidRPr="00ED0A5F" w14:paraId="0C5DF075" w14:textId="77777777" w:rsidTr="00F839C8">
        <w:tc>
          <w:tcPr>
            <w:tcW w:w="643" w:type="pct"/>
          </w:tcPr>
          <w:p w14:paraId="49C3B1E0" w14:textId="4F2C4101"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f.</w:t>
            </w:r>
          </w:p>
        </w:tc>
        <w:tc>
          <w:tcPr>
            <w:tcW w:w="3500" w:type="pct"/>
          </w:tcPr>
          <w:p w14:paraId="738BB49D" w14:textId="234992BE"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will allow for pre-established input allocation mechanisms (by product, module, queue, etc.).</w:t>
            </w:r>
          </w:p>
        </w:tc>
        <w:tc>
          <w:tcPr>
            <w:tcW w:w="857" w:type="pct"/>
          </w:tcPr>
          <w:p w14:paraId="519CEDDC" w14:textId="588F3659"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BA1E72" w:rsidRPr="00ED0A5F" w14:paraId="7C155CF0" w14:textId="77777777" w:rsidTr="00F839C8">
        <w:tc>
          <w:tcPr>
            <w:tcW w:w="643" w:type="pct"/>
          </w:tcPr>
          <w:p w14:paraId="0ADE82B0" w14:textId="2FA6BB4A"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3</w:t>
            </w:r>
          </w:p>
        </w:tc>
        <w:tc>
          <w:tcPr>
            <w:tcW w:w="3500" w:type="pct"/>
          </w:tcPr>
          <w:p w14:paraId="154846AC" w14:textId="0924DE6F"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Supplier invoice management:</w:t>
            </w:r>
          </w:p>
        </w:tc>
        <w:tc>
          <w:tcPr>
            <w:tcW w:w="857" w:type="pct"/>
          </w:tcPr>
          <w:p w14:paraId="10CBF8D2" w14:textId="66760397"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AD8126E" w14:textId="77777777" w:rsidTr="00F839C8">
        <w:tc>
          <w:tcPr>
            <w:tcW w:w="643" w:type="pct"/>
          </w:tcPr>
          <w:p w14:paraId="5A9B5C6C" w14:textId="07AC0B4C"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a.</w:t>
            </w:r>
          </w:p>
        </w:tc>
        <w:tc>
          <w:tcPr>
            <w:tcW w:w="3500" w:type="pct"/>
          </w:tcPr>
          <w:p w14:paraId="3E43B24D" w14:textId="48E4013B"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Per contract, invoice type: invoices, tax invoices, purchase documents, advance payment accounts; Ensuring the functionality of the "Advance payment account", payment of the "Advance payment account" and the reference between the advance payment account and the closing of the advance with the tax invoice/final invoice.</w:t>
            </w:r>
          </w:p>
        </w:tc>
        <w:tc>
          <w:tcPr>
            <w:tcW w:w="857" w:type="pct"/>
          </w:tcPr>
          <w:p w14:paraId="461BFD7A" w14:textId="6E10159D"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BC48509" w14:textId="77777777" w:rsidTr="00F839C8">
        <w:tc>
          <w:tcPr>
            <w:tcW w:w="643" w:type="pct"/>
          </w:tcPr>
          <w:p w14:paraId="0E47C906" w14:textId="44826645"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b.</w:t>
            </w:r>
          </w:p>
        </w:tc>
        <w:tc>
          <w:tcPr>
            <w:tcW w:w="3500" w:type="pct"/>
          </w:tcPr>
          <w:p w14:paraId="72F7B475" w14:textId="7A1A186D"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Registering invoices (including tax ones) in the system (solution), at the level of the responsible departments;</w:t>
            </w:r>
          </w:p>
        </w:tc>
        <w:tc>
          <w:tcPr>
            <w:tcW w:w="857" w:type="pct"/>
          </w:tcPr>
          <w:p w14:paraId="23D2DF12" w14:textId="5627F91E"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36C2AEA" w14:textId="77777777" w:rsidTr="00F839C8">
        <w:tc>
          <w:tcPr>
            <w:tcW w:w="643" w:type="pct"/>
          </w:tcPr>
          <w:p w14:paraId="6D309FC1" w14:textId="0C412968"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c.</w:t>
            </w:r>
          </w:p>
        </w:tc>
        <w:tc>
          <w:tcPr>
            <w:tcW w:w="3500" w:type="pct"/>
          </w:tcPr>
          <w:p w14:paraId="7D6DA81E" w14:textId="568CE6EA"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Validating and approving information - 3 alignment directions - Procurement plan, budget, contract (</w:t>
            </w:r>
            <w:proofErr w:type="gramStart"/>
            <w:r w:rsidRPr="00ED0A5F">
              <w:rPr>
                <w:rFonts w:ascii="Times New Roman" w:hAnsi="Times New Roman" w:cs="Times New Roman"/>
                <w:sz w:val="24"/>
                <w:szCs w:val="24"/>
              </w:rPr>
              <w:t>3 way</w:t>
            </w:r>
            <w:proofErr w:type="gramEnd"/>
            <w:r w:rsidRPr="00ED0A5F">
              <w:rPr>
                <w:rFonts w:ascii="Times New Roman" w:hAnsi="Times New Roman" w:cs="Times New Roman"/>
                <w:sz w:val="24"/>
                <w:szCs w:val="24"/>
              </w:rPr>
              <w:t xml:space="preserve"> matching);</w:t>
            </w:r>
          </w:p>
        </w:tc>
        <w:tc>
          <w:tcPr>
            <w:tcW w:w="857" w:type="pct"/>
          </w:tcPr>
          <w:p w14:paraId="72D79496" w14:textId="768371E0"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5A1128C" w14:textId="77777777" w:rsidTr="00F839C8">
        <w:tc>
          <w:tcPr>
            <w:tcW w:w="643" w:type="pct"/>
          </w:tcPr>
          <w:p w14:paraId="77B7268D" w14:textId="798D210A"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d.</w:t>
            </w:r>
          </w:p>
        </w:tc>
        <w:tc>
          <w:tcPr>
            <w:tcW w:w="3500" w:type="pct"/>
          </w:tcPr>
          <w:p w14:paraId="484EDD5E" w14:textId="15B10E51"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Review and/or cancel invoices in case of errors made by suppliers when issuing the invoice.</w:t>
            </w:r>
          </w:p>
        </w:tc>
        <w:tc>
          <w:tcPr>
            <w:tcW w:w="857" w:type="pct"/>
          </w:tcPr>
          <w:p w14:paraId="148F3997" w14:textId="447EE928"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FF59A7A" w14:textId="77777777" w:rsidTr="00F839C8">
        <w:tc>
          <w:tcPr>
            <w:tcW w:w="643" w:type="pct"/>
          </w:tcPr>
          <w:p w14:paraId="1F5163A5" w14:textId="01570990"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3</w:t>
            </w:r>
            <w:r w:rsidRPr="00ED0A5F">
              <w:rPr>
                <w:rFonts w:ascii="Times New Roman" w:hAnsi="Times New Roman" w:cs="Times New Roman"/>
                <w:sz w:val="24"/>
                <w:szCs w:val="24"/>
                <w:lang w:eastAsia="ru-RU"/>
              </w:rPr>
              <w:t xml:space="preserve"> e.</w:t>
            </w:r>
          </w:p>
        </w:tc>
        <w:tc>
          <w:tcPr>
            <w:tcW w:w="3500" w:type="pct"/>
          </w:tcPr>
          <w:p w14:paraId="1068822B" w14:textId="0BFB6AB7"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Storing and retrieving information at subdivision level, with different access rights.</w:t>
            </w:r>
          </w:p>
        </w:tc>
        <w:tc>
          <w:tcPr>
            <w:tcW w:w="857" w:type="pct"/>
          </w:tcPr>
          <w:p w14:paraId="14565B34" w14:textId="4739A9F9"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660C403" w14:textId="77777777" w:rsidTr="00F839C8">
        <w:tc>
          <w:tcPr>
            <w:tcW w:w="643" w:type="pct"/>
          </w:tcPr>
          <w:p w14:paraId="1C342A31" w14:textId="13E76A44"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4</w:t>
            </w:r>
          </w:p>
        </w:tc>
        <w:tc>
          <w:tcPr>
            <w:tcW w:w="3500" w:type="pct"/>
            <w:tcBorders>
              <w:top w:val="nil"/>
              <w:left w:val="single" w:sz="4" w:space="0" w:color="auto"/>
              <w:bottom w:val="single" w:sz="4" w:space="0" w:color="auto"/>
              <w:right w:val="single" w:sz="4" w:space="0" w:color="auto"/>
            </w:tcBorders>
            <w:vAlign w:val="center"/>
          </w:tcPr>
          <w:p w14:paraId="1843548C" w14:textId="0A3A97D7"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For invoices issued in foreign currency, storing both the foreign currency equivalent and the MDL equivalent at the exchange rate (official exchange rate or the one established by contract).</w:t>
            </w:r>
          </w:p>
        </w:tc>
        <w:tc>
          <w:tcPr>
            <w:tcW w:w="857" w:type="pct"/>
          </w:tcPr>
          <w:p w14:paraId="6A0F41EB" w14:textId="04DFD98B"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BA1E72" w:rsidRPr="00ED0A5F" w14:paraId="15EF133D" w14:textId="77777777" w:rsidTr="00F839C8">
        <w:tc>
          <w:tcPr>
            <w:tcW w:w="643" w:type="pct"/>
          </w:tcPr>
          <w:p w14:paraId="294C99A8" w14:textId="68183E7A"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5</w:t>
            </w:r>
          </w:p>
        </w:tc>
        <w:tc>
          <w:tcPr>
            <w:tcW w:w="3500" w:type="pct"/>
          </w:tcPr>
          <w:p w14:paraId="7AAF9174" w14:textId="4B16DA5B"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Invoice verification (</w:t>
            </w:r>
            <w:proofErr w:type="gramStart"/>
            <w:r w:rsidRPr="00ED0A5F">
              <w:rPr>
                <w:rFonts w:ascii="Times New Roman" w:hAnsi="Times New Roman" w:cs="Times New Roman"/>
                <w:sz w:val="24"/>
                <w:szCs w:val="24"/>
              </w:rPr>
              <w:t>3 way</w:t>
            </w:r>
            <w:proofErr w:type="gramEnd"/>
            <w:r w:rsidRPr="00ED0A5F">
              <w:rPr>
                <w:rFonts w:ascii="Times New Roman" w:hAnsi="Times New Roman" w:cs="Times New Roman"/>
                <w:sz w:val="24"/>
                <w:szCs w:val="24"/>
              </w:rPr>
              <w:t xml:space="preserve"> matching): cross-checking the invoice with the order and receipt documents. The criteria for verification will be configured (e.g. counterparty, good/service name, quantity, price, value, delivery terms, etc.). Allowing the alignment of the invoice and service order even without receipt documents (receipt being considered made once the invoice is approved).</w:t>
            </w:r>
          </w:p>
        </w:tc>
        <w:tc>
          <w:tcPr>
            <w:tcW w:w="857" w:type="pct"/>
          </w:tcPr>
          <w:p w14:paraId="3C6BFDA9" w14:textId="46C3B797"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6D5F2EC" w14:textId="77777777" w:rsidTr="00F839C8">
        <w:tc>
          <w:tcPr>
            <w:tcW w:w="643" w:type="pct"/>
          </w:tcPr>
          <w:p w14:paraId="0FC1D2A5" w14:textId="7AE7844D"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6</w:t>
            </w:r>
          </w:p>
        </w:tc>
        <w:tc>
          <w:tcPr>
            <w:tcW w:w="3500" w:type="pct"/>
          </w:tcPr>
          <w:p w14:paraId="19BAC25C" w14:textId="5D66F039"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For verification purposes, the solution will allow all possible associations between an order and an invoice: one-to-one, one-to-many, many-to-one.</w:t>
            </w:r>
          </w:p>
        </w:tc>
        <w:tc>
          <w:tcPr>
            <w:tcW w:w="857" w:type="pct"/>
          </w:tcPr>
          <w:p w14:paraId="2CBF02AA" w14:textId="511AA8C7"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482783F" w14:textId="77777777" w:rsidTr="00F839C8">
        <w:tc>
          <w:tcPr>
            <w:tcW w:w="643" w:type="pct"/>
          </w:tcPr>
          <w:p w14:paraId="48D5264B" w14:textId="7EB1A1BB"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4</w:t>
            </w:r>
            <w:r w:rsidR="00B35311" w:rsidRPr="00ED0A5F">
              <w:rPr>
                <w:rFonts w:ascii="Times New Roman" w:hAnsi="Times New Roman" w:cs="Times New Roman"/>
                <w:sz w:val="24"/>
                <w:szCs w:val="24"/>
                <w:lang w:eastAsia="ru-RU"/>
              </w:rPr>
              <w:t>7</w:t>
            </w:r>
          </w:p>
        </w:tc>
        <w:tc>
          <w:tcPr>
            <w:tcW w:w="3500" w:type="pct"/>
          </w:tcPr>
          <w:p w14:paraId="342AEDED" w14:textId="02163947"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Online access to invoices and all related documents such as: contracts, orders, receipts, etc. The selection will be made in the section by supplier, by period, by invoice </w:t>
            </w:r>
            <w:proofErr w:type="gramStart"/>
            <w:r w:rsidRPr="00ED0A5F">
              <w:rPr>
                <w:rFonts w:ascii="Times New Roman" w:hAnsi="Times New Roman" w:cs="Times New Roman"/>
                <w:sz w:val="24"/>
                <w:szCs w:val="24"/>
              </w:rPr>
              <w:t>status:</w:t>
            </w:r>
            <w:proofErr w:type="gramEnd"/>
            <w:r w:rsidRPr="00ED0A5F">
              <w:rPr>
                <w:rFonts w:ascii="Times New Roman" w:hAnsi="Times New Roman" w:cs="Times New Roman"/>
                <w:sz w:val="24"/>
                <w:szCs w:val="24"/>
              </w:rPr>
              <w:t xml:space="preserve"> paid, unpaid, approved, unapproved, blocked, etc.</w:t>
            </w:r>
          </w:p>
        </w:tc>
        <w:tc>
          <w:tcPr>
            <w:tcW w:w="857" w:type="pct"/>
          </w:tcPr>
          <w:p w14:paraId="6DF67F67" w14:textId="29A01915"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97029D2" w14:textId="77777777" w:rsidTr="00F839C8">
        <w:tc>
          <w:tcPr>
            <w:tcW w:w="643" w:type="pct"/>
          </w:tcPr>
          <w:p w14:paraId="3C4BDD08" w14:textId="4B43121F"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8</w:t>
            </w:r>
          </w:p>
        </w:tc>
        <w:tc>
          <w:tcPr>
            <w:tcW w:w="3500" w:type="pct"/>
          </w:tcPr>
          <w:p w14:paraId="456B5512" w14:textId="402E6BFE"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Purchased goods are recorded at cost. If transportation or handling costs constitute a separate line in the invoice, these costs are recorded in a separate account and subsequently allocated to the purchased goods (by amount, quantity, good/service, etc.).</w:t>
            </w:r>
          </w:p>
        </w:tc>
        <w:tc>
          <w:tcPr>
            <w:tcW w:w="857" w:type="pct"/>
          </w:tcPr>
          <w:p w14:paraId="41AB7339" w14:textId="4FF1CE6F"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579D683" w14:textId="77777777" w:rsidTr="00F839C8">
        <w:tc>
          <w:tcPr>
            <w:tcW w:w="643" w:type="pct"/>
          </w:tcPr>
          <w:p w14:paraId="0F014E82" w14:textId="5EF90989"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4</w:t>
            </w:r>
            <w:r w:rsidR="00B35311" w:rsidRPr="00ED0A5F">
              <w:rPr>
                <w:rFonts w:ascii="Times New Roman" w:hAnsi="Times New Roman" w:cs="Times New Roman"/>
                <w:sz w:val="24"/>
                <w:szCs w:val="24"/>
                <w:lang w:eastAsia="ru-RU"/>
              </w:rPr>
              <w:t>9</w:t>
            </w:r>
          </w:p>
        </w:tc>
        <w:tc>
          <w:tcPr>
            <w:tcW w:w="3500" w:type="pct"/>
          </w:tcPr>
          <w:p w14:paraId="402D9650" w14:textId="12F6FF36"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Allowing pre-definition of allocation rules for transportation or handling costs, which can be used each time expenses in this category are recorded.</w:t>
            </w:r>
          </w:p>
        </w:tc>
        <w:tc>
          <w:tcPr>
            <w:tcW w:w="857" w:type="pct"/>
          </w:tcPr>
          <w:p w14:paraId="2FEC40AC" w14:textId="28A9871F"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9AD61DD" w14:textId="77777777" w:rsidTr="00F839C8">
        <w:tc>
          <w:tcPr>
            <w:tcW w:w="643" w:type="pct"/>
          </w:tcPr>
          <w:p w14:paraId="7E2712C3" w14:textId="137A0460"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50</w:t>
            </w:r>
          </w:p>
        </w:tc>
        <w:tc>
          <w:tcPr>
            <w:tcW w:w="3500" w:type="pct"/>
          </w:tcPr>
          <w:p w14:paraId="3C07C55E" w14:textId="54E9DD33"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Predefined accounts for transactions and selection from a drop-down list, when registering invoices.</w:t>
            </w:r>
          </w:p>
        </w:tc>
        <w:tc>
          <w:tcPr>
            <w:tcW w:w="857" w:type="pct"/>
          </w:tcPr>
          <w:p w14:paraId="112B6AD0" w14:textId="2AD7C5CB"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814CEEB" w14:textId="77777777" w:rsidTr="00F839C8">
        <w:tc>
          <w:tcPr>
            <w:tcW w:w="643" w:type="pct"/>
          </w:tcPr>
          <w:p w14:paraId="1B902CE2" w14:textId="742D0434"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51</w:t>
            </w:r>
          </w:p>
        </w:tc>
        <w:tc>
          <w:tcPr>
            <w:tcW w:w="3500" w:type="pct"/>
          </w:tcPr>
          <w:p w14:paraId="0516AC87" w14:textId="32CBD58A" w:rsidR="00BA1E72" w:rsidRPr="00ED0A5F" w:rsidRDefault="00D06B1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Pre-definition in the solution of the tax withheld at the source of payment for the import of services, in accordance with local legislation or in accordance with the Double Taxation Avoidance Conventions concluded between the Republic of Moldova and other states.</w:t>
            </w:r>
          </w:p>
        </w:tc>
        <w:tc>
          <w:tcPr>
            <w:tcW w:w="857" w:type="pct"/>
          </w:tcPr>
          <w:p w14:paraId="51E56306" w14:textId="50CBCBF9"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C6D26F5" w14:textId="77777777" w:rsidTr="00F839C8">
        <w:tc>
          <w:tcPr>
            <w:tcW w:w="643" w:type="pct"/>
          </w:tcPr>
          <w:p w14:paraId="0153033D" w14:textId="7537C278"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w:t>
            </w:r>
            <w:r w:rsidR="00B35311" w:rsidRPr="00ED0A5F">
              <w:rPr>
                <w:rFonts w:ascii="Times New Roman" w:hAnsi="Times New Roman" w:cs="Times New Roman"/>
                <w:sz w:val="24"/>
                <w:szCs w:val="24"/>
                <w:lang w:eastAsia="ru-RU"/>
              </w:rPr>
              <w:t>2</w:t>
            </w:r>
          </w:p>
        </w:tc>
        <w:tc>
          <w:tcPr>
            <w:tcW w:w="3500" w:type="pct"/>
          </w:tcPr>
          <w:p w14:paraId="68AFE3EB" w14:textId="4B4339B1"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Pre-define the tax rates used in transactions (e.g. VAT due for import of services), so that the tax amount will be calculated based on the configured percentage.</w:t>
            </w:r>
          </w:p>
        </w:tc>
        <w:tc>
          <w:tcPr>
            <w:tcW w:w="857" w:type="pct"/>
          </w:tcPr>
          <w:p w14:paraId="3EC7A762" w14:textId="6D0911FE"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B1E2788" w14:textId="77777777" w:rsidTr="00F839C8">
        <w:tc>
          <w:tcPr>
            <w:tcW w:w="643" w:type="pct"/>
          </w:tcPr>
          <w:p w14:paraId="527C3C00" w14:textId="7CD005F6"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w:t>
            </w:r>
            <w:r w:rsidR="00B35311" w:rsidRPr="00ED0A5F">
              <w:rPr>
                <w:rFonts w:ascii="Times New Roman" w:hAnsi="Times New Roman" w:cs="Times New Roman"/>
                <w:sz w:val="24"/>
                <w:szCs w:val="24"/>
                <w:lang w:eastAsia="ru-RU"/>
              </w:rPr>
              <w:t>3</w:t>
            </w:r>
          </w:p>
        </w:tc>
        <w:tc>
          <w:tcPr>
            <w:tcW w:w="3500" w:type="pct"/>
          </w:tcPr>
          <w:p w14:paraId="0316B248" w14:textId="0DE4A89C"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Prevent double recording or double payment of the same invoice.</w:t>
            </w:r>
          </w:p>
        </w:tc>
        <w:tc>
          <w:tcPr>
            <w:tcW w:w="857" w:type="pct"/>
          </w:tcPr>
          <w:p w14:paraId="18C22550" w14:textId="18252478"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EBCFBE5" w14:textId="77777777" w:rsidTr="00F839C8">
        <w:tc>
          <w:tcPr>
            <w:tcW w:w="643" w:type="pct"/>
          </w:tcPr>
          <w:p w14:paraId="7EDF8975" w14:textId="2F2FFE84"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w:t>
            </w:r>
            <w:r w:rsidR="00B35311" w:rsidRPr="00ED0A5F">
              <w:rPr>
                <w:rFonts w:ascii="Times New Roman" w:hAnsi="Times New Roman" w:cs="Times New Roman"/>
                <w:sz w:val="24"/>
                <w:szCs w:val="24"/>
                <w:lang w:eastAsia="ru-RU"/>
              </w:rPr>
              <w:t>4</w:t>
            </w:r>
          </w:p>
        </w:tc>
        <w:tc>
          <w:tcPr>
            <w:tcW w:w="3500" w:type="pct"/>
          </w:tcPr>
          <w:p w14:paraId="60A953D9" w14:textId="3FA19E93"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Issue electronic payment proposals based on the payment terms defined in supplier contracts. Payment proposals must be partially or fully approved based on an approval matrix defined based on its value limit, and then be transformed into electronic payment orders to be processed in CBS.</w:t>
            </w:r>
          </w:p>
        </w:tc>
        <w:tc>
          <w:tcPr>
            <w:tcW w:w="857" w:type="pct"/>
          </w:tcPr>
          <w:p w14:paraId="5B029FE5" w14:textId="364D3EDA"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B93957E" w14:textId="77777777" w:rsidTr="00F839C8">
        <w:tc>
          <w:tcPr>
            <w:tcW w:w="643" w:type="pct"/>
          </w:tcPr>
          <w:p w14:paraId="031842A8" w14:textId="469F7C47"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5</w:t>
            </w:r>
            <w:r w:rsidR="00B35311" w:rsidRPr="00ED0A5F">
              <w:rPr>
                <w:rFonts w:ascii="Times New Roman" w:hAnsi="Times New Roman" w:cs="Times New Roman"/>
                <w:sz w:val="24"/>
                <w:szCs w:val="24"/>
                <w:lang w:eastAsia="ru-RU"/>
              </w:rPr>
              <w:t>5</w:t>
            </w:r>
          </w:p>
        </w:tc>
        <w:tc>
          <w:tcPr>
            <w:tcW w:w="3500" w:type="pct"/>
          </w:tcPr>
          <w:p w14:paraId="54C1DEED" w14:textId="4C70F5AE"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If the contract related to the invoice has registered an advance payment, the solution must also allow and notify about the option to allocate the advance payment invoice to the current invoice. If this option is enabled, the solution will make a payment proposal for the larger difference between the invoice and the advance payment invoice.</w:t>
            </w:r>
          </w:p>
        </w:tc>
        <w:tc>
          <w:tcPr>
            <w:tcW w:w="857" w:type="pct"/>
          </w:tcPr>
          <w:p w14:paraId="2C921746" w14:textId="248DEECD"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BA1E72" w:rsidRPr="00ED0A5F" w14:paraId="3F0C621E" w14:textId="77777777" w:rsidTr="00F839C8">
        <w:tc>
          <w:tcPr>
            <w:tcW w:w="643" w:type="pct"/>
          </w:tcPr>
          <w:p w14:paraId="67DB0466" w14:textId="255EB942"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w:t>
            </w:r>
            <w:r w:rsidR="00B35311" w:rsidRPr="00ED0A5F">
              <w:rPr>
                <w:rFonts w:ascii="Times New Roman" w:hAnsi="Times New Roman" w:cs="Times New Roman"/>
                <w:sz w:val="24"/>
                <w:szCs w:val="24"/>
                <w:lang w:eastAsia="ru-RU"/>
              </w:rPr>
              <w:t>6</w:t>
            </w:r>
          </w:p>
        </w:tc>
        <w:tc>
          <w:tcPr>
            <w:tcW w:w="3500" w:type="pct"/>
          </w:tcPr>
          <w:p w14:paraId="5844A02F" w14:textId="7D7730FC"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Blocking final payments for goods/services for which the receipt has not been registered (unblocking being allowed for authorized users).</w:t>
            </w:r>
          </w:p>
        </w:tc>
        <w:tc>
          <w:tcPr>
            <w:tcW w:w="857" w:type="pct"/>
          </w:tcPr>
          <w:p w14:paraId="5BC210D3" w14:textId="609F2BF4"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425E7C4" w14:textId="77777777" w:rsidTr="00F839C8">
        <w:tc>
          <w:tcPr>
            <w:tcW w:w="643" w:type="pct"/>
          </w:tcPr>
          <w:p w14:paraId="591CEF37" w14:textId="1C40B254"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w:t>
            </w:r>
            <w:r w:rsidR="00B35311" w:rsidRPr="00ED0A5F">
              <w:rPr>
                <w:rFonts w:ascii="Times New Roman" w:hAnsi="Times New Roman" w:cs="Times New Roman"/>
                <w:sz w:val="24"/>
                <w:szCs w:val="24"/>
                <w:lang w:eastAsia="ru-RU"/>
              </w:rPr>
              <w:t>7</w:t>
            </w:r>
          </w:p>
        </w:tc>
        <w:tc>
          <w:tcPr>
            <w:tcW w:w="3500" w:type="pct"/>
          </w:tcPr>
          <w:p w14:paraId="4611F469" w14:textId="4BB0C9DD"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Traceability of payments and their status: for example: pending, processed, canceled, etc.</w:t>
            </w:r>
          </w:p>
        </w:tc>
        <w:tc>
          <w:tcPr>
            <w:tcW w:w="857" w:type="pct"/>
          </w:tcPr>
          <w:p w14:paraId="39DA3B68" w14:textId="583D1327"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3D7AA85" w14:textId="77777777" w:rsidTr="00F839C8">
        <w:tc>
          <w:tcPr>
            <w:tcW w:w="643" w:type="pct"/>
          </w:tcPr>
          <w:p w14:paraId="3D38FBA8" w14:textId="77484818"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w:t>
            </w:r>
            <w:r w:rsidR="00B35311" w:rsidRPr="00ED0A5F">
              <w:rPr>
                <w:rFonts w:ascii="Times New Roman" w:hAnsi="Times New Roman" w:cs="Times New Roman"/>
                <w:sz w:val="24"/>
                <w:szCs w:val="24"/>
                <w:lang w:eastAsia="ru-RU"/>
              </w:rPr>
              <w:t>8</w:t>
            </w:r>
          </w:p>
        </w:tc>
        <w:tc>
          <w:tcPr>
            <w:tcW w:w="3500" w:type="pct"/>
          </w:tcPr>
          <w:p w14:paraId="4E1B3160" w14:textId="445586DB"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Allowing the use of various payment methods: credit transfer, cash, etc.</w:t>
            </w:r>
          </w:p>
        </w:tc>
        <w:tc>
          <w:tcPr>
            <w:tcW w:w="857" w:type="pct"/>
          </w:tcPr>
          <w:p w14:paraId="04420572" w14:textId="202348D7"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03E71C1" w14:textId="77777777" w:rsidTr="00F839C8">
        <w:tc>
          <w:tcPr>
            <w:tcW w:w="643" w:type="pct"/>
          </w:tcPr>
          <w:p w14:paraId="33B5B4CA" w14:textId="21FB0324"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5</w:t>
            </w:r>
            <w:r w:rsidR="00B35311" w:rsidRPr="00ED0A5F">
              <w:rPr>
                <w:rFonts w:ascii="Times New Roman" w:hAnsi="Times New Roman" w:cs="Times New Roman"/>
                <w:sz w:val="24"/>
                <w:szCs w:val="24"/>
                <w:lang w:eastAsia="ru-RU"/>
              </w:rPr>
              <w:t>9</w:t>
            </w:r>
          </w:p>
        </w:tc>
        <w:tc>
          <w:tcPr>
            <w:tcW w:w="3500" w:type="pct"/>
          </w:tcPr>
          <w:p w14:paraId="5CE5889D" w14:textId="04AE2C50"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Detailed records of amounts paid for an invoice in a section by payment methods/types/documents.</w:t>
            </w:r>
          </w:p>
        </w:tc>
        <w:tc>
          <w:tcPr>
            <w:tcW w:w="857" w:type="pct"/>
          </w:tcPr>
          <w:p w14:paraId="6CB6EA11" w14:textId="28E6A220"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29A8422" w14:textId="77777777" w:rsidTr="00F839C8">
        <w:tc>
          <w:tcPr>
            <w:tcW w:w="643" w:type="pct"/>
          </w:tcPr>
          <w:p w14:paraId="369EE263" w14:textId="1A87CAB9"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60</w:t>
            </w:r>
          </w:p>
        </w:tc>
        <w:tc>
          <w:tcPr>
            <w:tcW w:w="3500" w:type="pct"/>
          </w:tcPr>
          <w:p w14:paraId="085FD1AD" w14:textId="019811EC"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Allowing the cancellation of an initiated but unauthorized payment document, along with all associated transactions, with the possibility of setting limits, depending on the assigned authorization rights.</w:t>
            </w:r>
          </w:p>
        </w:tc>
        <w:tc>
          <w:tcPr>
            <w:tcW w:w="857" w:type="pct"/>
          </w:tcPr>
          <w:p w14:paraId="5EFB87ED" w14:textId="41F42D80"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AF45779" w14:textId="77777777" w:rsidTr="00F839C8">
        <w:tc>
          <w:tcPr>
            <w:tcW w:w="643" w:type="pct"/>
          </w:tcPr>
          <w:p w14:paraId="2CCC01EA" w14:textId="3B63632D"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B35311" w:rsidRPr="00ED0A5F">
              <w:rPr>
                <w:rFonts w:ascii="Times New Roman" w:hAnsi="Times New Roman" w:cs="Times New Roman"/>
                <w:sz w:val="24"/>
                <w:szCs w:val="24"/>
                <w:lang w:eastAsia="ru-RU"/>
              </w:rPr>
              <w:t>61</w:t>
            </w:r>
          </w:p>
        </w:tc>
        <w:tc>
          <w:tcPr>
            <w:tcW w:w="3500" w:type="pct"/>
          </w:tcPr>
          <w:p w14:paraId="297247B3" w14:textId="28545088"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Allowing interfacing with the internal systems of the NBM (e.g. CBS, cash operations, payroll, etc.) for the automatic transfer of approved </w:t>
            </w:r>
            <w:r w:rsidRPr="00ED0A5F">
              <w:rPr>
                <w:rFonts w:ascii="Times New Roman" w:hAnsi="Times New Roman" w:cs="Times New Roman"/>
                <w:sz w:val="24"/>
                <w:szCs w:val="24"/>
              </w:rPr>
              <w:lastRenderedPageBreak/>
              <w:t>payments in MDL and foreign currency and the import of treasury operations (recorded in CBS) into the ERP.</w:t>
            </w:r>
          </w:p>
        </w:tc>
        <w:tc>
          <w:tcPr>
            <w:tcW w:w="857" w:type="pct"/>
          </w:tcPr>
          <w:p w14:paraId="203561C4" w14:textId="45A24CAB"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BA1E72" w:rsidRPr="00ED0A5F" w14:paraId="5BEFDC20" w14:textId="77777777" w:rsidTr="00F839C8">
        <w:tc>
          <w:tcPr>
            <w:tcW w:w="643" w:type="pct"/>
          </w:tcPr>
          <w:p w14:paraId="4ACC8A6F" w14:textId="37243EA5"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2</w:t>
            </w:r>
          </w:p>
        </w:tc>
        <w:tc>
          <w:tcPr>
            <w:tcW w:w="3500" w:type="pct"/>
          </w:tcPr>
          <w:p w14:paraId="23E7971F" w14:textId="336A1225"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Allow reconciliation of bank statements with payments from the Accounts Payable module.</w:t>
            </w:r>
          </w:p>
        </w:tc>
        <w:tc>
          <w:tcPr>
            <w:tcW w:w="857" w:type="pct"/>
          </w:tcPr>
          <w:p w14:paraId="069D4F17" w14:textId="0746D98E"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0270BD4" w14:textId="77777777" w:rsidTr="00F839C8">
        <w:tc>
          <w:tcPr>
            <w:tcW w:w="643" w:type="pct"/>
          </w:tcPr>
          <w:p w14:paraId="1BDCAF5D" w14:textId="5B50DA27"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3</w:t>
            </w:r>
          </w:p>
        </w:tc>
        <w:tc>
          <w:tcPr>
            <w:tcW w:w="3500" w:type="pct"/>
          </w:tcPr>
          <w:p w14:paraId="7C40404C" w14:textId="4414D455"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Generate reports/views related to invoices receivable in the paid, partially paid and unpaid sections.</w:t>
            </w:r>
          </w:p>
        </w:tc>
        <w:tc>
          <w:tcPr>
            <w:tcW w:w="857" w:type="pct"/>
          </w:tcPr>
          <w:p w14:paraId="47EFA8AF" w14:textId="6E22A01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BDA597C" w14:textId="77777777" w:rsidTr="000C4FC6">
        <w:trPr>
          <w:trHeight w:val="1986"/>
        </w:trPr>
        <w:tc>
          <w:tcPr>
            <w:tcW w:w="643" w:type="pct"/>
          </w:tcPr>
          <w:p w14:paraId="04FD9E15" w14:textId="44AA849E"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4</w:t>
            </w:r>
          </w:p>
        </w:tc>
        <w:tc>
          <w:tcPr>
            <w:tcW w:w="3500" w:type="pct"/>
          </w:tcPr>
          <w:p w14:paraId="10A64BD8" w14:textId="37995E13"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Separate accounting of short-term and long-term financial assets and liabilities, for reporting purposes in the Statement of Financial Position, as well as for disclosure purposes in the Financial Statements in accordance with the requirements of IFRS 7 (liquidity and interest rate risk) with the possibility of setting the accounting period. (e.g. 1-3 months, 3-6 months, 6-12 months, 1-2 years, 2-5 years, more than 5 years).</w:t>
            </w:r>
          </w:p>
        </w:tc>
        <w:tc>
          <w:tcPr>
            <w:tcW w:w="857" w:type="pct"/>
          </w:tcPr>
          <w:p w14:paraId="56B86A7E" w14:textId="11BACEC8"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4B0A700" w14:textId="77777777" w:rsidTr="00F839C8">
        <w:tc>
          <w:tcPr>
            <w:tcW w:w="643" w:type="pct"/>
          </w:tcPr>
          <w:p w14:paraId="02A7D19A" w14:textId="2C81276C"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5</w:t>
            </w:r>
          </w:p>
        </w:tc>
        <w:tc>
          <w:tcPr>
            <w:tcW w:w="3500" w:type="pct"/>
          </w:tcPr>
          <w:p w14:paraId="7B20B59E" w14:textId="5671C8CF"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Reporting of orders with outstanding invoices (invoices not received from suppliers) </w:t>
            </w:r>
            <w:proofErr w:type="gramStart"/>
            <w:r w:rsidRPr="00ED0A5F">
              <w:rPr>
                <w:rFonts w:ascii="Times New Roman" w:hAnsi="Times New Roman" w:cs="Times New Roman"/>
                <w:sz w:val="24"/>
                <w:szCs w:val="24"/>
              </w:rPr>
              <w:t>in order to</w:t>
            </w:r>
            <w:proofErr w:type="gramEnd"/>
            <w:r w:rsidRPr="00ED0A5F">
              <w:rPr>
                <w:rFonts w:ascii="Times New Roman" w:hAnsi="Times New Roman" w:cs="Times New Roman"/>
                <w:sz w:val="24"/>
                <w:szCs w:val="24"/>
              </w:rPr>
              <w:t xml:space="preserve"> calculate the need for expense provisions.</w:t>
            </w:r>
          </w:p>
        </w:tc>
        <w:tc>
          <w:tcPr>
            <w:tcW w:w="857" w:type="pct"/>
          </w:tcPr>
          <w:p w14:paraId="30E462D7" w14:textId="6631859D"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F69D8F6" w14:textId="77777777" w:rsidTr="00F839C8">
        <w:tc>
          <w:tcPr>
            <w:tcW w:w="643" w:type="pct"/>
          </w:tcPr>
          <w:p w14:paraId="594F9C38" w14:textId="4D03F34C"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6</w:t>
            </w:r>
          </w:p>
        </w:tc>
        <w:tc>
          <w:tcPr>
            <w:tcW w:w="3500" w:type="pct"/>
          </w:tcPr>
          <w:p w14:paraId="5E28E8AF" w14:textId="14DFBEC4"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provide control tools (reconciliations) for verifying online data transfers from the Accounts Payable Module to the General Ledger Module and by running reports.</w:t>
            </w:r>
          </w:p>
        </w:tc>
        <w:tc>
          <w:tcPr>
            <w:tcW w:w="857" w:type="pct"/>
          </w:tcPr>
          <w:p w14:paraId="62736155" w14:textId="66A619CD"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BA1E72" w:rsidRPr="00ED0A5F" w14:paraId="1CE413C0" w14:textId="77777777" w:rsidTr="00F839C8">
        <w:tc>
          <w:tcPr>
            <w:tcW w:w="643" w:type="pct"/>
          </w:tcPr>
          <w:p w14:paraId="1AB54277" w14:textId="39B7B5C1"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7</w:t>
            </w:r>
          </w:p>
        </w:tc>
        <w:tc>
          <w:tcPr>
            <w:tcW w:w="3500" w:type="pct"/>
          </w:tcPr>
          <w:p w14:paraId="36C394B1" w14:textId="546897DA"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Reports related to accounts payable, statutory reports and other reports (selection; for more </w:t>
            </w:r>
            <w:proofErr w:type="gramStart"/>
            <w:r w:rsidRPr="00ED0A5F">
              <w:rPr>
                <w:rFonts w:ascii="Times New Roman" w:hAnsi="Times New Roman" w:cs="Times New Roman"/>
                <w:sz w:val="24"/>
                <w:szCs w:val="24"/>
              </w:rPr>
              <w:t>details</w:t>
            </w:r>
            <w:proofErr w:type="gramEnd"/>
            <w:r w:rsidRPr="00ED0A5F">
              <w:rPr>
                <w:rFonts w:ascii="Times New Roman" w:hAnsi="Times New Roman" w:cs="Times New Roman"/>
                <w:sz w:val="24"/>
                <w:szCs w:val="24"/>
              </w:rPr>
              <w:t xml:space="preserve"> please see chapter 3. Reporting):</w:t>
            </w:r>
          </w:p>
        </w:tc>
        <w:tc>
          <w:tcPr>
            <w:tcW w:w="857" w:type="pct"/>
          </w:tcPr>
          <w:p w14:paraId="082C0C64" w14:textId="4B965A0A"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69DE0DC" w14:textId="77777777" w:rsidTr="00F839C8">
        <w:tc>
          <w:tcPr>
            <w:tcW w:w="643" w:type="pct"/>
          </w:tcPr>
          <w:p w14:paraId="74D661CC" w14:textId="28A27A03"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7</w:t>
            </w:r>
            <w:r w:rsidRPr="00ED0A5F">
              <w:rPr>
                <w:rFonts w:ascii="Times New Roman" w:hAnsi="Times New Roman" w:cs="Times New Roman"/>
                <w:sz w:val="24"/>
                <w:szCs w:val="24"/>
                <w:lang w:eastAsia="ru-RU"/>
              </w:rPr>
              <w:t xml:space="preserve"> a.</w:t>
            </w:r>
          </w:p>
        </w:tc>
        <w:tc>
          <w:tcPr>
            <w:tcW w:w="3500" w:type="pct"/>
          </w:tcPr>
          <w:p w14:paraId="5F72C006" w14:textId="118281B1"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Purchase Register</w:t>
            </w:r>
          </w:p>
        </w:tc>
        <w:tc>
          <w:tcPr>
            <w:tcW w:w="857" w:type="pct"/>
          </w:tcPr>
          <w:p w14:paraId="503D9C31" w14:textId="56B6138E"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EE76A74" w14:textId="77777777" w:rsidTr="00F839C8">
        <w:tc>
          <w:tcPr>
            <w:tcW w:w="643" w:type="pct"/>
          </w:tcPr>
          <w:p w14:paraId="51C848B0" w14:textId="4A32FF28"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7</w:t>
            </w:r>
            <w:r w:rsidRPr="00ED0A5F">
              <w:rPr>
                <w:rFonts w:ascii="Times New Roman" w:hAnsi="Times New Roman" w:cs="Times New Roman"/>
                <w:sz w:val="24"/>
                <w:szCs w:val="24"/>
                <w:lang w:eastAsia="ru-RU"/>
              </w:rPr>
              <w:t xml:space="preserve"> b.</w:t>
            </w:r>
          </w:p>
        </w:tc>
        <w:tc>
          <w:tcPr>
            <w:tcW w:w="3500" w:type="pct"/>
          </w:tcPr>
          <w:p w14:paraId="579E660A" w14:textId="77777777" w:rsidR="00653E5E"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Ongoing contracts with indication of the item no. from the fixed administrative budget/investment allocations/purchase plan with indication of the contracted/actual amounts for each contract. Selection to be made by years/subdivisions. </w:t>
            </w:r>
          </w:p>
          <w:p w14:paraId="0B996FF1" w14:textId="22B12266"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Journal of ongoing/closed/per Supplier/year/currency/department contracts, etc.</w:t>
            </w:r>
          </w:p>
        </w:tc>
        <w:tc>
          <w:tcPr>
            <w:tcW w:w="857" w:type="pct"/>
          </w:tcPr>
          <w:p w14:paraId="18682886" w14:textId="00817302"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A3A8BC4" w14:textId="77777777" w:rsidTr="00F839C8">
        <w:tc>
          <w:tcPr>
            <w:tcW w:w="643" w:type="pct"/>
          </w:tcPr>
          <w:p w14:paraId="3EEBD2CF" w14:textId="4CBF0869"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7</w:t>
            </w:r>
            <w:r w:rsidRPr="00ED0A5F">
              <w:rPr>
                <w:rFonts w:ascii="Times New Roman" w:hAnsi="Times New Roman" w:cs="Times New Roman"/>
                <w:sz w:val="24"/>
                <w:szCs w:val="24"/>
                <w:lang w:eastAsia="ru-RU"/>
              </w:rPr>
              <w:t xml:space="preserve"> c.</w:t>
            </w:r>
          </w:p>
        </w:tc>
        <w:tc>
          <w:tcPr>
            <w:tcW w:w="3500" w:type="pct"/>
          </w:tcPr>
          <w:p w14:paraId="780333FA" w14:textId="0125BFF0"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Payment register by years/subdivisions</w:t>
            </w:r>
          </w:p>
        </w:tc>
        <w:tc>
          <w:tcPr>
            <w:tcW w:w="857" w:type="pct"/>
          </w:tcPr>
          <w:p w14:paraId="2DEDE36D" w14:textId="2041141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181C0C5" w14:textId="77777777" w:rsidTr="00F839C8">
        <w:tc>
          <w:tcPr>
            <w:tcW w:w="643" w:type="pct"/>
          </w:tcPr>
          <w:p w14:paraId="53109666" w14:textId="1D51498C"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7</w:t>
            </w:r>
            <w:r w:rsidRPr="00ED0A5F">
              <w:rPr>
                <w:rFonts w:ascii="Times New Roman" w:hAnsi="Times New Roman" w:cs="Times New Roman"/>
                <w:sz w:val="24"/>
                <w:szCs w:val="24"/>
                <w:lang w:eastAsia="ru-RU"/>
              </w:rPr>
              <w:t xml:space="preserve"> d.</w:t>
            </w:r>
          </w:p>
        </w:tc>
        <w:tc>
          <w:tcPr>
            <w:tcW w:w="3500" w:type="pct"/>
          </w:tcPr>
          <w:p w14:paraId="3E66A9BC" w14:textId="7BAD44CE"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Advance payments</w:t>
            </w:r>
          </w:p>
        </w:tc>
        <w:tc>
          <w:tcPr>
            <w:tcW w:w="857" w:type="pct"/>
          </w:tcPr>
          <w:p w14:paraId="038A739B" w14:textId="41358118"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1A934C4" w14:textId="77777777" w:rsidTr="00F839C8">
        <w:tc>
          <w:tcPr>
            <w:tcW w:w="643" w:type="pct"/>
          </w:tcPr>
          <w:p w14:paraId="19CD4000" w14:textId="746B6137"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7</w:t>
            </w:r>
            <w:r w:rsidRPr="00ED0A5F">
              <w:rPr>
                <w:rFonts w:ascii="Times New Roman" w:hAnsi="Times New Roman" w:cs="Times New Roman"/>
                <w:sz w:val="24"/>
                <w:szCs w:val="24"/>
                <w:lang w:eastAsia="ru-RU"/>
              </w:rPr>
              <w:t xml:space="preserve"> e.</w:t>
            </w:r>
          </w:p>
        </w:tc>
        <w:tc>
          <w:tcPr>
            <w:tcW w:w="3500" w:type="pct"/>
          </w:tcPr>
          <w:p w14:paraId="721D1258" w14:textId="3CA64751"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Invoices approved/blocked for payment/rejected/cancelled</w:t>
            </w:r>
          </w:p>
        </w:tc>
        <w:tc>
          <w:tcPr>
            <w:tcW w:w="857" w:type="pct"/>
          </w:tcPr>
          <w:p w14:paraId="6055ABB5" w14:textId="520AC0D9"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F82DD89" w14:textId="77777777" w:rsidTr="00F839C8">
        <w:tc>
          <w:tcPr>
            <w:tcW w:w="643" w:type="pct"/>
          </w:tcPr>
          <w:p w14:paraId="635A2043" w14:textId="236D93F8"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7</w:t>
            </w:r>
            <w:r w:rsidRPr="00ED0A5F">
              <w:rPr>
                <w:rFonts w:ascii="Times New Roman" w:hAnsi="Times New Roman" w:cs="Times New Roman"/>
                <w:sz w:val="24"/>
                <w:szCs w:val="24"/>
                <w:lang w:eastAsia="ru-RU"/>
              </w:rPr>
              <w:t xml:space="preserve"> f.</w:t>
            </w:r>
          </w:p>
        </w:tc>
        <w:tc>
          <w:tcPr>
            <w:tcW w:w="3500" w:type="pct"/>
          </w:tcPr>
          <w:p w14:paraId="13949B1C" w14:textId="4FA70B17"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Supplier-level runs for a predefined period</w:t>
            </w:r>
          </w:p>
        </w:tc>
        <w:tc>
          <w:tcPr>
            <w:tcW w:w="857" w:type="pct"/>
          </w:tcPr>
          <w:p w14:paraId="470F42CF" w14:textId="566140DB"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36D0001" w14:textId="77777777" w:rsidTr="00F839C8">
        <w:tc>
          <w:tcPr>
            <w:tcW w:w="643" w:type="pct"/>
          </w:tcPr>
          <w:p w14:paraId="4A799E8B" w14:textId="48E4EC75"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7</w:t>
            </w:r>
            <w:r w:rsidRPr="00ED0A5F">
              <w:rPr>
                <w:rFonts w:ascii="Times New Roman" w:hAnsi="Times New Roman" w:cs="Times New Roman"/>
                <w:sz w:val="24"/>
                <w:szCs w:val="24"/>
                <w:lang w:eastAsia="ru-RU"/>
              </w:rPr>
              <w:t xml:space="preserve"> g.</w:t>
            </w:r>
          </w:p>
        </w:tc>
        <w:tc>
          <w:tcPr>
            <w:tcW w:w="3500" w:type="pct"/>
          </w:tcPr>
          <w:p w14:paraId="36C4292B" w14:textId="6C01EC25"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Accounts payable status – at supplier and invoice level, according to issue date per supplier/per total suppliers, in original currency and the equivalent in MDL, if the original currency is not MDL.</w:t>
            </w:r>
          </w:p>
        </w:tc>
        <w:tc>
          <w:tcPr>
            <w:tcW w:w="857" w:type="pct"/>
          </w:tcPr>
          <w:p w14:paraId="1E6C14F7" w14:textId="20CD386F"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35311" w:rsidRPr="00ED0A5F" w14:paraId="16B86F75" w14:textId="77777777" w:rsidTr="00F839C8">
        <w:tc>
          <w:tcPr>
            <w:tcW w:w="643" w:type="pct"/>
          </w:tcPr>
          <w:p w14:paraId="77A5E9A5" w14:textId="4AB43B9D"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7</w:t>
            </w:r>
            <w:r w:rsidRPr="00ED0A5F">
              <w:rPr>
                <w:rFonts w:ascii="Times New Roman" w:hAnsi="Times New Roman" w:cs="Times New Roman"/>
                <w:sz w:val="24"/>
                <w:szCs w:val="24"/>
                <w:lang w:eastAsia="ru-RU"/>
              </w:rPr>
              <w:t xml:space="preserve"> h.</w:t>
            </w:r>
          </w:p>
        </w:tc>
        <w:tc>
          <w:tcPr>
            <w:tcW w:w="3500" w:type="pct"/>
            <w:shd w:val="clear" w:color="auto" w:fill="FFFFFF"/>
          </w:tcPr>
          <w:p w14:paraId="3301637E" w14:textId="7BFAD0DD" w:rsidR="00BA1E72" w:rsidRPr="00ED0A5F" w:rsidRDefault="00653E5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Payment days outstanding/due – per total/per invoice/per supplier or per group of suppliers.</w:t>
            </w:r>
          </w:p>
        </w:tc>
        <w:tc>
          <w:tcPr>
            <w:tcW w:w="857" w:type="pct"/>
          </w:tcPr>
          <w:p w14:paraId="575298B0" w14:textId="602BA69E"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497FA82" w14:textId="77777777" w:rsidTr="00A466E5">
        <w:tc>
          <w:tcPr>
            <w:tcW w:w="5000" w:type="pct"/>
            <w:gridSpan w:val="3"/>
          </w:tcPr>
          <w:p w14:paraId="3C9894F9" w14:textId="05A3F0D1"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1.3</w:t>
            </w:r>
            <w:r w:rsidR="004758FD" w:rsidRPr="00ED0A5F">
              <w:rPr>
                <w:rFonts w:ascii="Times New Roman" w:hAnsi="Times New Roman" w:cs="Times New Roman"/>
                <w:b/>
                <w:i/>
                <w:sz w:val="24"/>
                <w:szCs w:val="24"/>
                <w:lang w:eastAsia="ru-RU"/>
              </w:rPr>
              <w:t>.</w:t>
            </w:r>
            <w:r w:rsidRPr="00ED0A5F">
              <w:rPr>
                <w:rFonts w:ascii="Times New Roman" w:hAnsi="Times New Roman" w:cs="Times New Roman"/>
                <w:b/>
                <w:i/>
                <w:sz w:val="24"/>
                <w:szCs w:val="24"/>
                <w:lang w:eastAsia="ru-RU"/>
              </w:rPr>
              <w:t xml:space="preserve"> </w:t>
            </w:r>
            <w:r w:rsidR="00653E5E" w:rsidRPr="00ED0A5F">
              <w:rPr>
                <w:rFonts w:ascii="Times New Roman" w:hAnsi="Times New Roman" w:cs="Times New Roman"/>
                <w:b/>
                <w:i/>
                <w:sz w:val="24"/>
                <w:szCs w:val="24"/>
                <w:lang w:eastAsia="ru-RU"/>
              </w:rPr>
              <w:t>Fixed Assets – Tangible and Intangible Assets</w:t>
            </w:r>
          </w:p>
        </w:tc>
      </w:tr>
      <w:tr w:rsidR="00BA1E72" w:rsidRPr="00ED0A5F" w14:paraId="09278FE5" w14:textId="77777777" w:rsidTr="00A53FD8">
        <w:tc>
          <w:tcPr>
            <w:tcW w:w="643" w:type="pct"/>
          </w:tcPr>
          <w:p w14:paraId="15723634" w14:textId="7FC9DAA4"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8</w:t>
            </w:r>
          </w:p>
        </w:tc>
        <w:tc>
          <w:tcPr>
            <w:tcW w:w="3500" w:type="pct"/>
          </w:tcPr>
          <w:p w14:paraId="59962EB9" w14:textId="7D5A273D" w:rsidR="00BA1E72" w:rsidRPr="00ED0A5F" w:rsidRDefault="00BA1E72"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Master</w:t>
            </w:r>
            <w:r w:rsidR="00653E5E" w:rsidRPr="00ED0A5F">
              <w:rPr>
                <w:rFonts w:ascii="Times New Roman" w:hAnsi="Times New Roman" w:cs="Times New Roman"/>
                <w:sz w:val="24"/>
                <w:szCs w:val="24"/>
              </w:rPr>
              <w:t xml:space="preserve"> Data</w:t>
            </w:r>
            <w:r w:rsidRPr="00ED0A5F">
              <w:rPr>
                <w:rFonts w:ascii="Times New Roman" w:hAnsi="Times New Roman" w:cs="Times New Roman"/>
                <w:sz w:val="24"/>
                <w:szCs w:val="24"/>
              </w:rPr>
              <w:t>:</w:t>
            </w:r>
          </w:p>
        </w:tc>
        <w:tc>
          <w:tcPr>
            <w:tcW w:w="857" w:type="pct"/>
          </w:tcPr>
          <w:p w14:paraId="718B5422" w14:textId="06A03A89"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8D2B3AC" w14:textId="77777777" w:rsidTr="00A53FD8">
        <w:tc>
          <w:tcPr>
            <w:tcW w:w="643" w:type="pct"/>
          </w:tcPr>
          <w:p w14:paraId="4DC7FB43" w14:textId="0ADDF4C1"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8</w:t>
            </w:r>
            <w:r w:rsidRPr="00ED0A5F">
              <w:rPr>
                <w:rFonts w:ascii="Times New Roman" w:hAnsi="Times New Roman" w:cs="Times New Roman"/>
                <w:sz w:val="24"/>
                <w:szCs w:val="24"/>
                <w:lang w:eastAsia="ru-RU"/>
              </w:rPr>
              <w:t xml:space="preserve"> a.</w:t>
            </w:r>
          </w:p>
        </w:tc>
        <w:tc>
          <w:tcPr>
            <w:tcW w:w="3500" w:type="pct"/>
          </w:tcPr>
          <w:p w14:paraId="0BFF2697" w14:textId="4BF2587C" w:rsidR="00BA1E72" w:rsidRPr="00ED0A5F" w:rsidRDefault="00653E5E"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Unique nomenclature for the classification of fixed assets.</w:t>
            </w:r>
          </w:p>
        </w:tc>
        <w:tc>
          <w:tcPr>
            <w:tcW w:w="857" w:type="pct"/>
          </w:tcPr>
          <w:p w14:paraId="56781BE3" w14:textId="2B396829"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C35AFBE" w14:textId="77777777" w:rsidTr="00A53FD8">
        <w:tc>
          <w:tcPr>
            <w:tcW w:w="643" w:type="pct"/>
          </w:tcPr>
          <w:p w14:paraId="2643B004" w14:textId="19923A87"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8</w:t>
            </w:r>
            <w:r w:rsidRPr="00ED0A5F">
              <w:rPr>
                <w:rFonts w:ascii="Times New Roman" w:hAnsi="Times New Roman" w:cs="Times New Roman"/>
                <w:sz w:val="24"/>
                <w:szCs w:val="24"/>
                <w:lang w:eastAsia="ru-RU"/>
              </w:rPr>
              <w:t xml:space="preserve"> b.</w:t>
            </w:r>
          </w:p>
        </w:tc>
        <w:tc>
          <w:tcPr>
            <w:tcW w:w="3500" w:type="pct"/>
          </w:tcPr>
          <w:p w14:paraId="0DC45DD3" w14:textId="118AE16D" w:rsidR="00BA1E72" w:rsidRPr="00ED0A5F" w:rsidRDefault="0004334D"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General information about fixed assets (name, inventory number - barcode/QR-Code, quantity and unit of measurement, date of receipt, production number, price, initial and current value, location, nomenclature number, state registration/registration number, data from the warranty certificate (including expiration date), insurance data, composition of the fixed asset (if applicable), date of commissioning </w:t>
            </w:r>
            <w:r w:rsidRPr="00ED0A5F">
              <w:rPr>
                <w:rFonts w:ascii="Times New Roman" w:hAnsi="Times New Roman" w:cs="Times New Roman"/>
                <w:sz w:val="24"/>
                <w:szCs w:val="24"/>
              </w:rPr>
              <w:lastRenderedPageBreak/>
              <w:t>(with the possibility of setting the date for the start of depreciation calculation), status (under construction, in operation, under repair, sold/liquidated/transferred to third party management), links (to the entry/exit document, certificate of cancellation, insurance, guarantee, data on revaluation, contract, primary documents, etc.), right to the fixed asset (ownership, in use), source of financing (own sources, donation, etc.), etc.</w:t>
            </w:r>
          </w:p>
        </w:tc>
        <w:tc>
          <w:tcPr>
            <w:tcW w:w="857" w:type="pct"/>
          </w:tcPr>
          <w:p w14:paraId="41502F5C" w14:textId="17F6D61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BA1E72" w:rsidRPr="00ED0A5F" w14:paraId="55BF9F09" w14:textId="77777777" w:rsidTr="00A53FD8">
        <w:tc>
          <w:tcPr>
            <w:tcW w:w="643" w:type="pct"/>
          </w:tcPr>
          <w:p w14:paraId="72A3E543" w14:textId="2B14EAE5"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8</w:t>
            </w:r>
            <w:r w:rsidRPr="00ED0A5F">
              <w:rPr>
                <w:rFonts w:ascii="Times New Roman" w:hAnsi="Times New Roman" w:cs="Times New Roman"/>
                <w:sz w:val="24"/>
                <w:szCs w:val="24"/>
                <w:lang w:eastAsia="ru-RU"/>
              </w:rPr>
              <w:t xml:space="preserve"> c.</w:t>
            </w:r>
          </w:p>
        </w:tc>
        <w:tc>
          <w:tcPr>
            <w:tcW w:w="3500" w:type="pct"/>
          </w:tcPr>
          <w:p w14:paraId="149F21FF" w14:textId="7380BCE5" w:rsidR="00BA1E72" w:rsidRPr="00ED0A5F" w:rsidRDefault="0004334D"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Control Data (cost center; location of the item; other accounting criteria e.g. vehicle registration number, etc.).</w:t>
            </w:r>
          </w:p>
        </w:tc>
        <w:tc>
          <w:tcPr>
            <w:tcW w:w="857" w:type="pct"/>
          </w:tcPr>
          <w:p w14:paraId="37E7E16B" w14:textId="2CDB9D65"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1205A09" w14:textId="77777777" w:rsidTr="00A53FD8">
        <w:tc>
          <w:tcPr>
            <w:tcW w:w="643" w:type="pct"/>
          </w:tcPr>
          <w:p w14:paraId="3344FBF4" w14:textId="55BC0DC5"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8</w:t>
            </w:r>
            <w:r w:rsidRPr="00ED0A5F">
              <w:rPr>
                <w:rFonts w:ascii="Times New Roman" w:hAnsi="Times New Roman" w:cs="Times New Roman"/>
                <w:sz w:val="24"/>
                <w:szCs w:val="24"/>
                <w:lang w:eastAsia="ru-RU"/>
              </w:rPr>
              <w:t xml:space="preserve"> d.</w:t>
            </w:r>
          </w:p>
        </w:tc>
        <w:tc>
          <w:tcPr>
            <w:tcW w:w="3500" w:type="pct"/>
          </w:tcPr>
          <w:p w14:paraId="788297C1" w14:textId="0031FD71" w:rsidR="00BA1E72" w:rsidRPr="00ED0A5F" w:rsidRDefault="0004334D"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Depreciation data (depreciation class and subclass, useful life, depreciation rate, etc.).</w:t>
            </w:r>
          </w:p>
        </w:tc>
        <w:tc>
          <w:tcPr>
            <w:tcW w:w="857" w:type="pct"/>
          </w:tcPr>
          <w:p w14:paraId="4504B854" w14:textId="18D4920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5F28913" w14:textId="77777777" w:rsidTr="00A53FD8">
        <w:tc>
          <w:tcPr>
            <w:tcW w:w="643" w:type="pct"/>
          </w:tcPr>
          <w:p w14:paraId="312AFE36" w14:textId="20975464"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8</w:t>
            </w:r>
            <w:r w:rsidRPr="00ED0A5F">
              <w:rPr>
                <w:rFonts w:ascii="Times New Roman" w:hAnsi="Times New Roman" w:cs="Times New Roman"/>
                <w:sz w:val="24"/>
                <w:szCs w:val="24"/>
                <w:lang w:eastAsia="ru-RU"/>
              </w:rPr>
              <w:t xml:space="preserve"> e.</w:t>
            </w:r>
          </w:p>
        </w:tc>
        <w:tc>
          <w:tcPr>
            <w:tcW w:w="3500" w:type="pct"/>
          </w:tcPr>
          <w:p w14:paraId="59672985" w14:textId="2DF3A077" w:rsidR="00BA1E72" w:rsidRPr="00ED0A5F" w:rsidRDefault="0004334D"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Origin data (Supplier, new or used item, country of origin, etc.).</w:t>
            </w:r>
          </w:p>
        </w:tc>
        <w:tc>
          <w:tcPr>
            <w:tcW w:w="857" w:type="pct"/>
          </w:tcPr>
          <w:p w14:paraId="65B0AD3A" w14:textId="765FCFB9"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2ABE5F1" w14:textId="77777777" w:rsidTr="00A53FD8">
        <w:tc>
          <w:tcPr>
            <w:tcW w:w="643" w:type="pct"/>
          </w:tcPr>
          <w:p w14:paraId="0481732D" w14:textId="0D484928"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B35311" w:rsidRPr="00ED0A5F">
              <w:rPr>
                <w:rFonts w:ascii="Times New Roman" w:hAnsi="Times New Roman" w:cs="Times New Roman"/>
                <w:sz w:val="24"/>
                <w:szCs w:val="24"/>
                <w:lang w:eastAsia="ru-RU"/>
              </w:rPr>
              <w:t>8</w:t>
            </w:r>
            <w:r w:rsidRPr="00ED0A5F">
              <w:rPr>
                <w:rFonts w:ascii="Times New Roman" w:hAnsi="Times New Roman" w:cs="Times New Roman"/>
                <w:sz w:val="24"/>
                <w:szCs w:val="24"/>
                <w:lang w:eastAsia="ru-RU"/>
              </w:rPr>
              <w:t xml:space="preserve"> f.</w:t>
            </w:r>
          </w:p>
        </w:tc>
        <w:tc>
          <w:tcPr>
            <w:tcW w:w="3500" w:type="pct"/>
          </w:tcPr>
          <w:p w14:paraId="752C2D95" w14:textId="06D60316" w:rsidR="00BA1E72" w:rsidRPr="00ED0A5F" w:rsidRDefault="0004334D"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Provision of the master data segment for assets, considering the following categories: - intangible assets - are depreciated using the straight-line method over a defined period (single depreciation period for accounting and tax purposes); - tangible assets - are depreciated using the straight-line method over a defined period (single depreciation period for accounting and tax purposes) or depending on the ceiling established according to accounting policies; - land - has an unlimited useful life and is not subject to depreciation.</w:t>
            </w:r>
          </w:p>
        </w:tc>
        <w:tc>
          <w:tcPr>
            <w:tcW w:w="857" w:type="pct"/>
          </w:tcPr>
          <w:p w14:paraId="3ADD9BB9" w14:textId="5B4110FF"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BA1E72" w:rsidRPr="00ED0A5F" w14:paraId="16C94DA2" w14:textId="77777777" w:rsidTr="00A53FD8">
        <w:tc>
          <w:tcPr>
            <w:tcW w:w="643" w:type="pct"/>
          </w:tcPr>
          <w:p w14:paraId="77A1314E" w14:textId="7F62648C"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6</w:t>
            </w:r>
            <w:r w:rsidR="00D10104" w:rsidRPr="00ED0A5F">
              <w:rPr>
                <w:rFonts w:ascii="Times New Roman" w:hAnsi="Times New Roman" w:cs="Times New Roman"/>
                <w:sz w:val="24"/>
                <w:szCs w:val="24"/>
                <w:lang w:eastAsia="ru-RU"/>
              </w:rPr>
              <w:t>9</w:t>
            </w:r>
          </w:p>
        </w:tc>
        <w:tc>
          <w:tcPr>
            <w:tcW w:w="3500" w:type="pct"/>
          </w:tcPr>
          <w:p w14:paraId="7DED669B" w14:textId="37A484BB" w:rsidR="00BA1E72" w:rsidRPr="00ED0A5F" w:rsidRDefault="0004334D"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Record of fixed assets by groups, managers, cost centers/activities/locations, etc.</w:t>
            </w:r>
          </w:p>
        </w:tc>
        <w:tc>
          <w:tcPr>
            <w:tcW w:w="857" w:type="pct"/>
          </w:tcPr>
          <w:p w14:paraId="17865075" w14:textId="3D84CDEE"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BA1E72" w:rsidRPr="00ED0A5F" w14:paraId="4EEFD5BC" w14:textId="77777777" w:rsidTr="00A53FD8">
        <w:tc>
          <w:tcPr>
            <w:tcW w:w="643" w:type="pct"/>
          </w:tcPr>
          <w:p w14:paraId="43B3EB03" w14:textId="1843413B"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D10104" w:rsidRPr="00ED0A5F">
              <w:rPr>
                <w:rFonts w:ascii="Times New Roman" w:hAnsi="Times New Roman" w:cs="Times New Roman"/>
                <w:sz w:val="24"/>
                <w:szCs w:val="24"/>
                <w:lang w:eastAsia="ru-RU"/>
              </w:rPr>
              <w:t>70</w:t>
            </w:r>
          </w:p>
        </w:tc>
        <w:tc>
          <w:tcPr>
            <w:tcW w:w="3500" w:type="pct"/>
          </w:tcPr>
          <w:p w14:paraId="684B9D8A" w14:textId="2ADCEEB1" w:rsidR="00BA1E72" w:rsidRPr="00ED0A5F" w:rsidRDefault="0004334D"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Record of fixed assets movements between managers, cost centers/activities/locations, etc.</w:t>
            </w:r>
          </w:p>
        </w:tc>
        <w:tc>
          <w:tcPr>
            <w:tcW w:w="857" w:type="pct"/>
          </w:tcPr>
          <w:p w14:paraId="37E7B3F7" w14:textId="78BDBDD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1FE14D6" w14:textId="77777777" w:rsidTr="00A53FD8">
        <w:tc>
          <w:tcPr>
            <w:tcW w:w="643" w:type="pct"/>
          </w:tcPr>
          <w:p w14:paraId="61E76051" w14:textId="5760E648"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w:t>
            </w:r>
            <w:r w:rsidR="00D10104" w:rsidRPr="00ED0A5F">
              <w:rPr>
                <w:rFonts w:ascii="Times New Roman" w:hAnsi="Times New Roman" w:cs="Times New Roman"/>
                <w:sz w:val="24"/>
                <w:szCs w:val="24"/>
                <w:lang w:eastAsia="ru-RU"/>
              </w:rPr>
              <w:t>1</w:t>
            </w:r>
          </w:p>
        </w:tc>
        <w:tc>
          <w:tcPr>
            <w:tcW w:w="3500" w:type="pct"/>
          </w:tcPr>
          <w:p w14:paraId="0466E729" w14:textId="3D8D8516" w:rsidR="00BA1E72" w:rsidRPr="00ED0A5F" w:rsidRDefault="0004334D"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Separate </w:t>
            </w:r>
            <w:proofErr w:type="gramStart"/>
            <w:r w:rsidRPr="00ED0A5F">
              <w:rPr>
                <w:rFonts w:ascii="Times New Roman" w:hAnsi="Times New Roman" w:cs="Times New Roman"/>
                <w:sz w:val="24"/>
                <w:szCs w:val="24"/>
              </w:rPr>
              <w:t>record</w:t>
            </w:r>
            <w:proofErr w:type="gramEnd"/>
            <w:r w:rsidRPr="00ED0A5F">
              <w:rPr>
                <w:rFonts w:ascii="Times New Roman" w:hAnsi="Times New Roman" w:cs="Times New Roman"/>
                <w:sz w:val="24"/>
                <w:szCs w:val="24"/>
              </w:rPr>
              <w:t xml:space="preserve"> of fixed assets rented, received for management or held for sale.</w:t>
            </w:r>
          </w:p>
        </w:tc>
        <w:tc>
          <w:tcPr>
            <w:tcW w:w="857" w:type="pct"/>
          </w:tcPr>
          <w:p w14:paraId="7ABEBA4D" w14:textId="79377B06"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F6B64CD" w14:textId="77777777" w:rsidTr="00A53FD8">
        <w:tc>
          <w:tcPr>
            <w:tcW w:w="643" w:type="pct"/>
          </w:tcPr>
          <w:p w14:paraId="0B7208C6" w14:textId="349B8CC6"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w:t>
            </w:r>
            <w:r w:rsidR="00D10104" w:rsidRPr="00ED0A5F">
              <w:rPr>
                <w:rFonts w:ascii="Times New Roman" w:hAnsi="Times New Roman" w:cs="Times New Roman"/>
                <w:sz w:val="24"/>
                <w:szCs w:val="24"/>
                <w:lang w:eastAsia="ru-RU"/>
              </w:rPr>
              <w:t>2</w:t>
            </w:r>
          </w:p>
        </w:tc>
        <w:tc>
          <w:tcPr>
            <w:tcW w:w="3500" w:type="pct"/>
          </w:tcPr>
          <w:p w14:paraId="30C73BCC" w14:textId="607793CF" w:rsidR="00BA1E72" w:rsidRPr="00ED0A5F" w:rsidRDefault="0004334D"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Keeping the history of changes made to fixed assets - Fixed assets situation for each asset with disclosure of the following information: entry date, entry value, modernizations, repairs performed, transfers, write-offs, location, manager, user, etc.</w:t>
            </w:r>
          </w:p>
        </w:tc>
        <w:tc>
          <w:tcPr>
            <w:tcW w:w="857" w:type="pct"/>
          </w:tcPr>
          <w:p w14:paraId="664DBD7D" w14:textId="666E4523"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5889033" w14:textId="77777777" w:rsidTr="00A53FD8">
        <w:tc>
          <w:tcPr>
            <w:tcW w:w="643" w:type="pct"/>
          </w:tcPr>
          <w:p w14:paraId="6606DC58" w14:textId="61421AF6"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w:t>
            </w:r>
            <w:r w:rsidR="00D10104" w:rsidRPr="00ED0A5F">
              <w:rPr>
                <w:rFonts w:ascii="Times New Roman" w:hAnsi="Times New Roman" w:cs="Times New Roman"/>
                <w:sz w:val="24"/>
                <w:szCs w:val="24"/>
                <w:lang w:eastAsia="ru-RU"/>
              </w:rPr>
              <w:t>3</w:t>
            </w:r>
          </w:p>
        </w:tc>
        <w:tc>
          <w:tcPr>
            <w:tcW w:w="3500" w:type="pct"/>
          </w:tcPr>
          <w:p w14:paraId="30400DF0" w14:textId="053F6A70" w:rsidR="00BA1E72" w:rsidRPr="00ED0A5F" w:rsidRDefault="0004334D"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Management of fixed asset acquisitions through the following transactions: acquisition, investment projects, modernization.</w:t>
            </w:r>
          </w:p>
        </w:tc>
        <w:tc>
          <w:tcPr>
            <w:tcW w:w="857" w:type="pct"/>
          </w:tcPr>
          <w:p w14:paraId="24636E3B" w14:textId="6CE30162"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26EEB32" w14:textId="77777777" w:rsidTr="00A53FD8">
        <w:tc>
          <w:tcPr>
            <w:tcW w:w="643" w:type="pct"/>
          </w:tcPr>
          <w:p w14:paraId="3310A1EF" w14:textId="70B3C1E7"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w:t>
            </w:r>
            <w:r w:rsidR="00D10104" w:rsidRPr="00ED0A5F">
              <w:rPr>
                <w:rFonts w:ascii="Times New Roman" w:hAnsi="Times New Roman" w:cs="Times New Roman"/>
                <w:sz w:val="24"/>
                <w:szCs w:val="24"/>
                <w:lang w:eastAsia="ru-RU"/>
              </w:rPr>
              <w:t>4</w:t>
            </w:r>
          </w:p>
        </w:tc>
        <w:tc>
          <w:tcPr>
            <w:tcW w:w="3500" w:type="pct"/>
          </w:tcPr>
          <w:p w14:paraId="20212A83" w14:textId="5BB8FD5E" w:rsidR="00BA1E72" w:rsidRPr="00ED0A5F" w:rsidRDefault="0004334D"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Separate recording of the value details of fixed asset purchases - the purchase value, transportation and installation costs, taxes, customs duties and other expenses incurred to bring the fixed asset to the necessary condition to be able to operate in the manner desired by management, etc., with the possibility of capitalization in the cost of the purchased asset.</w:t>
            </w:r>
          </w:p>
        </w:tc>
        <w:tc>
          <w:tcPr>
            <w:tcW w:w="857" w:type="pct"/>
          </w:tcPr>
          <w:p w14:paraId="3368B184" w14:textId="62DCE739"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7B08DB8" w14:textId="77777777" w:rsidTr="00A53FD8">
        <w:tc>
          <w:tcPr>
            <w:tcW w:w="643" w:type="pct"/>
          </w:tcPr>
          <w:p w14:paraId="0441B9A1" w14:textId="3B078D53"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w:t>
            </w:r>
            <w:r w:rsidR="00D10104" w:rsidRPr="00ED0A5F">
              <w:rPr>
                <w:rFonts w:ascii="Times New Roman" w:hAnsi="Times New Roman" w:cs="Times New Roman"/>
                <w:sz w:val="24"/>
                <w:szCs w:val="24"/>
                <w:lang w:eastAsia="ru-RU"/>
              </w:rPr>
              <w:t>5</w:t>
            </w:r>
          </w:p>
        </w:tc>
        <w:tc>
          <w:tcPr>
            <w:tcW w:w="3500" w:type="pct"/>
          </w:tcPr>
          <w:p w14:paraId="687B0E82" w14:textId="736F185B" w:rsidR="00BA1E72" w:rsidRPr="00ED0A5F" w:rsidRDefault="0004334D"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Record of assets in progress, collection of costs and asset records at the date of commissioning - the solution must allow for permanent record of the </w:t>
            </w:r>
            <w:proofErr w:type="gramStart"/>
            <w:r w:rsidRPr="00ED0A5F">
              <w:rPr>
                <w:rFonts w:ascii="Times New Roman" w:hAnsi="Times New Roman" w:cs="Times New Roman"/>
                <w:sz w:val="24"/>
                <w:szCs w:val="24"/>
              </w:rPr>
              <w:t>assets</w:t>
            </w:r>
            <w:proofErr w:type="gramEnd"/>
            <w:r w:rsidRPr="00ED0A5F">
              <w:rPr>
                <w:rFonts w:ascii="Times New Roman" w:hAnsi="Times New Roman" w:cs="Times New Roman"/>
                <w:sz w:val="24"/>
                <w:szCs w:val="24"/>
              </w:rPr>
              <w:t xml:space="preserve"> components.</w:t>
            </w:r>
          </w:p>
        </w:tc>
        <w:tc>
          <w:tcPr>
            <w:tcW w:w="857" w:type="pct"/>
          </w:tcPr>
          <w:p w14:paraId="53E873D5" w14:textId="08064B88"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77503AA" w14:textId="77777777" w:rsidTr="00A53FD8">
        <w:tc>
          <w:tcPr>
            <w:tcW w:w="643" w:type="pct"/>
          </w:tcPr>
          <w:p w14:paraId="6B398F6D" w14:textId="523F4774"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7</w:t>
            </w:r>
            <w:r w:rsidR="00D10104" w:rsidRPr="00ED0A5F">
              <w:rPr>
                <w:rFonts w:ascii="Times New Roman" w:hAnsi="Times New Roman" w:cs="Times New Roman"/>
                <w:sz w:val="24"/>
                <w:szCs w:val="24"/>
                <w:lang w:eastAsia="ru-RU"/>
              </w:rPr>
              <w:t>6</w:t>
            </w:r>
          </w:p>
        </w:tc>
        <w:tc>
          <w:tcPr>
            <w:tcW w:w="3500" w:type="pct"/>
          </w:tcPr>
          <w:p w14:paraId="1A4042A9" w14:textId="748C463E" w:rsidR="00BA1E72" w:rsidRPr="00ED0A5F" w:rsidRDefault="0004334D"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Separate modernizations (improvements/modernization of performance or service life of assets, which leads to an increase in the value of the assets and the recalculation of their depreciation) and repairs (which are reflected in the expenses of the management period).</w:t>
            </w:r>
          </w:p>
        </w:tc>
        <w:tc>
          <w:tcPr>
            <w:tcW w:w="857" w:type="pct"/>
          </w:tcPr>
          <w:p w14:paraId="2E49FCD3" w14:textId="446FAE50"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1826A83" w14:textId="77777777" w:rsidTr="00A53FD8">
        <w:tc>
          <w:tcPr>
            <w:tcW w:w="643" w:type="pct"/>
          </w:tcPr>
          <w:p w14:paraId="0F1A88DF" w14:textId="39315884"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7</w:t>
            </w:r>
            <w:r w:rsidR="00D10104" w:rsidRPr="00ED0A5F">
              <w:rPr>
                <w:rFonts w:ascii="Times New Roman" w:hAnsi="Times New Roman" w:cs="Times New Roman"/>
                <w:sz w:val="24"/>
                <w:szCs w:val="24"/>
                <w:lang w:eastAsia="ru-RU"/>
              </w:rPr>
              <w:t>7</w:t>
            </w:r>
          </w:p>
        </w:tc>
        <w:tc>
          <w:tcPr>
            <w:tcW w:w="3500" w:type="pct"/>
          </w:tcPr>
          <w:p w14:paraId="08018D03" w14:textId="3D583D35" w:rsidR="00BA1E72" w:rsidRPr="00ED0A5F" w:rsidRDefault="0004334D"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Allowing the recording of fixed assets by components (if applicable), mainly in the case of complex fixed assets (such as: buildings), for which useful lives can be applied to components, requiring the separate derecognition of replaced components according to the provisions of International Accounting Standard 16 “Property, Plant and Equipment”.</w:t>
            </w:r>
          </w:p>
        </w:tc>
        <w:tc>
          <w:tcPr>
            <w:tcW w:w="857" w:type="pct"/>
          </w:tcPr>
          <w:p w14:paraId="3E8B4FD5" w14:textId="7D30DCF0"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1F62D14" w14:textId="77777777" w:rsidTr="00A53FD8">
        <w:tc>
          <w:tcPr>
            <w:tcW w:w="643" w:type="pct"/>
          </w:tcPr>
          <w:p w14:paraId="033CC5B0" w14:textId="4A7F7F7B" w:rsidR="00BA1E72" w:rsidRPr="00ED0A5F" w:rsidRDefault="00BA1E72" w:rsidP="00FE5525">
            <w:pPr>
              <w:spacing w:after="0"/>
              <w:jc w:val="both"/>
              <w:rPr>
                <w:rFonts w:ascii="Times New Roman" w:hAnsi="Times New Roman" w:cs="Times New Roman"/>
                <w:sz w:val="24"/>
                <w:szCs w:val="24"/>
              </w:rPr>
            </w:pPr>
            <w:r w:rsidRPr="00ED0A5F">
              <w:rPr>
                <w:rFonts w:ascii="Times New Roman" w:hAnsi="Times New Roman" w:cs="Times New Roman"/>
                <w:sz w:val="24"/>
                <w:szCs w:val="24"/>
              </w:rPr>
              <w:t>CF. 7</w:t>
            </w:r>
            <w:r w:rsidR="00D10104" w:rsidRPr="00ED0A5F">
              <w:rPr>
                <w:rFonts w:ascii="Times New Roman" w:hAnsi="Times New Roman" w:cs="Times New Roman"/>
                <w:sz w:val="24"/>
                <w:szCs w:val="24"/>
              </w:rPr>
              <w:t>8</w:t>
            </w:r>
          </w:p>
        </w:tc>
        <w:tc>
          <w:tcPr>
            <w:tcW w:w="3500" w:type="pct"/>
          </w:tcPr>
          <w:p w14:paraId="4D7896DA" w14:textId="40641B94" w:rsidR="00BA1E72" w:rsidRPr="00ED0A5F" w:rsidRDefault="0004334D"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Recording of fixed assets containing precious metals, indicating the type of metal and its quantity.</w:t>
            </w:r>
          </w:p>
        </w:tc>
        <w:tc>
          <w:tcPr>
            <w:tcW w:w="857" w:type="pct"/>
          </w:tcPr>
          <w:p w14:paraId="26400B17" w14:textId="5B82D149"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CC9167B" w14:textId="77777777" w:rsidTr="00A53FD8">
        <w:tc>
          <w:tcPr>
            <w:tcW w:w="643" w:type="pct"/>
          </w:tcPr>
          <w:p w14:paraId="5C2C02D3" w14:textId="791D3015"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7</w:t>
            </w:r>
            <w:r w:rsidR="00D10104" w:rsidRPr="00ED0A5F">
              <w:rPr>
                <w:rFonts w:ascii="Times New Roman" w:hAnsi="Times New Roman" w:cs="Times New Roman"/>
                <w:sz w:val="24"/>
                <w:szCs w:val="24"/>
                <w:lang w:eastAsia="ru-RU"/>
              </w:rPr>
              <w:t>9</w:t>
            </w:r>
          </w:p>
        </w:tc>
        <w:tc>
          <w:tcPr>
            <w:tcW w:w="3500" w:type="pct"/>
          </w:tcPr>
          <w:p w14:paraId="1F753917" w14:textId="571D1D56" w:rsidR="00BA1E72" w:rsidRPr="00ED0A5F" w:rsidRDefault="0004334D" w:rsidP="00BA1E72">
            <w:pPr>
              <w:spacing w:after="0"/>
              <w:jc w:val="both"/>
              <w:rPr>
                <w:rFonts w:ascii="Times New Roman" w:hAnsi="Times New Roman" w:cs="Times New Roman"/>
                <w:sz w:val="24"/>
                <w:szCs w:val="24"/>
              </w:rPr>
            </w:pPr>
            <w:proofErr w:type="gramStart"/>
            <w:r w:rsidRPr="00ED0A5F">
              <w:rPr>
                <w:rFonts w:ascii="Times New Roman" w:hAnsi="Times New Roman" w:cs="Times New Roman"/>
                <w:sz w:val="24"/>
                <w:szCs w:val="24"/>
              </w:rPr>
              <w:t>Recording of</w:t>
            </w:r>
            <w:proofErr w:type="gramEnd"/>
            <w:r w:rsidRPr="00ED0A5F">
              <w:rPr>
                <w:rFonts w:ascii="Times New Roman" w:hAnsi="Times New Roman" w:cs="Times New Roman"/>
                <w:sz w:val="24"/>
                <w:szCs w:val="24"/>
              </w:rPr>
              <w:t xml:space="preserve"> fixed assets disposals </w:t>
            </w:r>
            <w:proofErr w:type="gramStart"/>
            <w:r w:rsidRPr="00ED0A5F">
              <w:rPr>
                <w:rFonts w:ascii="Times New Roman" w:hAnsi="Times New Roman" w:cs="Times New Roman"/>
                <w:sz w:val="24"/>
                <w:szCs w:val="24"/>
              </w:rPr>
              <w:t>by:</w:t>
            </w:r>
            <w:proofErr w:type="gramEnd"/>
            <w:r w:rsidRPr="00ED0A5F">
              <w:rPr>
                <w:rFonts w:ascii="Times New Roman" w:hAnsi="Times New Roman" w:cs="Times New Roman"/>
                <w:sz w:val="24"/>
                <w:szCs w:val="24"/>
              </w:rPr>
              <w:t xml:space="preserve"> sale, </w:t>
            </w:r>
            <w:r w:rsidR="00202ED6" w:rsidRPr="00ED0A5F">
              <w:rPr>
                <w:rFonts w:ascii="Times New Roman" w:hAnsi="Times New Roman" w:cs="Times New Roman"/>
                <w:sz w:val="24"/>
                <w:szCs w:val="24"/>
              </w:rPr>
              <w:t>writing off</w:t>
            </w:r>
            <w:r w:rsidRPr="00ED0A5F">
              <w:rPr>
                <w:rFonts w:ascii="Times New Roman" w:hAnsi="Times New Roman" w:cs="Times New Roman"/>
                <w:sz w:val="24"/>
                <w:szCs w:val="24"/>
              </w:rPr>
              <w:t>, donation, etc.</w:t>
            </w:r>
          </w:p>
        </w:tc>
        <w:tc>
          <w:tcPr>
            <w:tcW w:w="857" w:type="pct"/>
          </w:tcPr>
          <w:p w14:paraId="6F1BE911" w14:textId="12FB463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C85A06C" w14:textId="77777777" w:rsidTr="00A53FD8">
        <w:tc>
          <w:tcPr>
            <w:tcW w:w="643" w:type="pct"/>
          </w:tcPr>
          <w:p w14:paraId="69703656" w14:textId="7FB3EA79"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D10104" w:rsidRPr="00ED0A5F">
              <w:rPr>
                <w:rFonts w:ascii="Times New Roman" w:hAnsi="Times New Roman" w:cs="Times New Roman"/>
                <w:sz w:val="24"/>
                <w:szCs w:val="24"/>
                <w:lang w:eastAsia="ru-RU"/>
              </w:rPr>
              <w:t>80</w:t>
            </w:r>
          </w:p>
        </w:tc>
        <w:tc>
          <w:tcPr>
            <w:tcW w:w="3500" w:type="pct"/>
          </w:tcPr>
          <w:p w14:paraId="10E1704A" w14:textId="49BDA26A" w:rsidR="00BA1E72" w:rsidRPr="00ED0A5F" w:rsidRDefault="0004334D"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Calculating income/losses resulting from sale or </w:t>
            </w:r>
            <w:r w:rsidR="00202ED6" w:rsidRPr="00ED0A5F">
              <w:rPr>
                <w:rFonts w:ascii="Times New Roman" w:hAnsi="Times New Roman" w:cs="Times New Roman"/>
                <w:sz w:val="24"/>
                <w:szCs w:val="24"/>
              </w:rPr>
              <w:t>writing off</w:t>
            </w:r>
            <w:r w:rsidRPr="00ED0A5F">
              <w:rPr>
                <w:rFonts w:ascii="Times New Roman" w:hAnsi="Times New Roman" w:cs="Times New Roman"/>
                <w:sz w:val="24"/>
                <w:szCs w:val="24"/>
              </w:rPr>
              <w:t>, revaluation.</w:t>
            </w:r>
          </w:p>
        </w:tc>
        <w:tc>
          <w:tcPr>
            <w:tcW w:w="857" w:type="pct"/>
          </w:tcPr>
          <w:p w14:paraId="339D81B4" w14:textId="0B0CA795"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9B528C1" w14:textId="77777777" w:rsidTr="00A53FD8">
        <w:tc>
          <w:tcPr>
            <w:tcW w:w="643" w:type="pct"/>
          </w:tcPr>
          <w:p w14:paraId="6D681464" w14:textId="42B247CC"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w:t>
            </w:r>
            <w:r w:rsidR="00D10104" w:rsidRPr="00ED0A5F">
              <w:rPr>
                <w:rFonts w:ascii="Times New Roman" w:hAnsi="Times New Roman" w:cs="Times New Roman"/>
                <w:sz w:val="24"/>
                <w:szCs w:val="24"/>
                <w:lang w:eastAsia="ru-RU"/>
              </w:rPr>
              <w:t>1</w:t>
            </w:r>
          </w:p>
        </w:tc>
        <w:tc>
          <w:tcPr>
            <w:tcW w:w="3500" w:type="pct"/>
          </w:tcPr>
          <w:p w14:paraId="4CE33345" w14:textId="7F85C841" w:rsidR="00BA1E72" w:rsidRPr="00ED0A5F" w:rsidRDefault="001B3AD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In case of errors, allowing value corrections of assets for acquisition, scrapping or re-commissioning operations.</w:t>
            </w:r>
          </w:p>
        </w:tc>
        <w:tc>
          <w:tcPr>
            <w:tcW w:w="857" w:type="pct"/>
          </w:tcPr>
          <w:p w14:paraId="4332AA1E" w14:textId="4A60709B"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08E8001" w14:textId="77777777" w:rsidTr="00A53FD8">
        <w:tc>
          <w:tcPr>
            <w:tcW w:w="643" w:type="pct"/>
          </w:tcPr>
          <w:p w14:paraId="05E91E27" w14:textId="602146C0"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w:t>
            </w:r>
            <w:r w:rsidR="00D10104" w:rsidRPr="00ED0A5F">
              <w:rPr>
                <w:rFonts w:ascii="Times New Roman" w:hAnsi="Times New Roman" w:cs="Times New Roman"/>
                <w:sz w:val="24"/>
                <w:szCs w:val="24"/>
                <w:lang w:eastAsia="ru-RU"/>
              </w:rPr>
              <w:t>2</w:t>
            </w:r>
          </w:p>
        </w:tc>
        <w:tc>
          <w:tcPr>
            <w:tcW w:w="3500" w:type="pct"/>
          </w:tcPr>
          <w:p w14:paraId="5B366DD2" w14:textId="03EED134" w:rsidR="00BA1E72" w:rsidRPr="00ED0A5F" w:rsidRDefault="001B3AD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Allowing the use of fixed asset information for inventory purposes: selecting items for inventory and keeping the information valid on the inventory date according to different criteria: general selection (by group, account, asset, manager, location, etc.), with the possibility of maintaining history the beginning of the inventory (without affecting current operations).</w:t>
            </w:r>
          </w:p>
        </w:tc>
        <w:tc>
          <w:tcPr>
            <w:tcW w:w="857" w:type="pct"/>
          </w:tcPr>
          <w:p w14:paraId="521FFF35" w14:textId="7BDC67EB"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210E97B" w14:textId="77777777" w:rsidTr="00A53FD8">
        <w:tc>
          <w:tcPr>
            <w:tcW w:w="643" w:type="pct"/>
          </w:tcPr>
          <w:p w14:paraId="65D1617B" w14:textId="6F3F2245"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w:t>
            </w:r>
            <w:r w:rsidR="00D10104" w:rsidRPr="00ED0A5F">
              <w:rPr>
                <w:rFonts w:ascii="Times New Roman" w:hAnsi="Times New Roman" w:cs="Times New Roman"/>
                <w:sz w:val="24"/>
                <w:szCs w:val="24"/>
                <w:lang w:eastAsia="ru-RU"/>
              </w:rPr>
              <w:t>3</w:t>
            </w:r>
          </w:p>
        </w:tc>
        <w:tc>
          <w:tcPr>
            <w:tcW w:w="3500" w:type="pct"/>
          </w:tcPr>
          <w:p w14:paraId="2C959196" w14:textId="3CCE1D13" w:rsidR="00BA1E72" w:rsidRPr="00ED0A5F" w:rsidRDefault="001B3AD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Allowing the completion of management records with actual data following the inventory and automatic/manual reflection in accounting and management records of the inventory results.</w:t>
            </w:r>
          </w:p>
        </w:tc>
        <w:tc>
          <w:tcPr>
            <w:tcW w:w="857" w:type="pct"/>
          </w:tcPr>
          <w:p w14:paraId="00FF0289" w14:textId="4A3E311A"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9ACF457" w14:textId="77777777" w:rsidTr="00A53FD8">
        <w:tc>
          <w:tcPr>
            <w:tcW w:w="643" w:type="pct"/>
          </w:tcPr>
          <w:p w14:paraId="6DD9F7DD" w14:textId="3A8F482E"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w:t>
            </w:r>
            <w:r w:rsidR="00D10104" w:rsidRPr="00ED0A5F">
              <w:rPr>
                <w:rFonts w:ascii="Times New Roman" w:hAnsi="Times New Roman" w:cs="Times New Roman"/>
                <w:sz w:val="24"/>
                <w:szCs w:val="24"/>
                <w:lang w:eastAsia="ru-RU"/>
              </w:rPr>
              <w:t>4</w:t>
            </w:r>
          </w:p>
        </w:tc>
        <w:tc>
          <w:tcPr>
            <w:tcW w:w="3500" w:type="pct"/>
          </w:tcPr>
          <w:p w14:paraId="5E06B8F8" w14:textId="307FFE95" w:rsidR="00BA1E72" w:rsidRPr="00ED0A5F" w:rsidRDefault="001B3AD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Carrying out inventory using barcode/QR-Code technology (including the possibility of printing receipts with the inventory number with barcode/QR code).</w:t>
            </w:r>
          </w:p>
        </w:tc>
        <w:tc>
          <w:tcPr>
            <w:tcW w:w="857" w:type="pct"/>
          </w:tcPr>
          <w:p w14:paraId="42F2DA49" w14:textId="39565985"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2A69F17" w14:textId="77777777" w:rsidTr="00A53FD8">
        <w:tc>
          <w:tcPr>
            <w:tcW w:w="643" w:type="pct"/>
          </w:tcPr>
          <w:p w14:paraId="7B2694EE" w14:textId="56D9870B"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8</w:t>
            </w:r>
            <w:r w:rsidR="00D10104" w:rsidRPr="00ED0A5F">
              <w:rPr>
                <w:rFonts w:ascii="Times New Roman" w:hAnsi="Times New Roman" w:cs="Times New Roman"/>
                <w:sz w:val="24"/>
                <w:szCs w:val="24"/>
                <w:lang w:eastAsia="ru-RU"/>
              </w:rPr>
              <w:t>5</w:t>
            </w:r>
          </w:p>
        </w:tc>
        <w:tc>
          <w:tcPr>
            <w:tcW w:w="3500" w:type="pct"/>
          </w:tcPr>
          <w:p w14:paraId="122C5AE3" w14:textId="28A4A7DE" w:rsidR="00BA1E72" w:rsidRPr="00ED0A5F" w:rsidRDefault="001B3AD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Setting algorithms for calculating depreciation of fixed assets in accordance with accounting policies. There will be only 1 (one) set of accounting records related to depreciation for financial (IFRS) and tax purposes.</w:t>
            </w:r>
          </w:p>
        </w:tc>
        <w:tc>
          <w:tcPr>
            <w:tcW w:w="857" w:type="pct"/>
          </w:tcPr>
          <w:p w14:paraId="4AA763A5" w14:textId="4FC8CAF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D6610FA" w14:textId="77777777" w:rsidTr="00A53FD8">
        <w:tc>
          <w:tcPr>
            <w:tcW w:w="643" w:type="pct"/>
          </w:tcPr>
          <w:p w14:paraId="1D31E949" w14:textId="1CA6788A" w:rsidR="00BA1E72" w:rsidRPr="00ED0A5F" w:rsidRDefault="00BA1E7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CF. 8</w:t>
            </w:r>
            <w:r w:rsidR="00D10104" w:rsidRPr="00ED0A5F">
              <w:rPr>
                <w:rFonts w:ascii="Times New Roman" w:hAnsi="Times New Roman" w:cs="Times New Roman"/>
                <w:sz w:val="24"/>
                <w:szCs w:val="24"/>
                <w:lang w:eastAsia="ru-RU"/>
              </w:rPr>
              <w:t>6</w:t>
            </w:r>
          </w:p>
        </w:tc>
        <w:tc>
          <w:tcPr>
            <w:tcW w:w="3500" w:type="pct"/>
          </w:tcPr>
          <w:p w14:paraId="1ECF4447" w14:textId="19FF4ED6" w:rsidR="00BA1E72" w:rsidRPr="00ED0A5F" w:rsidRDefault="003E7A7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Use of multiple depreciation/depreciation methods depending on accounting policies and legal provisions.</w:t>
            </w:r>
          </w:p>
        </w:tc>
        <w:tc>
          <w:tcPr>
            <w:tcW w:w="857" w:type="pct"/>
          </w:tcPr>
          <w:p w14:paraId="107B1876" w14:textId="72801718" w:rsidR="00BA1E72" w:rsidRPr="00ED0A5F" w:rsidRDefault="00C2003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FC00F6A" w14:textId="77777777" w:rsidTr="00A53FD8">
        <w:tc>
          <w:tcPr>
            <w:tcW w:w="643" w:type="pct"/>
          </w:tcPr>
          <w:p w14:paraId="2FA623CF" w14:textId="5C12B802" w:rsidR="00BA1E72" w:rsidRPr="00ED0A5F" w:rsidRDefault="00BA1E7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CF. 8</w:t>
            </w:r>
            <w:r w:rsidR="00D10104" w:rsidRPr="00ED0A5F">
              <w:rPr>
                <w:rFonts w:ascii="Times New Roman" w:hAnsi="Times New Roman" w:cs="Times New Roman"/>
                <w:sz w:val="24"/>
                <w:szCs w:val="24"/>
                <w:lang w:eastAsia="ru-RU"/>
              </w:rPr>
              <w:t>7</w:t>
            </w:r>
          </w:p>
        </w:tc>
        <w:tc>
          <w:tcPr>
            <w:tcW w:w="3500" w:type="pct"/>
          </w:tcPr>
          <w:p w14:paraId="13B87FA3" w14:textId="062983EF" w:rsidR="00BA1E72" w:rsidRPr="00ED0A5F" w:rsidRDefault="003E7A7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Keeping simultaneous records for each depreciation/depreciation method.</w:t>
            </w:r>
          </w:p>
        </w:tc>
        <w:tc>
          <w:tcPr>
            <w:tcW w:w="857" w:type="pct"/>
          </w:tcPr>
          <w:p w14:paraId="280555FA" w14:textId="01B7286B" w:rsidR="00BA1E72" w:rsidRPr="00ED0A5F" w:rsidRDefault="00C2003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AFDCAEF" w14:textId="77777777" w:rsidTr="00A53FD8">
        <w:tc>
          <w:tcPr>
            <w:tcW w:w="643" w:type="pct"/>
          </w:tcPr>
          <w:p w14:paraId="361C4D2B" w14:textId="4AF4A5DC" w:rsidR="00BA1E72" w:rsidRPr="00ED0A5F" w:rsidRDefault="00BA1E7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CF. 8</w:t>
            </w:r>
            <w:r w:rsidR="00D10104" w:rsidRPr="00ED0A5F">
              <w:rPr>
                <w:rFonts w:ascii="Times New Roman" w:hAnsi="Times New Roman" w:cs="Times New Roman"/>
                <w:sz w:val="24"/>
                <w:szCs w:val="24"/>
                <w:lang w:eastAsia="ru-RU"/>
              </w:rPr>
              <w:t>8</w:t>
            </w:r>
          </w:p>
        </w:tc>
        <w:tc>
          <w:tcPr>
            <w:tcW w:w="3500" w:type="pct"/>
          </w:tcPr>
          <w:p w14:paraId="76C9479B" w14:textId="49B6D697" w:rsidR="00BA1E72" w:rsidRPr="00ED0A5F" w:rsidRDefault="003E7A7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Changing the depreciation/depreciation method, useful life or category of fixed assets, after review at the end of the financial year, following modernization or in other cases.</w:t>
            </w:r>
          </w:p>
        </w:tc>
        <w:tc>
          <w:tcPr>
            <w:tcW w:w="857" w:type="pct"/>
          </w:tcPr>
          <w:p w14:paraId="22CCEF1C" w14:textId="06534570" w:rsidR="00BA1E72" w:rsidRPr="00ED0A5F" w:rsidRDefault="00C2003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7D01E42" w14:textId="77777777" w:rsidTr="00A53FD8">
        <w:tc>
          <w:tcPr>
            <w:tcW w:w="643" w:type="pct"/>
          </w:tcPr>
          <w:p w14:paraId="655EEA6B" w14:textId="5AEF422F" w:rsidR="00BA1E72" w:rsidRPr="00ED0A5F" w:rsidRDefault="00BA1E72" w:rsidP="00BA1E7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8</w:t>
            </w:r>
            <w:r w:rsidR="00D10104" w:rsidRPr="00ED0A5F">
              <w:rPr>
                <w:rFonts w:ascii="Times New Roman" w:hAnsi="Times New Roman" w:cs="Times New Roman"/>
                <w:sz w:val="24"/>
                <w:szCs w:val="24"/>
                <w:lang w:eastAsia="ru-RU"/>
              </w:rPr>
              <w:t>9</w:t>
            </w:r>
          </w:p>
        </w:tc>
        <w:tc>
          <w:tcPr>
            <w:tcW w:w="3500" w:type="pct"/>
          </w:tcPr>
          <w:p w14:paraId="05540289" w14:textId="439B805A" w:rsidR="00BA1E72" w:rsidRPr="00ED0A5F" w:rsidRDefault="003E7A7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Recording the depreciation of fixed assets according to International Accounting Standard 36, "Impairment of Assets".</w:t>
            </w:r>
          </w:p>
        </w:tc>
        <w:tc>
          <w:tcPr>
            <w:tcW w:w="857" w:type="pct"/>
          </w:tcPr>
          <w:p w14:paraId="02F1F852" w14:textId="3F97CC0B" w:rsidR="00BA1E72" w:rsidRPr="00ED0A5F" w:rsidRDefault="00C2003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E19F7ED" w14:textId="77777777" w:rsidTr="00A53FD8">
        <w:tc>
          <w:tcPr>
            <w:tcW w:w="643" w:type="pct"/>
          </w:tcPr>
          <w:p w14:paraId="262593DC" w14:textId="2A812BD9" w:rsidR="00BA1E72" w:rsidRPr="00ED0A5F" w:rsidRDefault="00BA1E7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D10104" w:rsidRPr="00ED0A5F">
              <w:rPr>
                <w:rFonts w:ascii="Times New Roman" w:hAnsi="Times New Roman" w:cs="Times New Roman"/>
                <w:sz w:val="24"/>
                <w:szCs w:val="24"/>
                <w:lang w:eastAsia="ru-RU"/>
              </w:rPr>
              <w:t>90</w:t>
            </w:r>
          </w:p>
        </w:tc>
        <w:tc>
          <w:tcPr>
            <w:tcW w:w="3500" w:type="pct"/>
          </w:tcPr>
          <w:p w14:paraId="0AA62D27" w14:textId="4C243ABF" w:rsidR="00BA1E72" w:rsidRPr="00ED0A5F" w:rsidRDefault="003E7A7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Recalculating depreciation in case of recording errors.</w:t>
            </w:r>
          </w:p>
        </w:tc>
        <w:tc>
          <w:tcPr>
            <w:tcW w:w="857" w:type="pct"/>
          </w:tcPr>
          <w:p w14:paraId="241ED68F" w14:textId="24EE97E4" w:rsidR="00BA1E72" w:rsidRPr="00ED0A5F" w:rsidRDefault="00C2003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FEBAB6D" w14:textId="77777777" w:rsidTr="00A53FD8">
        <w:tc>
          <w:tcPr>
            <w:tcW w:w="643" w:type="pct"/>
          </w:tcPr>
          <w:p w14:paraId="55491FFB" w14:textId="081B7D06" w:rsidR="00BA1E72" w:rsidRPr="00ED0A5F" w:rsidRDefault="00BA1E7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CF. 9</w:t>
            </w:r>
            <w:r w:rsidR="00D10104" w:rsidRPr="00ED0A5F">
              <w:rPr>
                <w:rFonts w:ascii="Times New Roman" w:hAnsi="Times New Roman" w:cs="Times New Roman"/>
                <w:sz w:val="24"/>
                <w:szCs w:val="24"/>
                <w:lang w:eastAsia="ru-RU"/>
              </w:rPr>
              <w:t>1</w:t>
            </w:r>
          </w:p>
        </w:tc>
        <w:tc>
          <w:tcPr>
            <w:tcW w:w="3500" w:type="pct"/>
          </w:tcPr>
          <w:p w14:paraId="715CB4B3" w14:textId="7045CBE2" w:rsidR="00BA1E72" w:rsidRPr="00ED0A5F" w:rsidRDefault="003E7A7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Calculating depreciation/depreciation per cost center level.</w:t>
            </w:r>
          </w:p>
        </w:tc>
        <w:tc>
          <w:tcPr>
            <w:tcW w:w="857" w:type="pct"/>
          </w:tcPr>
          <w:p w14:paraId="0C8D330A" w14:textId="40AB96EF" w:rsidR="00BA1E72" w:rsidRPr="00ED0A5F" w:rsidRDefault="00C2003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6039F3B" w14:textId="77777777" w:rsidTr="00A53FD8">
        <w:tc>
          <w:tcPr>
            <w:tcW w:w="643" w:type="pct"/>
          </w:tcPr>
          <w:p w14:paraId="2F1C2F31" w14:textId="5D159672" w:rsidR="00BA1E72" w:rsidRPr="00ED0A5F" w:rsidRDefault="00BA1E7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CF. 9</w:t>
            </w:r>
            <w:r w:rsidR="00D10104" w:rsidRPr="00ED0A5F">
              <w:rPr>
                <w:rFonts w:ascii="Times New Roman" w:hAnsi="Times New Roman" w:cs="Times New Roman"/>
                <w:sz w:val="24"/>
                <w:szCs w:val="24"/>
                <w:lang w:eastAsia="ru-RU"/>
              </w:rPr>
              <w:t>2</w:t>
            </w:r>
          </w:p>
        </w:tc>
        <w:tc>
          <w:tcPr>
            <w:tcW w:w="3500" w:type="pct"/>
          </w:tcPr>
          <w:p w14:paraId="674B4649" w14:textId="11CA3627" w:rsidR="00BA1E72" w:rsidRPr="00ED0A5F" w:rsidRDefault="003E7A7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Allocation of fixed assets to more than one cost center and appropriate allocation of calculated depreciation.</w:t>
            </w:r>
          </w:p>
        </w:tc>
        <w:tc>
          <w:tcPr>
            <w:tcW w:w="857" w:type="pct"/>
          </w:tcPr>
          <w:p w14:paraId="4DD45667" w14:textId="158C3C27" w:rsidR="00BA1E72" w:rsidRPr="00ED0A5F" w:rsidRDefault="00C2003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6EE7FA8" w14:textId="77777777" w:rsidTr="00A53FD8">
        <w:tc>
          <w:tcPr>
            <w:tcW w:w="643" w:type="pct"/>
          </w:tcPr>
          <w:p w14:paraId="34009744" w14:textId="5A207A3E" w:rsidR="00BA1E72" w:rsidRPr="00ED0A5F" w:rsidRDefault="00BA1E7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CF. 9</w:t>
            </w:r>
            <w:r w:rsidR="00D10104" w:rsidRPr="00ED0A5F">
              <w:rPr>
                <w:rFonts w:ascii="Times New Roman" w:hAnsi="Times New Roman" w:cs="Times New Roman"/>
                <w:sz w:val="24"/>
                <w:szCs w:val="24"/>
                <w:lang w:eastAsia="ru-RU"/>
              </w:rPr>
              <w:t>3</w:t>
            </w:r>
          </w:p>
        </w:tc>
        <w:tc>
          <w:tcPr>
            <w:tcW w:w="3500" w:type="pct"/>
          </w:tcPr>
          <w:p w14:paraId="15B7D6B6" w14:textId="001355E9" w:rsidR="00BA1E72" w:rsidRPr="00ED0A5F" w:rsidRDefault="003E7A7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provide online reconciliation/audit tools for verifying data transfers from the Fixed Assets Module to the General Ledger Module.</w:t>
            </w:r>
          </w:p>
        </w:tc>
        <w:tc>
          <w:tcPr>
            <w:tcW w:w="857" w:type="pct"/>
          </w:tcPr>
          <w:p w14:paraId="48B4B0C6" w14:textId="00D37DA0" w:rsidR="00BA1E72" w:rsidRPr="00ED0A5F" w:rsidRDefault="00C2003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873C43E" w14:textId="77777777" w:rsidTr="00A53FD8">
        <w:tc>
          <w:tcPr>
            <w:tcW w:w="643" w:type="pct"/>
          </w:tcPr>
          <w:p w14:paraId="16A4472C" w14:textId="0359AE0F" w:rsidR="00BA1E72" w:rsidRPr="00ED0A5F" w:rsidRDefault="00BA1E7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9</w:t>
            </w:r>
            <w:r w:rsidR="00D10104" w:rsidRPr="00ED0A5F">
              <w:rPr>
                <w:rFonts w:ascii="Times New Roman" w:hAnsi="Times New Roman" w:cs="Times New Roman"/>
                <w:sz w:val="24"/>
                <w:szCs w:val="24"/>
                <w:lang w:eastAsia="ru-RU"/>
              </w:rPr>
              <w:t>4</w:t>
            </w:r>
          </w:p>
        </w:tc>
        <w:tc>
          <w:tcPr>
            <w:tcW w:w="3500" w:type="pct"/>
          </w:tcPr>
          <w:p w14:paraId="374B0F1E" w14:textId="104185DF" w:rsidR="00BA1E72" w:rsidRPr="00ED0A5F" w:rsidRDefault="003E7A7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maintain the Fixed Asset Depreciation Register by type.</w:t>
            </w:r>
          </w:p>
        </w:tc>
        <w:tc>
          <w:tcPr>
            <w:tcW w:w="857" w:type="pct"/>
          </w:tcPr>
          <w:p w14:paraId="558FCB36" w14:textId="3CB97123" w:rsidR="00BA1E72" w:rsidRPr="00ED0A5F" w:rsidRDefault="00C2003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9C48AA2" w14:textId="77777777" w:rsidTr="00A53FD8">
        <w:tc>
          <w:tcPr>
            <w:tcW w:w="643" w:type="pct"/>
          </w:tcPr>
          <w:p w14:paraId="5C3C2808" w14:textId="5024E0DF" w:rsidR="00BA1E72" w:rsidRPr="00ED0A5F" w:rsidRDefault="00BA1E7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CF. 9</w:t>
            </w:r>
            <w:r w:rsidR="00D10104" w:rsidRPr="00ED0A5F">
              <w:rPr>
                <w:rFonts w:ascii="Times New Roman" w:hAnsi="Times New Roman" w:cs="Times New Roman"/>
                <w:sz w:val="24"/>
                <w:szCs w:val="24"/>
                <w:lang w:eastAsia="ru-RU"/>
              </w:rPr>
              <w:t>5</w:t>
            </w:r>
          </w:p>
        </w:tc>
        <w:tc>
          <w:tcPr>
            <w:tcW w:w="3500" w:type="pct"/>
          </w:tcPr>
          <w:p w14:paraId="0AD8ACE0" w14:textId="31361D3D" w:rsidR="00BA1E72" w:rsidRPr="00ED0A5F" w:rsidRDefault="003E7A7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Periodic revaluation of fixed assets, with the possibility of changing the useful life.</w:t>
            </w:r>
          </w:p>
        </w:tc>
        <w:tc>
          <w:tcPr>
            <w:tcW w:w="857" w:type="pct"/>
          </w:tcPr>
          <w:p w14:paraId="356CCB6B" w14:textId="040C789E" w:rsidR="00BA1E72" w:rsidRPr="00ED0A5F" w:rsidRDefault="00C2003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F2C5080" w14:textId="77777777" w:rsidTr="00A53FD8">
        <w:tc>
          <w:tcPr>
            <w:tcW w:w="643" w:type="pct"/>
          </w:tcPr>
          <w:p w14:paraId="74073C9E" w14:textId="22A9AB5D"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w:t>
            </w:r>
            <w:r w:rsidR="00D10104" w:rsidRPr="00ED0A5F">
              <w:rPr>
                <w:rFonts w:ascii="Times New Roman" w:hAnsi="Times New Roman" w:cs="Times New Roman"/>
                <w:sz w:val="24"/>
                <w:szCs w:val="24"/>
                <w:lang w:eastAsia="ru-RU"/>
              </w:rPr>
              <w:t>6</w:t>
            </w:r>
          </w:p>
        </w:tc>
        <w:tc>
          <w:tcPr>
            <w:tcW w:w="3500" w:type="pct"/>
          </w:tcPr>
          <w:p w14:paraId="54AD7C72" w14:textId="6D7BF580" w:rsidR="00BA1E72" w:rsidRPr="00ED0A5F" w:rsidRDefault="003E7A7B"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Correction of the entry value and accumulated depreciation in case of revaluation.</w:t>
            </w:r>
          </w:p>
        </w:tc>
        <w:tc>
          <w:tcPr>
            <w:tcW w:w="857" w:type="pct"/>
          </w:tcPr>
          <w:p w14:paraId="1E8C15C8" w14:textId="478620DE"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4543B1A" w14:textId="77777777" w:rsidTr="00A53FD8">
        <w:tc>
          <w:tcPr>
            <w:tcW w:w="643" w:type="pct"/>
          </w:tcPr>
          <w:p w14:paraId="62193D34" w14:textId="7C3A9EA8"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w:t>
            </w:r>
            <w:r w:rsidR="00D10104" w:rsidRPr="00ED0A5F">
              <w:rPr>
                <w:rFonts w:ascii="Times New Roman" w:hAnsi="Times New Roman" w:cs="Times New Roman"/>
                <w:sz w:val="24"/>
                <w:szCs w:val="24"/>
                <w:lang w:eastAsia="ru-RU"/>
              </w:rPr>
              <w:t>7</w:t>
            </w:r>
          </w:p>
        </w:tc>
        <w:tc>
          <w:tcPr>
            <w:tcW w:w="3500" w:type="pct"/>
          </w:tcPr>
          <w:p w14:paraId="7D4DD3B8" w14:textId="7FA7B7BE" w:rsidR="00BA1E72" w:rsidRPr="00ED0A5F" w:rsidRDefault="00A17718"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Records of the surplus resulting from the revaluation.</w:t>
            </w:r>
          </w:p>
        </w:tc>
        <w:tc>
          <w:tcPr>
            <w:tcW w:w="857" w:type="pct"/>
          </w:tcPr>
          <w:p w14:paraId="2DC04643" w14:textId="6040DEB8"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97BAA7A" w14:textId="77777777" w:rsidTr="00A53FD8">
        <w:tc>
          <w:tcPr>
            <w:tcW w:w="643" w:type="pct"/>
          </w:tcPr>
          <w:p w14:paraId="6E6C2836" w14:textId="555F75C4"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w:t>
            </w:r>
            <w:r w:rsidR="00D10104" w:rsidRPr="00ED0A5F">
              <w:rPr>
                <w:rFonts w:ascii="Times New Roman" w:hAnsi="Times New Roman" w:cs="Times New Roman"/>
                <w:sz w:val="24"/>
                <w:szCs w:val="24"/>
                <w:lang w:eastAsia="ru-RU"/>
              </w:rPr>
              <w:t>8</w:t>
            </w:r>
          </w:p>
        </w:tc>
        <w:tc>
          <w:tcPr>
            <w:tcW w:w="3500" w:type="pct"/>
          </w:tcPr>
          <w:p w14:paraId="464FA2AB" w14:textId="33AD2BDC" w:rsidR="00BA1E72" w:rsidRPr="00ED0A5F" w:rsidRDefault="00A17718"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Possibility of manual data entry in the fixed assets module.</w:t>
            </w:r>
          </w:p>
        </w:tc>
        <w:tc>
          <w:tcPr>
            <w:tcW w:w="857" w:type="pct"/>
          </w:tcPr>
          <w:p w14:paraId="7820481E" w14:textId="157869C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9090C88" w14:textId="77777777" w:rsidTr="00A53FD8">
        <w:tc>
          <w:tcPr>
            <w:tcW w:w="643" w:type="pct"/>
          </w:tcPr>
          <w:p w14:paraId="6847BC4C" w14:textId="0D3726C1"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9</w:t>
            </w:r>
            <w:r w:rsidR="00D10104" w:rsidRPr="00ED0A5F">
              <w:rPr>
                <w:rFonts w:ascii="Times New Roman" w:hAnsi="Times New Roman" w:cs="Times New Roman"/>
                <w:sz w:val="24"/>
                <w:szCs w:val="24"/>
                <w:lang w:eastAsia="ru-RU"/>
              </w:rPr>
              <w:t>9</w:t>
            </w:r>
          </w:p>
        </w:tc>
        <w:tc>
          <w:tcPr>
            <w:tcW w:w="3500" w:type="pct"/>
          </w:tcPr>
          <w:p w14:paraId="230F8F5F" w14:textId="477F668A" w:rsidR="00BA1E72" w:rsidRPr="00ED0A5F" w:rsidRDefault="00A17718"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Records of the use and disposal of batteries and tires for which the price is higher than “X” lei - figure set by the user/administrator (expenses recorded depending on the number of km traveled - for tires and the period of use - years - for car batteries)</w:t>
            </w:r>
          </w:p>
        </w:tc>
        <w:tc>
          <w:tcPr>
            <w:tcW w:w="857" w:type="pct"/>
          </w:tcPr>
          <w:p w14:paraId="26FBE83C" w14:textId="7D8D9525"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02B30AE" w14:textId="77777777" w:rsidTr="00A53FD8">
        <w:tc>
          <w:tcPr>
            <w:tcW w:w="643" w:type="pct"/>
          </w:tcPr>
          <w:p w14:paraId="5B3282DD" w14:textId="4DD4CD06"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D10104" w:rsidRPr="00ED0A5F">
              <w:rPr>
                <w:rFonts w:ascii="Times New Roman" w:hAnsi="Times New Roman" w:cs="Times New Roman"/>
                <w:sz w:val="24"/>
                <w:szCs w:val="24"/>
                <w:lang w:eastAsia="ru-RU"/>
              </w:rPr>
              <w:t>100</w:t>
            </w:r>
          </w:p>
        </w:tc>
        <w:tc>
          <w:tcPr>
            <w:tcW w:w="3500" w:type="pct"/>
          </w:tcPr>
          <w:p w14:paraId="3BD340BC" w14:textId="767895A7" w:rsidR="00BA1E72" w:rsidRPr="00ED0A5F" w:rsidRDefault="00A17718"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Reports related to fixed assets, statutory reports and other types of reports (selection, for more details, please see chapter 3. Reporting):</w:t>
            </w:r>
          </w:p>
        </w:tc>
        <w:tc>
          <w:tcPr>
            <w:tcW w:w="857" w:type="pct"/>
          </w:tcPr>
          <w:p w14:paraId="32674E14" w14:textId="0B121F1B"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79B4B7D" w14:textId="77777777" w:rsidTr="00A53FD8">
        <w:tc>
          <w:tcPr>
            <w:tcW w:w="643" w:type="pct"/>
          </w:tcPr>
          <w:p w14:paraId="53F74DC4" w14:textId="1AC29370" w:rsidR="00BA1E72" w:rsidRPr="00ED0A5F" w:rsidRDefault="00BA1E72" w:rsidP="00BA1E72">
            <w:pPr>
              <w:spacing w:after="0"/>
              <w:rPr>
                <w:rFonts w:ascii="Times New Roman" w:hAnsi="Times New Roman" w:cs="Times New Roman"/>
                <w:sz w:val="24"/>
                <w:szCs w:val="24"/>
                <w:lang w:eastAsia="ru-RU"/>
              </w:rPr>
            </w:pPr>
            <w:bookmarkStart w:id="22" w:name="_Hlk167198573"/>
            <w:r w:rsidRPr="00ED0A5F">
              <w:rPr>
                <w:rFonts w:ascii="Times New Roman" w:hAnsi="Times New Roman" w:cs="Times New Roman"/>
                <w:sz w:val="24"/>
                <w:szCs w:val="24"/>
                <w:lang w:eastAsia="ru-RU"/>
              </w:rPr>
              <w:t xml:space="preserve">CF. </w:t>
            </w:r>
            <w:r w:rsidR="00D10104" w:rsidRPr="00ED0A5F">
              <w:rPr>
                <w:rFonts w:ascii="Times New Roman" w:hAnsi="Times New Roman" w:cs="Times New Roman"/>
                <w:sz w:val="24"/>
                <w:szCs w:val="24"/>
                <w:lang w:eastAsia="ru-RU"/>
              </w:rPr>
              <w:t>100</w:t>
            </w:r>
            <w:r w:rsidRPr="00ED0A5F">
              <w:rPr>
                <w:rFonts w:ascii="Times New Roman" w:hAnsi="Times New Roman" w:cs="Times New Roman"/>
                <w:sz w:val="24"/>
                <w:szCs w:val="24"/>
                <w:lang w:eastAsia="ru-RU"/>
              </w:rPr>
              <w:t xml:space="preserve"> a.</w:t>
            </w:r>
          </w:p>
        </w:tc>
        <w:tc>
          <w:tcPr>
            <w:tcW w:w="3500" w:type="pct"/>
          </w:tcPr>
          <w:p w14:paraId="516F27C7" w14:textId="2189BD24" w:rsidR="00BA1E72" w:rsidRPr="00ED0A5F" w:rsidRDefault="00A17718"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List of tangible and intangible assets in progress/operation, by manager, person in charge, location, cost center, category (classification group).</w:t>
            </w:r>
          </w:p>
        </w:tc>
        <w:tc>
          <w:tcPr>
            <w:tcW w:w="857" w:type="pct"/>
          </w:tcPr>
          <w:p w14:paraId="3055D363" w14:textId="3C29D0C4"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DF40628" w14:textId="77777777" w:rsidTr="00A53FD8">
        <w:tc>
          <w:tcPr>
            <w:tcW w:w="643" w:type="pct"/>
          </w:tcPr>
          <w:p w14:paraId="4BABE209" w14:textId="7CDA0BB2"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D10104" w:rsidRPr="00ED0A5F">
              <w:rPr>
                <w:rFonts w:ascii="Times New Roman" w:hAnsi="Times New Roman" w:cs="Times New Roman"/>
                <w:sz w:val="24"/>
                <w:szCs w:val="24"/>
                <w:lang w:eastAsia="ru-RU"/>
              </w:rPr>
              <w:t>100</w:t>
            </w:r>
            <w:r w:rsidRPr="00ED0A5F">
              <w:rPr>
                <w:rFonts w:ascii="Times New Roman" w:hAnsi="Times New Roman" w:cs="Times New Roman"/>
                <w:sz w:val="24"/>
                <w:szCs w:val="24"/>
                <w:lang w:eastAsia="ru-RU"/>
              </w:rPr>
              <w:t xml:space="preserve"> b.</w:t>
            </w:r>
          </w:p>
        </w:tc>
        <w:tc>
          <w:tcPr>
            <w:tcW w:w="3500" w:type="pct"/>
          </w:tcPr>
          <w:p w14:paraId="1C0B5521" w14:textId="2B3ABC02" w:rsidR="00BA1E72" w:rsidRPr="00ED0A5F" w:rsidRDefault="00A17718"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Inventory lists of tangible and intangible assets by locations and managers.</w:t>
            </w:r>
          </w:p>
        </w:tc>
        <w:tc>
          <w:tcPr>
            <w:tcW w:w="857" w:type="pct"/>
          </w:tcPr>
          <w:p w14:paraId="79CD8F01" w14:textId="074B532D"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8D2603F" w14:textId="77777777" w:rsidTr="00A53FD8">
        <w:tc>
          <w:tcPr>
            <w:tcW w:w="643" w:type="pct"/>
          </w:tcPr>
          <w:p w14:paraId="759D22D7" w14:textId="6FB12768"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D10104" w:rsidRPr="00ED0A5F">
              <w:rPr>
                <w:rFonts w:ascii="Times New Roman" w:hAnsi="Times New Roman" w:cs="Times New Roman"/>
                <w:sz w:val="24"/>
                <w:szCs w:val="24"/>
                <w:lang w:eastAsia="ru-RU"/>
              </w:rPr>
              <w:t>100</w:t>
            </w:r>
            <w:r w:rsidRPr="00ED0A5F">
              <w:rPr>
                <w:rFonts w:ascii="Times New Roman" w:hAnsi="Times New Roman" w:cs="Times New Roman"/>
                <w:sz w:val="24"/>
                <w:szCs w:val="24"/>
                <w:lang w:eastAsia="ru-RU"/>
              </w:rPr>
              <w:t xml:space="preserve"> c.</w:t>
            </w:r>
          </w:p>
        </w:tc>
        <w:tc>
          <w:tcPr>
            <w:tcW w:w="3500" w:type="pct"/>
          </w:tcPr>
          <w:p w14:paraId="284E8B0B" w14:textId="6FC28C88" w:rsidR="00BA1E72" w:rsidRPr="00ED0A5F" w:rsidRDefault="00A17718"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List of assets sent/</w:t>
            </w:r>
            <w:r w:rsidRPr="009A37E9">
              <w:rPr>
                <w:rFonts w:ascii="Times New Roman" w:hAnsi="Times New Roman" w:cs="Times New Roman"/>
                <w:sz w:val="24"/>
                <w:szCs w:val="24"/>
              </w:rPr>
              <w:t>received free of charge (donated</w:t>
            </w:r>
            <w:r w:rsidRPr="00ED0A5F">
              <w:rPr>
                <w:rFonts w:ascii="Times New Roman" w:hAnsi="Times New Roman" w:cs="Times New Roman"/>
                <w:sz w:val="24"/>
                <w:szCs w:val="24"/>
              </w:rPr>
              <w:t>).</w:t>
            </w:r>
          </w:p>
        </w:tc>
        <w:tc>
          <w:tcPr>
            <w:tcW w:w="857" w:type="pct"/>
          </w:tcPr>
          <w:p w14:paraId="6838DF10" w14:textId="15963D89"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75A38CB" w14:textId="77777777" w:rsidTr="00A53FD8">
        <w:tc>
          <w:tcPr>
            <w:tcW w:w="643" w:type="pct"/>
          </w:tcPr>
          <w:p w14:paraId="69C33F41" w14:textId="1FAA4710"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D10104" w:rsidRPr="00ED0A5F">
              <w:rPr>
                <w:rFonts w:ascii="Times New Roman" w:hAnsi="Times New Roman" w:cs="Times New Roman"/>
                <w:sz w:val="24"/>
                <w:szCs w:val="24"/>
                <w:lang w:eastAsia="ru-RU"/>
              </w:rPr>
              <w:t>100</w:t>
            </w:r>
            <w:r w:rsidRPr="00ED0A5F">
              <w:rPr>
                <w:rFonts w:ascii="Times New Roman" w:hAnsi="Times New Roman" w:cs="Times New Roman"/>
                <w:sz w:val="24"/>
                <w:szCs w:val="24"/>
                <w:lang w:eastAsia="ru-RU"/>
              </w:rPr>
              <w:t xml:space="preserve"> d.</w:t>
            </w:r>
          </w:p>
        </w:tc>
        <w:tc>
          <w:tcPr>
            <w:tcW w:w="3500" w:type="pct"/>
          </w:tcPr>
          <w:p w14:paraId="025E8FD0" w14:textId="3FC37BA0" w:rsidR="00BA1E72" w:rsidRPr="00ED0A5F" w:rsidRDefault="00A17718"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List of assets scrapped.</w:t>
            </w:r>
          </w:p>
        </w:tc>
        <w:tc>
          <w:tcPr>
            <w:tcW w:w="857" w:type="pct"/>
          </w:tcPr>
          <w:p w14:paraId="00BFC0F5" w14:textId="496A6E35"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E7615B4" w14:textId="77777777" w:rsidTr="00A53FD8">
        <w:tc>
          <w:tcPr>
            <w:tcW w:w="643" w:type="pct"/>
          </w:tcPr>
          <w:p w14:paraId="3B41A0A7" w14:textId="5A6260AC"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D10104" w:rsidRPr="00ED0A5F">
              <w:rPr>
                <w:rFonts w:ascii="Times New Roman" w:hAnsi="Times New Roman" w:cs="Times New Roman"/>
                <w:sz w:val="24"/>
                <w:szCs w:val="24"/>
                <w:lang w:eastAsia="ru-RU"/>
              </w:rPr>
              <w:t>100</w:t>
            </w:r>
            <w:r w:rsidRPr="00ED0A5F">
              <w:rPr>
                <w:rFonts w:ascii="Times New Roman" w:hAnsi="Times New Roman" w:cs="Times New Roman"/>
                <w:sz w:val="24"/>
                <w:szCs w:val="24"/>
                <w:lang w:eastAsia="ru-RU"/>
              </w:rPr>
              <w:t xml:space="preserve"> e.</w:t>
            </w:r>
          </w:p>
        </w:tc>
        <w:tc>
          <w:tcPr>
            <w:tcW w:w="3500" w:type="pct"/>
          </w:tcPr>
          <w:p w14:paraId="5FBCF664" w14:textId="1312D33B" w:rsidR="00BA1E72" w:rsidRPr="00ED0A5F" w:rsidRDefault="00A17718"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Statistical reports related to investments.</w:t>
            </w:r>
          </w:p>
        </w:tc>
        <w:tc>
          <w:tcPr>
            <w:tcW w:w="857" w:type="pct"/>
          </w:tcPr>
          <w:p w14:paraId="6F453E5B" w14:textId="543E2818"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FE3007F" w14:textId="77777777" w:rsidTr="00A53FD8">
        <w:tc>
          <w:tcPr>
            <w:tcW w:w="643" w:type="pct"/>
          </w:tcPr>
          <w:p w14:paraId="232B82EB" w14:textId="51D0D9F1"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D10104" w:rsidRPr="00ED0A5F">
              <w:rPr>
                <w:rFonts w:ascii="Times New Roman" w:hAnsi="Times New Roman" w:cs="Times New Roman"/>
                <w:sz w:val="24"/>
                <w:szCs w:val="24"/>
                <w:lang w:eastAsia="ru-RU"/>
              </w:rPr>
              <w:t>100</w:t>
            </w:r>
            <w:r w:rsidRPr="00ED0A5F">
              <w:rPr>
                <w:rFonts w:ascii="Times New Roman" w:hAnsi="Times New Roman" w:cs="Times New Roman"/>
                <w:sz w:val="24"/>
                <w:szCs w:val="24"/>
                <w:lang w:eastAsia="ru-RU"/>
              </w:rPr>
              <w:t xml:space="preserve"> f.</w:t>
            </w:r>
          </w:p>
        </w:tc>
        <w:tc>
          <w:tcPr>
            <w:tcW w:w="3500" w:type="pct"/>
          </w:tcPr>
          <w:p w14:paraId="574A33C2" w14:textId="6F94FA41" w:rsidR="00BA1E72" w:rsidRPr="00ED0A5F" w:rsidRDefault="00A17718"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Detailed and consolidated statement regarding the calculation of depreciation/depreciation of tangible and intangible assets.</w:t>
            </w:r>
          </w:p>
        </w:tc>
        <w:tc>
          <w:tcPr>
            <w:tcW w:w="857" w:type="pct"/>
          </w:tcPr>
          <w:p w14:paraId="54B070C4" w14:textId="41519223"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DDF502D" w14:textId="77777777" w:rsidTr="00A53FD8">
        <w:tc>
          <w:tcPr>
            <w:tcW w:w="643" w:type="pct"/>
          </w:tcPr>
          <w:p w14:paraId="1296D431" w14:textId="259D3BB8"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D10104" w:rsidRPr="00ED0A5F">
              <w:rPr>
                <w:rFonts w:ascii="Times New Roman" w:hAnsi="Times New Roman" w:cs="Times New Roman"/>
                <w:sz w:val="24"/>
                <w:szCs w:val="24"/>
                <w:lang w:eastAsia="ru-RU"/>
              </w:rPr>
              <w:t>100</w:t>
            </w:r>
            <w:r w:rsidRPr="00ED0A5F">
              <w:rPr>
                <w:rFonts w:ascii="Times New Roman" w:hAnsi="Times New Roman" w:cs="Times New Roman"/>
                <w:sz w:val="24"/>
                <w:szCs w:val="24"/>
                <w:lang w:eastAsia="ru-RU"/>
              </w:rPr>
              <w:t xml:space="preserve"> g.</w:t>
            </w:r>
          </w:p>
        </w:tc>
        <w:tc>
          <w:tcPr>
            <w:tcW w:w="3500" w:type="pct"/>
          </w:tcPr>
          <w:p w14:paraId="3F571D4A" w14:textId="716032BC" w:rsidR="00BA1E72" w:rsidRPr="00ED0A5F" w:rsidRDefault="00A17718"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Statistical report regarding the movement of assets.</w:t>
            </w:r>
          </w:p>
        </w:tc>
        <w:tc>
          <w:tcPr>
            <w:tcW w:w="857" w:type="pct"/>
          </w:tcPr>
          <w:p w14:paraId="0C0B7049" w14:textId="12875754"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3CE52CF" w14:textId="77777777" w:rsidTr="00A53FD8">
        <w:tc>
          <w:tcPr>
            <w:tcW w:w="643" w:type="pct"/>
          </w:tcPr>
          <w:p w14:paraId="6B1395E7" w14:textId="70A75261"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D10104" w:rsidRPr="00ED0A5F">
              <w:rPr>
                <w:rFonts w:ascii="Times New Roman" w:hAnsi="Times New Roman" w:cs="Times New Roman"/>
                <w:sz w:val="24"/>
                <w:szCs w:val="24"/>
                <w:lang w:eastAsia="ru-RU"/>
              </w:rPr>
              <w:t>100</w:t>
            </w:r>
            <w:r w:rsidRPr="00ED0A5F">
              <w:rPr>
                <w:rFonts w:ascii="Times New Roman" w:hAnsi="Times New Roman" w:cs="Times New Roman"/>
                <w:sz w:val="24"/>
                <w:szCs w:val="24"/>
                <w:lang w:eastAsia="ru-RU"/>
              </w:rPr>
              <w:t xml:space="preserve"> h.</w:t>
            </w:r>
          </w:p>
        </w:tc>
        <w:tc>
          <w:tcPr>
            <w:tcW w:w="3500" w:type="pct"/>
          </w:tcPr>
          <w:p w14:paraId="696AAAAA" w14:textId="6D2DDCE6" w:rsidR="00BA1E72" w:rsidRPr="00ED0A5F" w:rsidRDefault="00A17718"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Provisions calculated for depreciated assets.</w:t>
            </w:r>
          </w:p>
        </w:tc>
        <w:tc>
          <w:tcPr>
            <w:tcW w:w="857" w:type="pct"/>
          </w:tcPr>
          <w:p w14:paraId="3C221D64" w14:textId="138043EA"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bookmarkEnd w:id="22"/>
      <w:tr w:rsidR="00BA1E72" w:rsidRPr="00ED0A5F" w14:paraId="73D2C4AC" w14:textId="77777777" w:rsidTr="00A466E5">
        <w:tc>
          <w:tcPr>
            <w:tcW w:w="5000" w:type="pct"/>
            <w:gridSpan w:val="3"/>
          </w:tcPr>
          <w:p w14:paraId="1D4B7BA2" w14:textId="5E64A64F"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1.4</w:t>
            </w:r>
            <w:r w:rsidR="004758FD" w:rsidRPr="00ED0A5F">
              <w:rPr>
                <w:rFonts w:ascii="Times New Roman" w:hAnsi="Times New Roman" w:cs="Times New Roman"/>
                <w:b/>
                <w:i/>
                <w:sz w:val="24"/>
                <w:szCs w:val="24"/>
                <w:lang w:eastAsia="ru-RU"/>
              </w:rPr>
              <w:t>.</w:t>
            </w:r>
            <w:r w:rsidRPr="00ED0A5F">
              <w:rPr>
                <w:rFonts w:ascii="Times New Roman" w:hAnsi="Times New Roman" w:cs="Times New Roman"/>
                <w:b/>
                <w:i/>
                <w:sz w:val="24"/>
                <w:szCs w:val="24"/>
                <w:lang w:eastAsia="ru-RU"/>
              </w:rPr>
              <w:t xml:space="preserve"> </w:t>
            </w:r>
            <w:r w:rsidR="00A71D4E" w:rsidRPr="00ED0A5F">
              <w:rPr>
                <w:rFonts w:ascii="Times New Roman" w:hAnsi="Times New Roman" w:cs="Times New Roman"/>
                <w:b/>
                <w:i/>
                <w:noProof/>
                <w:sz w:val="24"/>
                <w:szCs w:val="24"/>
                <w:lang w:eastAsia="ru-RU"/>
              </w:rPr>
              <w:t>Inventory management</w:t>
            </w:r>
          </w:p>
        </w:tc>
      </w:tr>
      <w:tr w:rsidR="00BA1E72" w:rsidRPr="00ED0A5F" w14:paraId="078DB3BA" w14:textId="77777777" w:rsidTr="00A53FD8">
        <w:tc>
          <w:tcPr>
            <w:tcW w:w="643" w:type="pct"/>
          </w:tcPr>
          <w:p w14:paraId="77CFFDFB" w14:textId="01CBD381"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10</w:t>
            </w:r>
            <w:r w:rsidR="00D10104" w:rsidRPr="00ED0A5F">
              <w:rPr>
                <w:rFonts w:ascii="Times New Roman" w:hAnsi="Times New Roman" w:cs="Times New Roman"/>
                <w:sz w:val="24"/>
                <w:szCs w:val="24"/>
                <w:lang w:eastAsia="ru-RU"/>
              </w:rPr>
              <w:t>1</w:t>
            </w:r>
          </w:p>
        </w:tc>
        <w:tc>
          <w:tcPr>
            <w:tcW w:w="3500" w:type="pct"/>
          </w:tcPr>
          <w:p w14:paraId="014F7E00" w14:textId="564D0B33" w:rsidR="00BA1E72" w:rsidRPr="00ED0A5F" w:rsidRDefault="00A71D4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solution must ensure the registration of the inventory according to the following requirements: </w:t>
            </w:r>
          </w:p>
        </w:tc>
        <w:tc>
          <w:tcPr>
            <w:tcW w:w="857" w:type="pct"/>
          </w:tcPr>
          <w:p w14:paraId="61A16432" w14:textId="64B38FF2"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724B88C" w14:textId="77777777" w:rsidTr="00A53FD8">
        <w:tc>
          <w:tcPr>
            <w:tcW w:w="643" w:type="pct"/>
          </w:tcPr>
          <w:p w14:paraId="6234922D" w14:textId="40078F3A"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10</w:t>
            </w:r>
            <w:r w:rsidR="00D10104" w:rsidRPr="00ED0A5F">
              <w:rPr>
                <w:rFonts w:ascii="Times New Roman" w:hAnsi="Times New Roman" w:cs="Times New Roman"/>
                <w:sz w:val="24"/>
                <w:szCs w:val="24"/>
                <w:lang w:eastAsia="ru-RU"/>
              </w:rPr>
              <w:t xml:space="preserve">1 </w:t>
            </w:r>
            <w:r w:rsidRPr="00ED0A5F">
              <w:rPr>
                <w:rFonts w:ascii="Times New Roman" w:hAnsi="Times New Roman" w:cs="Times New Roman"/>
                <w:sz w:val="24"/>
                <w:szCs w:val="24"/>
                <w:lang w:eastAsia="ru-RU"/>
              </w:rPr>
              <w:t>a.</w:t>
            </w:r>
          </w:p>
        </w:tc>
        <w:tc>
          <w:tcPr>
            <w:tcW w:w="3500" w:type="pct"/>
          </w:tcPr>
          <w:p w14:paraId="15D8BD9D" w14:textId="57A630BF" w:rsidR="00BA1E72" w:rsidRPr="00ED0A5F" w:rsidRDefault="00A71D4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Initial recognition at cost.</w:t>
            </w:r>
          </w:p>
        </w:tc>
        <w:tc>
          <w:tcPr>
            <w:tcW w:w="857" w:type="pct"/>
          </w:tcPr>
          <w:p w14:paraId="36EEEDC7" w14:textId="1DA8F691"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C5C9777" w14:textId="77777777" w:rsidTr="00A53FD8">
        <w:tc>
          <w:tcPr>
            <w:tcW w:w="643" w:type="pct"/>
          </w:tcPr>
          <w:p w14:paraId="26C890C1" w14:textId="2D0487B8"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10</w:t>
            </w:r>
            <w:r w:rsidR="00D10104" w:rsidRPr="00ED0A5F">
              <w:rPr>
                <w:rFonts w:ascii="Times New Roman" w:hAnsi="Times New Roman" w:cs="Times New Roman"/>
                <w:sz w:val="24"/>
                <w:szCs w:val="24"/>
                <w:lang w:eastAsia="ru-RU"/>
              </w:rPr>
              <w:t>1</w:t>
            </w:r>
            <w:r w:rsidRPr="00ED0A5F">
              <w:rPr>
                <w:rFonts w:ascii="Times New Roman" w:hAnsi="Times New Roman" w:cs="Times New Roman"/>
                <w:sz w:val="24"/>
                <w:szCs w:val="24"/>
                <w:lang w:eastAsia="ru-RU"/>
              </w:rPr>
              <w:t xml:space="preserve"> b.</w:t>
            </w:r>
          </w:p>
        </w:tc>
        <w:tc>
          <w:tcPr>
            <w:tcW w:w="3500" w:type="pct"/>
          </w:tcPr>
          <w:p w14:paraId="7765F0EF" w14:textId="24DF1DF4" w:rsidR="00BA1E72" w:rsidRPr="00ED0A5F" w:rsidRDefault="00A71D4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Release of inventory management/consumption using the FIFO method or the weighted average cost method.</w:t>
            </w:r>
          </w:p>
        </w:tc>
        <w:tc>
          <w:tcPr>
            <w:tcW w:w="857" w:type="pct"/>
          </w:tcPr>
          <w:p w14:paraId="1CD90334" w14:textId="1E8CDDE7"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C5AA0C6" w14:textId="77777777" w:rsidTr="00A53FD8">
        <w:tc>
          <w:tcPr>
            <w:tcW w:w="643" w:type="pct"/>
          </w:tcPr>
          <w:p w14:paraId="172B8534" w14:textId="5F936337"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w:t>
            </w:r>
            <w:r w:rsidR="00D10104" w:rsidRPr="00ED0A5F">
              <w:rPr>
                <w:rFonts w:ascii="Times New Roman" w:hAnsi="Times New Roman" w:cs="Times New Roman"/>
                <w:sz w:val="24"/>
                <w:szCs w:val="24"/>
                <w:lang w:eastAsia="ru-RU"/>
              </w:rPr>
              <w:t>2</w:t>
            </w:r>
          </w:p>
        </w:tc>
        <w:tc>
          <w:tcPr>
            <w:tcW w:w="3500" w:type="pct"/>
          </w:tcPr>
          <w:p w14:paraId="7BA1CE9D" w14:textId="1D29AC9B" w:rsidR="00BA1E72" w:rsidRPr="00ED0A5F" w:rsidRDefault="00A71D4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Master data: each material asset should have an internal code, </w:t>
            </w:r>
            <w:proofErr w:type="gramStart"/>
            <w:r w:rsidRPr="00ED0A5F">
              <w:rPr>
                <w:rFonts w:ascii="Times New Roman" w:hAnsi="Times New Roman" w:cs="Times New Roman"/>
                <w:sz w:val="24"/>
                <w:szCs w:val="24"/>
              </w:rPr>
              <w:t>taking into account</w:t>
            </w:r>
            <w:proofErr w:type="gramEnd"/>
            <w:r w:rsidRPr="00ED0A5F">
              <w:rPr>
                <w:rFonts w:ascii="Times New Roman" w:hAnsi="Times New Roman" w:cs="Times New Roman"/>
                <w:sz w:val="24"/>
                <w:szCs w:val="24"/>
              </w:rPr>
              <w:t xml:space="preserve"> the need to separately monitor several categories of inventory:</w:t>
            </w:r>
          </w:p>
        </w:tc>
        <w:tc>
          <w:tcPr>
            <w:tcW w:w="857" w:type="pct"/>
          </w:tcPr>
          <w:p w14:paraId="09805C1E" w14:textId="62CF66EF"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C2326E2" w14:textId="77777777" w:rsidTr="00A53FD8">
        <w:tc>
          <w:tcPr>
            <w:tcW w:w="643" w:type="pct"/>
          </w:tcPr>
          <w:p w14:paraId="5BD69668" w14:textId="4B5A1C99"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10</w:t>
            </w:r>
            <w:r w:rsidR="00D10104"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a.</w:t>
            </w:r>
          </w:p>
        </w:tc>
        <w:tc>
          <w:tcPr>
            <w:tcW w:w="3500" w:type="pct"/>
          </w:tcPr>
          <w:p w14:paraId="525502C0" w14:textId="074B48D9" w:rsidR="00BA1E72" w:rsidRPr="00ED0A5F" w:rsidRDefault="00A71D4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Office equipment/materials/spare parts/sanitary materials/fuel for cars, etc. - standard registration process;</w:t>
            </w:r>
          </w:p>
        </w:tc>
        <w:tc>
          <w:tcPr>
            <w:tcW w:w="857" w:type="pct"/>
          </w:tcPr>
          <w:p w14:paraId="225759F7" w14:textId="6E366CD1"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3A61854" w14:textId="77777777" w:rsidTr="00A53FD8">
        <w:tc>
          <w:tcPr>
            <w:tcW w:w="643" w:type="pct"/>
          </w:tcPr>
          <w:p w14:paraId="3B9770E3" w14:textId="5C31BAF9"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10</w:t>
            </w:r>
            <w:r w:rsidR="00D10104"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b.</w:t>
            </w:r>
          </w:p>
        </w:tc>
        <w:tc>
          <w:tcPr>
            <w:tcW w:w="3500" w:type="pct"/>
          </w:tcPr>
          <w:p w14:paraId="3BD28490" w14:textId="38F992C6" w:rsidR="00BA1E72" w:rsidRPr="00ED0A5F" w:rsidRDefault="00A71D4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Low-value and short-lived assets (OMVSD) - off-balance sheet records with movements recorded based on primary documents: entry/exit order;</w:t>
            </w:r>
          </w:p>
        </w:tc>
        <w:tc>
          <w:tcPr>
            <w:tcW w:w="857" w:type="pct"/>
          </w:tcPr>
          <w:p w14:paraId="163468D3" w14:textId="598091B7"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98B8D91" w14:textId="77777777" w:rsidTr="00A53FD8">
        <w:tc>
          <w:tcPr>
            <w:tcW w:w="643" w:type="pct"/>
          </w:tcPr>
          <w:p w14:paraId="460038C4" w14:textId="4F54B0FC"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10</w:t>
            </w:r>
            <w:r w:rsidR="00D10104"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c.</w:t>
            </w:r>
          </w:p>
        </w:tc>
        <w:tc>
          <w:tcPr>
            <w:tcW w:w="3500" w:type="pct"/>
          </w:tcPr>
          <w:p w14:paraId="118E8090" w14:textId="346306E0" w:rsidR="00BA1E72" w:rsidRPr="00ED0A5F" w:rsidRDefault="00A71D4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Canteen goods – value record in the General Ledger.</w:t>
            </w:r>
          </w:p>
        </w:tc>
        <w:tc>
          <w:tcPr>
            <w:tcW w:w="857" w:type="pct"/>
          </w:tcPr>
          <w:p w14:paraId="22E6C11F" w14:textId="560BA0B5"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17A0058" w14:textId="77777777" w:rsidTr="00A53FD8">
        <w:tc>
          <w:tcPr>
            <w:tcW w:w="643" w:type="pct"/>
          </w:tcPr>
          <w:p w14:paraId="49C2BC35" w14:textId="21D5C2A3"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w:t>
            </w:r>
            <w:r w:rsidR="00D10104" w:rsidRPr="00ED0A5F">
              <w:rPr>
                <w:rFonts w:ascii="Times New Roman" w:hAnsi="Times New Roman" w:cs="Times New Roman"/>
                <w:sz w:val="24"/>
                <w:szCs w:val="24"/>
                <w:lang w:eastAsia="ru-RU"/>
              </w:rPr>
              <w:t>3</w:t>
            </w:r>
          </w:p>
        </w:tc>
        <w:tc>
          <w:tcPr>
            <w:tcW w:w="3500" w:type="pct"/>
          </w:tcPr>
          <w:p w14:paraId="4EBB1080" w14:textId="172117B9" w:rsidR="00BA1E72" w:rsidRPr="00ED0A5F" w:rsidRDefault="00A71D4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Support for multiple units of measurement, for storage, purchase and consumption, with automatic conversion for each type of goods.</w:t>
            </w:r>
          </w:p>
        </w:tc>
        <w:tc>
          <w:tcPr>
            <w:tcW w:w="857" w:type="pct"/>
          </w:tcPr>
          <w:p w14:paraId="7974D0C5" w14:textId="6B97D11F"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27E0C33" w14:textId="77777777" w:rsidTr="00A53FD8">
        <w:tc>
          <w:tcPr>
            <w:tcW w:w="643" w:type="pct"/>
          </w:tcPr>
          <w:p w14:paraId="106BDD4E" w14:textId="19DAC552"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w:t>
            </w:r>
            <w:r w:rsidR="00D10104" w:rsidRPr="00ED0A5F">
              <w:rPr>
                <w:rFonts w:ascii="Times New Roman" w:hAnsi="Times New Roman" w:cs="Times New Roman"/>
                <w:sz w:val="24"/>
                <w:szCs w:val="24"/>
                <w:lang w:eastAsia="ru-RU"/>
              </w:rPr>
              <w:t>4</w:t>
            </w:r>
          </w:p>
        </w:tc>
        <w:tc>
          <w:tcPr>
            <w:tcW w:w="3500" w:type="pct"/>
          </w:tcPr>
          <w:p w14:paraId="1515A8B2" w14:textId="3A3E85F4" w:rsidR="00BA1E72" w:rsidRPr="00ED0A5F" w:rsidRDefault="00A71D4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Inventory management must be performed at the </w:t>
            </w:r>
            <w:r w:rsidR="00A917C2" w:rsidRPr="00ED0A5F">
              <w:rPr>
                <w:rFonts w:ascii="Times New Roman" w:hAnsi="Times New Roman" w:cs="Times New Roman"/>
                <w:sz w:val="24"/>
                <w:szCs w:val="24"/>
              </w:rPr>
              <w:t>responsible person</w:t>
            </w:r>
            <w:r w:rsidRPr="00ED0A5F">
              <w:rPr>
                <w:rFonts w:ascii="Times New Roman" w:hAnsi="Times New Roman" w:cs="Times New Roman"/>
                <w:sz w:val="24"/>
                <w:szCs w:val="24"/>
              </w:rPr>
              <w:t xml:space="preserve"> and warehouse level.</w:t>
            </w:r>
          </w:p>
        </w:tc>
        <w:tc>
          <w:tcPr>
            <w:tcW w:w="857" w:type="pct"/>
          </w:tcPr>
          <w:p w14:paraId="7AF56058" w14:textId="0BA5A681"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48D4077" w14:textId="77777777" w:rsidTr="00A53FD8">
        <w:tc>
          <w:tcPr>
            <w:tcW w:w="643" w:type="pct"/>
          </w:tcPr>
          <w:p w14:paraId="28A6E0A9" w14:textId="74A0D05B"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10</w:t>
            </w:r>
            <w:r w:rsidR="00D10104" w:rsidRPr="00ED0A5F">
              <w:rPr>
                <w:rFonts w:ascii="Times New Roman" w:hAnsi="Times New Roman" w:cs="Times New Roman"/>
                <w:sz w:val="24"/>
                <w:szCs w:val="24"/>
                <w:lang w:eastAsia="ru-RU"/>
              </w:rPr>
              <w:t>5</w:t>
            </w:r>
          </w:p>
        </w:tc>
        <w:tc>
          <w:tcPr>
            <w:tcW w:w="3500" w:type="pct"/>
          </w:tcPr>
          <w:p w14:paraId="25058EF5" w14:textId="6CF15390" w:rsidR="00BA1E72" w:rsidRPr="00ED0A5F" w:rsidRDefault="00A71D4E"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Inventory management must be performed for other locations where goods are stored and managed by </w:t>
            </w:r>
            <w:r w:rsidR="00A917C2" w:rsidRPr="00ED0A5F">
              <w:rPr>
                <w:rFonts w:ascii="Times New Roman" w:hAnsi="Times New Roman" w:cs="Times New Roman"/>
                <w:sz w:val="24"/>
                <w:szCs w:val="24"/>
              </w:rPr>
              <w:t>responsible person</w:t>
            </w:r>
            <w:r w:rsidRPr="00ED0A5F">
              <w:rPr>
                <w:rFonts w:ascii="Times New Roman" w:hAnsi="Times New Roman" w:cs="Times New Roman"/>
                <w:sz w:val="24"/>
                <w:szCs w:val="24"/>
              </w:rPr>
              <w:t xml:space="preserve"> (other responsible subdivisions).</w:t>
            </w:r>
          </w:p>
        </w:tc>
        <w:tc>
          <w:tcPr>
            <w:tcW w:w="857" w:type="pct"/>
          </w:tcPr>
          <w:p w14:paraId="614A257E" w14:textId="011FBE11"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BA1E72" w:rsidRPr="00ED0A5F" w14:paraId="796E408C" w14:textId="77777777" w:rsidTr="00A53FD8">
        <w:tc>
          <w:tcPr>
            <w:tcW w:w="643" w:type="pct"/>
          </w:tcPr>
          <w:p w14:paraId="69EF126F" w14:textId="5FEC8F93"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w:t>
            </w:r>
            <w:r w:rsidR="00D10104" w:rsidRPr="00ED0A5F">
              <w:rPr>
                <w:rFonts w:ascii="Times New Roman" w:hAnsi="Times New Roman" w:cs="Times New Roman"/>
                <w:sz w:val="24"/>
                <w:szCs w:val="24"/>
                <w:lang w:eastAsia="ru-RU"/>
              </w:rPr>
              <w:t>6</w:t>
            </w:r>
          </w:p>
        </w:tc>
        <w:tc>
          <w:tcPr>
            <w:tcW w:w="3500" w:type="pct"/>
          </w:tcPr>
          <w:p w14:paraId="13A31A3F" w14:textId="46082BAB"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Inventory record by cost centers/ activities/ locations/ managers, etc. Recording inventory entries based on the receipt document.</w:t>
            </w:r>
          </w:p>
        </w:tc>
        <w:tc>
          <w:tcPr>
            <w:tcW w:w="857" w:type="pct"/>
          </w:tcPr>
          <w:p w14:paraId="7332A844" w14:textId="4280216D"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2DEA5D7" w14:textId="77777777" w:rsidTr="00A53FD8">
        <w:tc>
          <w:tcPr>
            <w:tcW w:w="643" w:type="pct"/>
          </w:tcPr>
          <w:p w14:paraId="15AF20D7" w14:textId="4C2C380C"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w:t>
            </w:r>
            <w:r w:rsidR="00D10104" w:rsidRPr="00ED0A5F">
              <w:rPr>
                <w:rFonts w:ascii="Times New Roman" w:hAnsi="Times New Roman" w:cs="Times New Roman"/>
                <w:sz w:val="24"/>
                <w:szCs w:val="24"/>
                <w:lang w:eastAsia="ru-RU"/>
              </w:rPr>
              <w:t>7</w:t>
            </w:r>
          </w:p>
        </w:tc>
        <w:tc>
          <w:tcPr>
            <w:tcW w:w="3500" w:type="pct"/>
          </w:tcPr>
          <w:p w14:paraId="7A8B93D2" w14:textId="488F386D"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Recording inventory entries based on the receipt document.</w:t>
            </w:r>
          </w:p>
        </w:tc>
        <w:tc>
          <w:tcPr>
            <w:tcW w:w="857" w:type="pct"/>
          </w:tcPr>
          <w:p w14:paraId="57B2D693" w14:textId="397481AB"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BA2C316" w14:textId="77777777" w:rsidTr="00A53FD8">
        <w:tc>
          <w:tcPr>
            <w:tcW w:w="643" w:type="pct"/>
          </w:tcPr>
          <w:p w14:paraId="328CD3D1" w14:textId="41C78790"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w:t>
            </w:r>
            <w:r w:rsidR="00D10104" w:rsidRPr="00ED0A5F">
              <w:rPr>
                <w:rFonts w:ascii="Times New Roman" w:hAnsi="Times New Roman" w:cs="Times New Roman"/>
                <w:sz w:val="24"/>
                <w:szCs w:val="24"/>
                <w:lang w:eastAsia="ru-RU"/>
              </w:rPr>
              <w:t>8</w:t>
            </w:r>
          </w:p>
        </w:tc>
        <w:tc>
          <w:tcPr>
            <w:tcW w:w="3500" w:type="pct"/>
          </w:tcPr>
          <w:p w14:paraId="5FA6C0EF" w14:textId="459F4F51"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input value for inventory must include other costs such as: transportation and handling, as well as other costs incurred to bring the inventory to the required condition.</w:t>
            </w:r>
          </w:p>
        </w:tc>
        <w:tc>
          <w:tcPr>
            <w:tcW w:w="857" w:type="pct"/>
          </w:tcPr>
          <w:p w14:paraId="1B4470A9" w14:textId="0BB2BA3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38874E8" w14:textId="77777777" w:rsidTr="00A53FD8">
        <w:tc>
          <w:tcPr>
            <w:tcW w:w="643" w:type="pct"/>
          </w:tcPr>
          <w:p w14:paraId="1E22E59B" w14:textId="3F176C08"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10</w:t>
            </w:r>
            <w:r w:rsidR="00D10104" w:rsidRPr="00ED0A5F">
              <w:rPr>
                <w:rFonts w:ascii="Times New Roman" w:hAnsi="Times New Roman" w:cs="Times New Roman"/>
                <w:sz w:val="24"/>
                <w:szCs w:val="24"/>
                <w:lang w:eastAsia="ru-RU"/>
              </w:rPr>
              <w:t>9</w:t>
            </w:r>
          </w:p>
        </w:tc>
        <w:tc>
          <w:tcPr>
            <w:tcW w:w="3500" w:type="pct"/>
          </w:tcPr>
          <w:p w14:paraId="3BCF3124" w14:textId="629F412C"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the redistribution of additional inventory costs: transportation, handling, as well as other costs incurred by quantity/amount.</w:t>
            </w:r>
          </w:p>
        </w:tc>
        <w:tc>
          <w:tcPr>
            <w:tcW w:w="857" w:type="pct"/>
          </w:tcPr>
          <w:p w14:paraId="169D1702" w14:textId="129429BA"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1593FB7" w14:textId="77777777" w:rsidTr="00A53FD8">
        <w:tc>
          <w:tcPr>
            <w:tcW w:w="643" w:type="pct"/>
          </w:tcPr>
          <w:p w14:paraId="44F99F34" w14:textId="5F102544"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10</w:t>
            </w:r>
          </w:p>
        </w:tc>
        <w:tc>
          <w:tcPr>
            <w:tcW w:w="3500" w:type="pct"/>
          </w:tcPr>
          <w:p w14:paraId="375D6D33" w14:textId="591177E5"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Output of inventory at the accounting value associated with each entry. </w:t>
            </w:r>
          </w:p>
        </w:tc>
        <w:tc>
          <w:tcPr>
            <w:tcW w:w="857" w:type="pct"/>
          </w:tcPr>
          <w:p w14:paraId="1633192B" w14:textId="0E31764B"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94BE4C8" w14:textId="77777777" w:rsidTr="00A53FD8">
        <w:tc>
          <w:tcPr>
            <w:tcW w:w="643" w:type="pct"/>
          </w:tcPr>
          <w:p w14:paraId="17EE390F" w14:textId="0A085D81"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D10104" w:rsidRPr="00ED0A5F">
              <w:rPr>
                <w:rFonts w:ascii="Times New Roman" w:hAnsi="Times New Roman" w:cs="Times New Roman"/>
                <w:sz w:val="24"/>
                <w:szCs w:val="24"/>
                <w:lang w:eastAsia="ru-RU"/>
              </w:rPr>
              <w:t>1</w:t>
            </w:r>
          </w:p>
        </w:tc>
        <w:tc>
          <w:tcPr>
            <w:tcW w:w="3500" w:type="pct"/>
          </w:tcPr>
          <w:p w14:paraId="290FA54E" w14:textId="792275C1"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should not allow inventory with negative balances or with amounts but "zero" quantity.</w:t>
            </w:r>
          </w:p>
        </w:tc>
        <w:tc>
          <w:tcPr>
            <w:tcW w:w="857" w:type="pct"/>
          </w:tcPr>
          <w:p w14:paraId="5845654B" w14:textId="3A0C624D"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B5F02BF" w14:textId="77777777" w:rsidTr="00A53FD8">
        <w:tc>
          <w:tcPr>
            <w:tcW w:w="643" w:type="pct"/>
          </w:tcPr>
          <w:p w14:paraId="6F94B421" w14:textId="290C926C"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D10104" w:rsidRPr="00ED0A5F">
              <w:rPr>
                <w:rFonts w:ascii="Times New Roman" w:hAnsi="Times New Roman" w:cs="Times New Roman"/>
                <w:sz w:val="24"/>
                <w:szCs w:val="24"/>
                <w:lang w:eastAsia="ru-RU"/>
              </w:rPr>
              <w:t>2</w:t>
            </w:r>
          </w:p>
        </w:tc>
        <w:tc>
          <w:tcPr>
            <w:tcW w:w="3500" w:type="pct"/>
          </w:tcPr>
          <w:p w14:paraId="36CF5059" w14:textId="0824011D"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simultaneous recording of inventory in different locations.</w:t>
            </w:r>
          </w:p>
        </w:tc>
        <w:tc>
          <w:tcPr>
            <w:tcW w:w="857" w:type="pct"/>
          </w:tcPr>
          <w:p w14:paraId="4A4A31A2" w14:textId="684B608B"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BA1E72" w:rsidRPr="00ED0A5F" w14:paraId="17A2F9E4" w14:textId="77777777" w:rsidTr="00A53FD8">
        <w:tc>
          <w:tcPr>
            <w:tcW w:w="643" w:type="pct"/>
          </w:tcPr>
          <w:p w14:paraId="26F92CA2" w14:textId="33A91C70"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D10104" w:rsidRPr="00ED0A5F">
              <w:rPr>
                <w:rFonts w:ascii="Times New Roman" w:hAnsi="Times New Roman" w:cs="Times New Roman"/>
                <w:sz w:val="24"/>
                <w:szCs w:val="24"/>
                <w:lang w:eastAsia="ru-RU"/>
              </w:rPr>
              <w:t>3</w:t>
            </w:r>
          </w:p>
        </w:tc>
        <w:tc>
          <w:tcPr>
            <w:tcW w:w="3500" w:type="pct"/>
          </w:tcPr>
          <w:p w14:paraId="40321520" w14:textId="2EC39860"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Record of price reductions for purchased goods.</w:t>
            </w:r>
          </w:p>
        </w:tc>
        <w:tc>
          <w:tcPr>
            <w:tcW w:w="857" w:type="pct"/>
          </w:tcPr>
          <w:p w14:paraId="5C613108" w14:textId="20B97996"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BA1E72" w:rsidRPr="00ED0A5F" w14:paraId="0CCCD5EF" w14:textId="77777777" w:rsidTr="00A53FD8">
        <w:tc>
          <w:tcPr>
            <w:tcW w:w="643" w:type="pct"/>
          </w:tcPr>
          <w:p w14:paraId="62596E93" w14:textId="287521F1"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D10104" w:rsidRPr="00ED0A5F">
              <w:rPr>
                <w:rFonts w:ascii="Times New Roman" w:hAnsi="Times New Roman" w:cs="Times New Roman"/>
                <w:sz w:val="24"/>
                <w:szCs w:val="24"/>
                <w:lang w:eastAsia="ru-RU"/>
              </w:rPr>
              <w:t>4</w:t>
            </w:r>
          </w:p>
        </w:tc>
        <w:tc>
          <w:tcPr>
            <w:tcW w:w="3500" w:type="pct"/>
          </w:tcPr>
          <w:p w14:paraId="1BF3F9F0" w14:textId="067A39C0"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Calculation of depreciation of stocks with a storage period longer than the limit established according to internal policies.</w:t>
            </w:r>
          </w:p>
        </w:tc>
        <w:tc>
          <w:tcPr>
            <w:tcW w:w="857" w:type="pct"/>
          </w:tcPr>
          <w:p w14:paraId="79C81B50" w14:textId="1A062E74"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B42F4D0" w14:textId="77777777" w:rsidTr="00A53FD8">
        <w:tc>
          <w:tcPr>
            <w:tcW w:w="643" w:type="pct"/>
          </w:tcPr>
          <w:p w14:paraId="2937EDB2" w14:textId="191D9D75"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D10104" w:rsidRPr="00ED0A5F">
              <w:rPr>
                <w:rFonts w:ascii="Times New Roman" w:hAnsi="Times New Roman" w:cs="Times New Roman"/>
                <w:sz w:val="24"/>
                <w:szCs w:val="24"/>
                <w:lang w:eastAsia="ru-RU"/>
              </w:rPr>
              <w:t>5</w:t>
            </w:r>
          </w:p>
        </w:tc>
        <w:tc>
          <w:tcPr>
            <w:tcW w:w="3500" w:type="pct"/>
          </w:tcPr>
          <w:p w14:paraId="61A67E29" w14:textId="7A30D85A"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Record of stock movements and consumption.</w:t>
            </w:r>
          </w:p>
        </w:tc>
        <w:tc>
          <w:tcPr>
            <w:tcW w:w="857" w:type="pct"/>
          </w:tcPr>
          <w:p w14:paraId="4B42C316" w14:textId="3EE8E816"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DA4671C" w14:textId="77777777" w:rsidTr="00A53FD8">
        <w:tc>
          <w:tcPr>
            <w:tcW w:w="643" w:type="pct"/>
          </w:tcPr>
          <w:p w14:paraId="32B6B6E4" w14:textId="2A91DD6D"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D10104" w:rsidRPr="00ED0A5F">
              <w:rPr>
                <w:rFonts w:ascii="Times New Roman" w:hAnsi="Times New Roman" w:cs="Times New Roman"/>
                <w:sz w:val="24"/>
                <w:szCs w:val="24"/>
                <w:lang w:eastAsia="ru-RU"/>
              </w:rPr>
              <w:t>6</w:t>
            </w:r>
          </w:p>
        </w:tc>
        <w:tc>
          <w:tcPr>
            <w:tcW w:w="3500" w:type="pct"/>
          </w:tcPr>
          <w:p w14:paraId="26930ED0" w14:textId="2CE4E4EF"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Preparation of the situation regarding fuel entries and consumption for each car and each driver according to the prepared route sheets, including the boiler room and diesel power station, </w:t>
            </w:r>
            <w:proofErr w:type="gramStart"/>
            <w:r w:rsidRPr="00ED0A5F">
              <w:rPr>
                <w:rFonts w:ascii="Times New Roman" w:hAnsi="Times New Roman" w:cs="Times New Roman"/>
                <w:sz w:val="24"/>
                <w:szCs w:val="24"/>
              </w:rPr>
              <w:t>taking into account</w:t>
            </w:r>
            <w:proofErr w:type="gramEnd"/>
            <w:r w:rsidRPr="00ED0A5F">
              <w:rPr>
                <w:rFonts w:ascii="Times New Roman" w:hAnsi="Times New Roman" w:cs="Times New Roman"/>
                <w:sz w:val="24"/>
                <w:szCs w:val="24"/>
              </w:rPr>
              <w:t xml:space="preserve">: </w:t>
            </w:r>
          </w:p>
        </w:tc>
        <w:tc>
          <w:tcPr>
            <w:tcW w:w="857" w:type="pct"/>
          </w:tcPr>
          <w:p w14:paraId="72AC0E10" w14:textId="642F784B"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BA1E72" w:rsidRPr="00ED0A5F" w14:paraId="5AB87203" w14:textId="77777777" w:rsidTr="00A53FD8">
        <w:tc>
          <w:tcPr>
            <w:tcW w:w="643" w:type="pct"/>
          </w:tcPr>
          <w:p w14:paraId="37147B35" w14:textId="465ED505"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11</w:t>
            </w:r>
            <w:r w:rsidR="00D10104" w:rsidRPr="00ED0A5F">
              <w:rPr>
                <w:rFonts w:ascii="Times New Roman" w:hAnsi="Times New Roman" w:cs="Times New Roman"/>
                <w:sz w:val="24"/>
                <w:szCs w:val="24"/>
                <w:lang w:eastAsia="ru-RU"/>
              </w:rPr>
              <w:t>6</w:t>
            </w:r>
            <w:r w:rsidRPr="00ED0A5F">
              <w:rPr>
                <w:rFonts w:ascii="Times New Roman" w:hAnsi="Times New Roman" w:cs="Times New Roman"/>
                <w:sz w:val="24"/>
                <w:szCs w:val="24"/>
                <w:lang w:eastAsia="ru-RU"/>
              </w:rPr>
              <w:t xml:space="preserve"> a.</w:t>
            </w:r>
          </w:p>
        </w:tc>
        <w:tc>
          <w:tcPr>
            <w:tcW w:w="3500" w:type="pct"/>
          </w:tcPr>
          <w:p w14:paraId="27C77885" w14:textId="451759A5"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Fuel entries based on various records (directly in management or in warehouse/stock).</w:t>
            </w:r>
          </w:p>
        </w:tc>
        <w:tc>
          <w:tcPr>
            <w:tcW w:w="857" w:type="pct"/>
          </w:tcPr>
          <w:p w14:paraId="2A675F1C" w14:textId="2BD6E3B0"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BA1E72" w:rsidRPr="00ED0A5F" w14:paraId="174B7117" w14:textId="77777777" w:rsidTr="00A53FD8">
        <w:tc>
          <w:tcPr>
            <w:tcW w:w="643" w:type="pct"/>
          </w:tcPr>
          <w:p w14:paraId="70FAC9CF" w14:textId="213B1F73"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11</w:t>
            </w:r>
            <w:r w:rsidR="00D10104" w:rsidRPr="00ED0A5F">
              <w:rPr>
                <w:rFonts w:ascii="Times New Roman" w:hAnsi="Times New Roman" w:cs="Times New Roman"/>
                <w:sz w:val="24"/>
                <w:szCs w:val="24"/>
                <w:lang w:eastAsia="ru-RU"/>
              </w:rPr>
              <w:t>6</w:t>
            </w:r>
            <w:r w:rsidRPr="00ED0A5F">
              <w:rPr>
                <w:rFonts w:ascii="Times New Roman" w:hAnsi="Times New Roman" w:cs="Times New Roman"/>
                <w:sz w:val="24"/>
                <w:szCs w:val="24"/>
                <w:lang w:eastAsia="ru-RU"/>
              </w:rPr>
              <w:t xml:space="preserve"> b.</w:t>
            </w:r>
          </w:p>
        </w:tc>
        <w:tc>
          <w:tcPr>
            <w:tcW w:w="3500" w:type="pct"/>
          </w:tcPr>
          <w:p w14:paraId="601CF98B" w14:textId="6DE99B1F"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Fuel transfers between drivers and transport unit.</w:t>
            </w:r>
          </w:p>
        </w:tc>
        <w:tc>
          <w:tcPr>
            <w:tcW w:w="857" w:type="pct"/>
          </w:tcPr>
          <w:p w14:paraId="529E2056" w14:textId="35F0D957"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BA1E72" w:rsidRPr="00ED0A5F" w14:paraId="062F5F5E" w14:textId="77777777" w:rsidTr="00A53FD8">
        <w:tc>
          <w:tcPr>
            <w:tcW w:w="643" w:type="pct"/>
          </w:tcPr>
          <w:p w14:paraId="443E3DC5" w14:textId="4617A9C4"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11</w:t>
            </w:r>
            <w:r w:rsidR="00D10104" w:rsidRPr="00ED0A5F">
              <w:rPr>
                <w:rFonts w:ascii="Times New Roman" w:hAnsi="Times New Roman" w:cs="Times New Roman"/>
                <w:sz w:val="24"/>
                <w:szCs w:val="24"/>
                <w:lang w:eastAsia="ru-RU"/>
              </w:rPr>
              <w:t>6</w:t>
            </w:r>
            <w:r w:rsidRPr="00ED0A5F">
              <w:rPr>
                <w:rFonts w:ascii="Times New Roman" w:hAnsi="Times New Roman" w:cs="Times New Roman"/>
                <w:sz w:val="24"/>
                <w:szCs w:val="24"/>
                <w:lang w:eastAsia="ru-RU"/>
              </w:rPr>
              <w:t xml:space="preserve"> c.</w:t>
            </w:r>
          </w:p>
        </w:tc>
        <w:tc>
          <w:tcPr>
            <w:tcW w:w="3500" w:type="pct"/>
          </w:tcPr>
          <w:p w14:paraId="22D4942C" w14:textId="32A3897A"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Fuel consumption reported per driver based on no. of km traveled (with the possibility of entering no. of km traveled per each transport unit with subsequent export in a cumulative primary document for fuel write-off at the end of the management period), of the transport unit and internal consumption norms.</w:t>
            </w:r>
          </w:p>
        </w:tc>
        <w:tc>
          <w:tcPr>
            <w:tcW w:w="857" w:type="pct"/>
          </w:tcPr>
          <w:p w14:paraId="50451B26" w14:textId="46DDE68F"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BA1E72" w:rsidRPr="00ED0A5F" w14:paraId="7B2AB2A6" w14:textId="77777777" w:rsidTr="00A53FD8">
        <w:tc>
          <w:tcPr>
            <w:tcW w:w="643" w:type="pct"/>
          </w:tcPr>
          <w:p w14:paraId="626A5577" w14:textId="55C956F1"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D10104" w:rsidRPr="00ED0A5F">
              <w:rPr>
                <w:rFonts w:ascii="Times New Roman" w:hAnsi="Times New Roman" w:cs="Times New Roman"/>
                <w:sz w:val="24"/>
                <w:szCs w:val="24"/>
                <w:lang w:eastAsia="ru-RU"/>
              </w:rPr>
              <w:t>6</w:t>
            </w:r>
            <w:r w:rsidRPr="00ED0A5F">
              <w:rPr>
                <w:rFonts w:ascii="Times New Roman" w:hAnsi="Times New Roman" w:cs="Times New Roman"/>
                <w:sz w:val="24"/>
                <w:szCs w:val="24"/>
                <w:lang w:eastAsia="ru-RU"/>
              </w:rPr>
              <w:t xml:space="preserve"> d.</w:t>
            </w:r>
          </w:p>
        </w:tc>
        <w:tc>
          <w:tcPr>
            <w:tcW w:w="3500" w:type="pct"/>
          </w:tcPr>
          <w:p w14:paraId="245D988A" w14:textId="49E2E29A"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Automatic verification of the consumption level compared to the approved internal norms (for the summer/winter period; urban/extra-urban).</w:t>
            </w:r>
          </w:p>
        </w:tc>
        <w:tc>
          <w:tcPr>
            <w:tcW w:w="857" w:type="pct"/>
          </w:tcPr>
          <w:p w14:paraId="35B1A599" w14:textId="201C01F1"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BA1E72" w:rsidRPr="00ED0A5F" w14:paraId="31CDF559" w14:textId="77777777" w:rsidTr="00A53FD8">
        <w:tc>
          <w:tcPr>
            <w:tcW w:w="643" w:type="pct"/>
          </w:tcPr>
          <w:p w14:paraId="301482DE" w14:textId="6C72345B"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D10104" w:rsidRPr="00ED0A5F">
              <w:rPr>
                <w:rFonts w:ascii="Times New Roman" w:hAnsi="Times New Roman" w:cs="Times New Roman"/>
                <w:sz w:val="24"/>
                <w:szCs w:val="24"/>
                <w:lang w:eastAsia="ru-RU"/>
              </w:rPr>
              <w:t>7</w:t>
            </w:r>
          </w:p>
        </w:tc>
        <w:tc>
          <w:tcPr>
            <w:tcW w:w="3500" w:type="pct"/>
          </w:tcPr>
          <w:p w14:paraId="1DED3C2B" w14:textId="5FC2CD46"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Allowing the use of information related to stocks for inventory purposes (e.g. annual, periodic, unexpected, etc.): selecting items for inventory and keeping the information valid on the inventory date according to various criteria: general selection (per account, per manager, location), with the possibility of maintaining the history of the start of the inventory (without affecting current operations).</w:t>
            </w:r>
          </w:p>
        </w:tc>
        <w:tc>
          <w:tcPr>
            <w:tcW w:w="857" w:type="pct"/>
          </w:tcPr>
          <w:p w14:paraId="3129F5F8" w14:textId="4F49DF07"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8338211" w14:textId="77777777" w:rsidTr="00A53FD8">
        <w:tc>
          <w:tcPr>
            <w:tcW w:w="643" w:type="pct"/>
          </w:tcPr>
          <w:p w14:paraId="454A3165" w14:textId="15544F4D"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D10104" w:rsidRPr="00ED0A5F">
              <w:rPr>
                <w:rFonts w:ascii="Times New Roman" w:hAnsi="Times New Roman" w:cs="Times New Roman"/>
                <w:sz w:val="24"/>
                <w:szCs w:val="24"/>
                <w:lang w:eastAsia="ru-RU"/>
              </w:rPr>
              <w:t>8</w:t>
            </w:r>
          </w:p>
        </w:tc>
        <w:tc>
          <w:tcPr>
            <w:tcW w:w="3500" w:type="pct"/>
          </w:tcPr>
          <w:p w14:paraId="4A55D645" w14:textId="5FFDFF42"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Carrying out inventory using barcode/QR Code technology (including the possibility of printing tickets with the inventory number with barcodes on some types of stocks).</w:t>
            </w:r>
          </w:p>
        </w:tc>
        <w:tc>
          <w:tcPr>
            <w:tcW w:w="857" w:type="pct"/>
          </w:tcPr>
          <w:p w14:paraId="5A09E217" w14:textId="2E368083"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164B0BA" w14:textId="77777777" w:rsidTr="00A53FD8">
        <w:tc>
          <w:tcPr>
            <w:tcW w:w="643" w:type="pct"/>
          </w:tcPr>
          <w:p w14:paraId="7B11ADB9" w14:textId="7AE3D8EB"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11</w:t>
            </w:r>
            <w:r w:rsidR="00D10104" w:rsidRPr="00ED0A5F">
              <w:rPr>
                <w:rFonts w:ascii="Times New Roman" w:hAnsi="Times New Roman" w:cs="Times New Roman"/>
                <w:sz w:val="24"/>
                <w:szCs w:val="24"/>
                <w:lang w:eastAsia="ru-RU"/>
              </w:rPr>
              <w:t>9</w:t>
            </w:r>
          </w:p>
        </w:tc>
        <w:tc>
          <w:tcPr>
            <w:tcW w:w="3500" w:type="pct"/>
          </w:tcPr>
          <w:p w14:paraId="70429375" w14:textId="7BECECE4" w:rsidR="00BA1E72" w:rsidRPr="00ED0A5F" w:rsidRDefault="00A917C2"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Allowing corrections in case of recording errors.</w:t>
            </w:r>
          </w:p>
        </w:tc>
        <w:tc>
          <w:tcPr>
            <w:tcW w:w="857" w:type="pct"/>
          </w:tcPr>
          <w:p w14:paraId="451FD615" w14:textId="4B48D5B9"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FFF40EF" w14:textId="77777777" w:rsidTr="00A53FD8">
        <w:tc>
          <w:tcPr>
            <w:tcW w:w="643" w:type="pct"/>
          </w:tcPr>
          <w:p w14:paraId="3EDCCC40" w14:textId="3D7E2932"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1</w:t>
            </w:r>
            <w:r w:rsidR="00D10104" w:rsidRPr="00ED0A5F">
              <w:rPr>
                <w:rFonts w:ascii="Times New Roman" w:hAnsi="Times New Roman" w:cs="Times New Roman"/>
                <w:sz w:val="24"/>
                <w:szCs w:val="24"/>
                <w:lang w:eastAsia="ru-RU"/>
              </w:rPr>
              <w:t>20</w:t>
            </w:r>
          </w:p>
        </w:tc>
        <w:tc>
          <w:tcPr>
            <w:tcW w:w="3500" w:type="pct"/>
          </w:tcPr>
          <w:p w14:paraId="379496AE" w14:textId="17118FD4" w:rsidR="00BA1E72" w:rsidRPr="00ED0A5F" w:rsidRDefault="00202ED6"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Disposal of goods depending on actual consumption within the limits of the approved norms and introduced in the solution, by type of activity.</w:t>
            </w:r>
          </w:p>
        </w:tc>
        <w:tc>
          <w:tcPr>
            <w:tcW w:w="857" w:type="pct"/>
          </w:tcPr>
          <w:p w14:paraId="5A656C79" w14:textId="17C77529"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74D7334" w14:textId="77777777" w:rsidTr="00A53FD8">
        <w:tc>
          <w:tcPr>
            <w:tcW w:w="643" w:type="pct"/>
          </w:tcPr>
          <w:p w14:paraId="7E6B0F00" w14:textId="7AF39419"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1</w:t>
            </w:r>
          </w:p>
        </w:tc>
        <w:tc>
          <w:tcPr>
            <w:tcW w:w="3500" w:type="pct"/>
          </w:tcPr>
          <w:p w14:paraId="6C2B6EB4" w14:textId="435B2F38" w:rsidR="00BA1E72" w:rsidRPr="00ED0A5F" w:rsidRDefault="00202ED6"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provide online reconciliation/audit tools of information for verifying data transfers from the Inventory Module to the General Ledger Module.</w:t>
            </w:r>
          </w:p>
        </w:tc>
        <w:tc>
          <w:tcPr>
            <w:tcW w:w="857" w:type="pct"/>
          </w:tcPr>
          <w:p w14:paraId="5942EB65" w14:textId="1C2F493E"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6694CFC" w14:textId="77777777" w:rsidTr="00A53FD8">
        <w:tc>
          <w:tcPr>
            <w:tcW w:w="643" w:type="pct"/>
          </w:tcPr>
          <w:p w14:paraId="71499935" w14:textId="775D9755" w:rsidR="00BA1E72" w:rsidRPr="00ED0A5F" w:rsidRDefault="00BA1E72" w:rsidP="00BA1E72">
            <w:pPr>
              <w:spacing w:after="0"/>
              <w:rPr>
                <w:rFonts w:ascii="Times New Roman" w:hAnsi="Times New Roman" w:cs="Times New Roman"/>
                <w:sz w:val="24"/>
                <w:szCs w:val="24"/>
              </w:rPr>
            </w:pPr>
            <w:bookmarkStart w:id="23" w:name="_Hlk167199360"/>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2</w:t>
            </w:r>
          </w:p>
        </w:tc>
        <w:tc>
          <w:tcPr>
            <w:tcW w:w="3500" w:type="pct"/>
          </w:tcPr>
          <w:p w14:paraId="2F878841" w14:textId="39D4255E" w:rsidR="00BA1E72" w:rsidRPr="00ED0A5F" w:rsidRDefault="00202ED6" w:rsidP="00FE5525">
            <w:pPr>
              <w:spacing w:after="0"/>
              <w:jc w:val="both"/>
              <w:rPr>
                <w:rFonts w:ascii="Times New Roman" w:hAnsi="Times New Roman" w:cs="Times New Roman"/>
                <w:sz w:val="24"/>
                <w:szCs w:val="24"/>
              </w:rPr>
            </w:pPr>
            <w:r w:rsidRPr="00ED0A5F">
              <w:rPr>
                <w:rFonts w:ascii="Times New Roman" w:hAnsi="Times New Roman" w:cs="Times New Roman"/>
                <w:sz w:val="24"/>
                <w:szCs w:val="24"/>
              </w:rPr>
              <w:t>Inventory reports, statutory reports and other reports (selection; for more details, please see chapter 3. Reporting):</w:t>
            </w:r>
          </w:p>
        </w:tc>
        <w:tc>
          <w:tcPr>
            <w:tcW w:w="857" w:type="pct"/>
          </w:tcPr>
          <w:p w14:paraId="7D830525" w14:textId="1AAA5407"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D0820B0" w14:textId="77777777" w:rsidTr="00A53FD8">
        <w:tc>
          <w:tcPr>
            <w:tcW w:w="643" w:type="pct"/>
          </w:tcPr>
          <w:p w14:paraId="30BB32CB" w14:textId="3F403172"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a.</w:t>
            </w:r>
          </w:p>
        </w:tc>
        <w:tc>
          <w:tcPr>
            <w:tcW w:w="3500" w:type="pct"/>
          </w:tcPr>
          <w:p w14:paraId="18986805" w14:textId="5762ED6F" w:rsidR="00BA1E72" w:rsidRPr="00ED0A5F" w:rsidRDefault="00202ED6"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Report on the record of material goods in the warehouse/at the manager/locations on a specific date.</w:t>
            </w:r>
          </w:p>
        </w:tc>
        <w:tc>
          <w:tcPr>
            <w:tcW w:w="857" w:type="pct"/>
          </w:tcPr>
          <w:p w14:paraId="29DB4C3A" w14:textId="093B9577"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F1DFE4B" w14:textId="77777777" w:rsidTr="00A53FD8">
        <w:tc>
          <w:tcPr>
            <w:tcW w:w="643" w:type="pct"/>
          </w:tcPr>
          <w:p w14:paraId="1BDAF50E" w14:textId="026002A9"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b.</w:t>
            </w:r>
          </w:p>
        </w:tc>
        <w:tc>
          <w:tcPr>
            <w:tcW w:w="3500" w:type="pct"/>
          </w:tcPr>
          <w:p w14:paraId="39F7C9E4" w14:textId="4DE1BD69" w:rsidR="00BA1E72" w:rsidRPr="00ED0A5F" w:rsidRDefault="00202ED6"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Parameterized reports on the movement of stocks.</w:t>
            </w:r>
          </w:p>
        </w:tc>
        <w:tc>
          <w:tcPr>
            <w:tcW w:w="857" w:type="pct"/>
          </w:tcPr>
          <w:p w14:paraId="72090552" w14:textId="682C5469"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8E253BE" w14:textId="77777777" w:rsidTr="00A53FD8">
        <w:tc>
          <w:tcPr>
            <w:tcW w:w="643" w:type="pct"/>
          </w:tcPr>
          <w:p w14:paraId="1CB1657B" w14:textId="5A61D550"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c.</w:t>
            </w:r>
          </w:p>
        </w:tc>
        <w:tc>
          <w:tcPr>
            <w:tcW w:w="3500" w:type="pct"/>
          </w:tcPr>
          <w:p w14:paraId="5C8ED82E" w14:textId="07AF363C" w:rsidR="00BA1E72" w:rsidRPr="00ED0A5F" w:rsidRDefault="00202ED6"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Record of releases of material goods from the warehouse according to consumption forms (discharge order from the warehouse) for the reporting year (for building maintenance, canteen, transport, rest house, for hygienic protection, for protocol purposes and others). Writing </w:t>
            </w:r>
            <w:proofErr w:type="gramStart"/>
            <w:r w:rsidRPr="00ED0A5F">
              <w:rPr>
                <w:rFonts w:ascii="Times New Roman" w:hAnsi="Times New Roman" w:cs="Times New Roman"/>
                <w:sz w:val="24"/>
                <w:szCs w:val="24"/>
              </w:rPr>
              <w:t>off of</w:t>
            </w:r>
            <w:proofErr w:type="gramEnd"/>
            <w:r w:rsidRPr="00ED0A5F">
              <w:rPr>
                <w:rFonts w:ascii="Times New Roman" w:hAnsi="Times New Roman" w:cs="Times New Roman"/>
                <w:sz w:val="24"/>
                <w:szCs w:val="24"/>
              </w:rPr>
              <w:t xml:space="preserve"> material goods from the warehouse according to the FIFO formula (first in/first out);</w:t>
            </w:r>
          </w:p>
        </w:tc>
        <w:tc>
          <w:tcPr>
            <w:tcW w:w="857" w:type="pct"/>
          </w:tcPr>
          <w:p w14:paraId="6F0834E6" w14:textId="67C05976"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8124199" w14:textId="77777777" w:rsidTr="00A53FD8">
        <w:tc>
          <w:tcPr>
            <w:tcW w:w="643" w:type="pct"/>
          </w:tcPr>
          <w:p w14:paraId="0DB360FD" w14:textId="31DE8D98"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d.</w:t>
            </w:r>
          </w:p>
        </w:tc>
        <w:tc>
          <w:tcPr>
            <w:tcW w:w="3500" w:type="pct"/>
          </w:tcPr>
          <w:p w14:paraId="359C8FE5" w14:textId="12ACEDA5" w:rsidR="00BA1E72" w:rsidRPr="00ED0A5F" w:rsidRDefault="00202ED6"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Records of the disposal of tangible assets for different reporting periods, depending on the period established in the approved consumption norms: monthly, quarterly, annually, etc. Registration of fuel at acquisition cost/output/disposal at the weighted average cost per/manager.</w:t>
            </w:r>
          </w:p>
        </w:tc>
        <w:tc>
          <w:tcPr>
            <w:tcW w:w="857" w:type="pct"/>
          </w:tcPr>
          <w:p w14:paraId="524910B1" w14:textId="0F258EF6"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7701D10" w14:textId="77777777" w:rsidTr="00A53FD8">
        <w:tc>
          <w:tcPr>
            <w:tcW w:w="643" w:type="pct"/>
          </w:tcPr>
          <w:p w14:paraId="4F6B689E" w14:textId="689CD00D"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e.</w:t>
            </w:r>
          </w:p>
        </w:tc>
        <w:tc>
          <w:tcPr>
            <w:tcW w:w="3500" w:type="pct"/>
          </w:tcPr>
          <w:p w14:paraId="66994DA9" w14:textId="2EEA39CD" w:rsidR="00BA1E72" w:rsidRPr="00ED0A5F" w:rsidRDefault="00202ED6"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List of inventories with a storage period longer than the limit established according to internal policies for which provisions will be calculated. Fuel consumption situation.</w:t>
            </w:r>
          </w:p>
        </w:tc>
        <w:tc>
          <w:tcPr>
            <w:tcW w:w="857" w:type="pct"/>
          </w:tcPr>
          <w:p w14:paraId="22454B8D" w14:textId="6AB83D6B"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F2AA8F6" w14:textId="77777777" w:rsidTr="00A53FD8">
        <w:tc>
          <w:tcPr>
            <w:tcW w:w="643" w:type="pct"/>
          </w:tcPr>
          <w:p w14:paraId="0317DB8A" w14:textId="3EACE19E"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f.</w:t>
            </w:r>
          </w:p>
        </w:tc>
        <w:tc>
          <w:tcPr>
            <w:tcW w:w="3500" w:type="pct"/>
          </w:tcPr>
          <w:p w14:paraId="454DDFC0" w14:textId="39192ACE" w:rsidR="00BA1E72" w:rsidRPr="00ED0A5F" w:rsidRDefault="00202ED6"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Fuel consumption situation.</w:t>
            </w:r>
          </w:p>
        </w:tc>
        <w:tc>
          <w:tcPr>
            <w:tcW w:w="857" w:type="pct"/>
          </w:tcPr>
          <w:p w14:paraId="578D9F71" w14:textId="158C011F"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BA1E72" w:rsidRPr="00ED0A5F" w14:paraId="372C7EF1" w14:textId="77777777" w:rsidTr="00D41552">
        <w:trPr>
          <w:trHeight w:val="321"/>
        </w:trPr>
        <w:tc>
          <w:tcPr>
            <w:tcW w:w="643" w:type="pct"/>
          </w:tcPr>
          <w:p w14:paraId="52A0C952" w14:textId="192AB640"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2</w:t>
            </w:r>
            <w:r w:rsidRPr="00ED0A5F">
              <w:rPr>
                <w:rFonts w:ascii="Times New Roman" w:hAnsi="Times New Roman" w:cs="Times New Roman"/>
                <w:sz w:val="24"/>
                <w:szCs w:val="24"/>
                <w:lang w:eastAsia="ru-RU"/>
              </w:rPr>
              <w:t xml:space="preserve"> g.</w:t>
            </w:r>
          </w:p>
        </w:tc>
        <w:tc>
          <w:tcPr>
            <w:tcW w:w="3500" w:type="pct"/>
          </w:tcPr>
          <w:p w14:paraId="7D58349D" w14:textId="71FA3A6A" w:rsidR="00BA1E72" w:rsidRPr="00ED0A5F" w:rsidRDefault="00202ED6"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Storage duration situation for stock items.</w:t>
            </w:r>
          </w:p>
        </w:tc>
        <w:tc>
          <w:tcPr>
            <w:tcW w:w="857" w:type="pct"/>
          </w:tcPr>
          <w:p w14:paraId="3BE76578" w14:textId="279FEAA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bookmarkEnd w:id="23"/>
      <w:tr w:rsidR="00D10104" w:rsidRPr="00ED0A5F" w14:paraId="4868DD80" w14:textId="77777777" w:rsidTr="00A53FD8">
        <w:trPr>
          <w:trHeight w:val="668"/>
        </w:trPr>
        <w:tc>
          <w:tcPr>
            <w:tcW w:w="643" w:type="pct"/>
          </w:tcPr>
          <w:p w14:paraId="736E6CA3" w14:textId="781C360B"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D10104" w:rsidRPr="00ED0A5F">
              <w:rPr>
                <w:rFonts w:ascii="Times New Roman" w:hAnsi="Times New Roman" w:cs="Times New Roman"/>
                <w:sz w:val="24"/>
                <w:szCs w:val="24"/>
                <w:lang w:eastAsia="ru-RU"/>
              </w:rPr>
              <w:t>123</w:t>
            </w:r>
          </w:p>
        </w:tc>
        <w:tc>
          <w:tcPr>
            <w:tcW w:w="3500" w:type="pct"/>
            <w:vAlign w:val="center"/>
          </w:tcPr>
          <w:p w14:paraId="6E4AAA3D" w14:textId="73D00990" w:rsidR="00BA1E72" w:rsidRPr="00ED0A5F" w:rsidRDefault="00202ED6"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for operations with jubilee and commemorative banknotes and coins (</w:t>
            </w:r>
            <w:r w:rsidR="00D41552">
              <w:rPr>
                <w:rFonts w:ascii="Times New Roman" w:hAnsi="Times New Roman" w:cs="Times New Roman"/>
                <w:sz w:val="24"/>
                <w:szCs w:val="24"/>
              </w:rPr>
              <w:t>JCBC</w:t>
            </w:r>
            <w:r w:rsidRPr="00ED0A5F">
              <w:rPr>
                <w:rFonts w:ascii="Times New Roman" w:hAnsi="Times New Roman" w:cs="Times New Roman"/>
                <w:sz w:val="24"/>
                <w:szCs w:val="24"/>
              </w:rPr>
              <w:t>)/other numismatic items for representation and marketing purposes (to NBM personnel, other individuals or legal entities (authorities)) in the NBM Operational Houses. The ability to automatically calculate and view the revenues recorded from the sale of BMJC and other numismatic items separately for each employee/client and item.</w:t>
            </w:r>
          </w:p>
        </w:tc>
        <w:tc>
          <w:tcPr>
            <w:tcW w:w="857" w:type="pct"/>
          </w:tcPr>
          <w:p w14:paraId="4171DE45" w14:textId="1C1F5B77"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D10104" w:rsidRPr="00ED0A5F" w14:paraId="05927D5E" w14:textId="77777777" w:rsidTr="00A53FD8">
        <w:tc>
          <w:tcPr>
            <w:tcW w:w="643" w:type="pct"/>
          </w:tcPr>
          <w:p w14:paraId="1EFCCBDD" w14:textId="5BA14B62"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D10104" w:rsidRPr="00ED0A5F">
              <w:rPr>
                <w:rFonts w:ascii="Times New Roman" w:hAnsi="Times New Roman" w:cs="Times New Roman"/>
                <w:sz w:val="24"/>
                <w:szCs w:val="24"/>
                <w:lang w:eastAsia="ru-RU"/>
              </w:rPr>
              <w:t>124</w:t>
            </w:r>
          </w:p>
        </w:tc>
        <w:tc>
          <w:tcPr>
            <w:tcW w:w="3500" w:type="pct"/>
            <w:shd w:val="clear" w:color="auto" w:fill="FFFFFF"/>
          </w:tcPr>
          <w:p w14:paraId="370F0DE5" w14:textId="1F2B362F" w:rsidR="00BA1E72" w:rsidRPr="00ED0A5F" w:rsidRDefault="00202ED6"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ensure the performance of cash receipt operations from the manufacturer with the recording of the respective transactions and their recording in off-balance sheet accounts. (The production of the national currency is carried out by contracting printing houses/mints of other countries.)</w:t>
            </w:r>
          </w:p>
        </w:tc>
        <w:tc>
          <w:tcPr>
            <w:tcW w:w="857" w:type="pct"/>
          </w:tcPr>
          <w:p w14:paraId="5794E142" w14:textId="57CA7054" w:rsidR="00BA1E72" w:rsidRPr="00ED0A5F" w:rsidRDefault="00C20030"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BA1E72" w:rsidRPr="00ED0A5F" w14:paraId="6B59AFF5" w14:textId="77777777" w:rsidTr="00A466E5">
        <w:tc>
          <w:tcPr>
            <w:tcW w:w="5000" w:type="pct"/>
            <w:gridSpan w:val="3"/>
          </w:tcPr>
          <w:p w14:paraId="410EAEEE" w14:textId="30DB83B8"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1.5</w:t>
            </w:r>
            <w:r w:rsidR="004758FD" w:rsidRPr="00ED0A5F">
              <w:rPr>
                <w:rFonts w:ascii="Times New Roman" w:hAnsi="Times New Roman" w:cs="Times New Roman"/>
                <w:b/>
                <w:i/>
                <w:sz w:val="24"/>
                <w:szCs w:val="24"/>
                <w:lang w:eastAsia="ru-RU"/>
              </w:rPr>
              <w:t>.</w:t>
            </w:r>
            <w:r w:rsidRPr="00ED0A5F">
              <w:rPr>
                <w:rFonts w:ascii="Times New Roman" w:hAnsi="Times New Roman" w:cs="Times New Roman"/>
                <w:b/>
                <w:i/>
                <w:sz w:val="24"/>
                <w:szCs w:val="24"/>
                <w:lang w:eastAsia="ru-RU"/>
              </w:rPr>
              <w:t xml:space="preserve"> </w:t>
            </w:r>
            <w:r w:rsidR="00202ED6" w:rsidRPr="00ED0A5F">
              <w:rPr>
                <w:rFonts w:ascii="Times New Roman" w:hAnsi="Times New Roman" w:cs="Times New Roman"/>
                <w:b/>
                <w:i/>
                <w:sz w:val="24"/>
                <w:szCs w:val="24"/>
                <w:lang w:eastAsia="ru-RU"/>
              </w:rPr>
              <w:t>Budgeting</w:t>
            </w:r>
          </w:p>
        </w:tc>
      </w:tr>
      <w:tr w:rsidR="00BA1E72" w:rsidRPr="00ED0A5F" w14:paraId="73F649C9" w14:textId="77777777" w:rsidTr="00A53FD8">
        <w:tc>
          <w:tcPr>
            <w:tcW w:w="643" w:type="pct"/>
          </w:tcPr>
          <w:p w14:paraId="6AC03F7D" w14:textId="1564C83F"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5</w:t>
            </w:r>
          </w:p>
        </w:tc>
        <w:tc>
          <w:tcPr>
            <w:tcW w:w="3500" w:type="pct"/>
            <w:tcBorders>
              <w:bottom w:val="nil"/>
            </w:tcBorders>
          </w:tcPr>
          <w:p w14:paraId="6C50976B" w14:textId="7058E7E2" w:rsidR="00BA1E72" w:rsidRPr="00ED0A5F" w:rsidRDefault="00202ED6"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Budget development, considering 3 separate parts with different approaches in planning and monitoring execution:</w:t>
            </w:r>
          </w:p>
        </w:tc>
        <w:tc>
          <w:tcPr>
            <w:tcW w:w="857" w:type="pct"/>
          </w:tcPr>
          <w:p w14:paraId="6ACDCB1F" w14:textId="1DC4B23A"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B2F6F95" w14:textId="77777777" w:rsidTr="00A53FD8">
        <w:tc>
          <w:tcPr>
            <w:tcW w:w="643" w:type="pct"/>
          </w:tcPr>
          <w:p w14:paraId="4A79A904" w14:textId="0D9041D8"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a.</w:t>
            </w:r>
          </w:p>
        </w:tc>
        <w:tc>
          <w:tcPr>
            <w:tcW w:w="3500" w:type="pct"/>
          </w:tcPr>
          <w:p w14:paraId="3855E82E" w14:textId="62405075" w:rsidR="00BA1E72" w:rsidRPr="00ED0A5F" w:rsidRDefault="00202ED6"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Fixed Administrative Budget: contains revenues/expenditures related to internal activities recorded in ERP (budget reported internally and outside the NBM); fixed administrative expenses are periodically </w:t>
            </w:r>
            <w:r w:rsidRPr="00ED0A5F">
              <w:rPr>
                <w:rFonts w:ascii="Times New Roman" w:hAnsi="Times New Roman" w:cs="Times New Roman"/>
                <w:sz w:val="24"/>
                <w:szCs w:val="24"/>
              </w:rPr>
              <w:lastRenderedPageBreak/>
              <w:t>reviewed according to needs: (i) changes + /- between different expense items; (ii) changes + /- between elements of the same expense item; (iii) changes + /- redistribution of financial means between quarters;</w:t>
            </w:r>
          </w:p>
        </w:tc>
        <w:tc>
          <w:tcPr>
            <w:tcW w:w="857" w:type="pct"/>
          </w:tcPr>
          <w:p w14:paraId="52B8EB80" w14:textId="585B7A95"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r>
      <w:tr w:rsidR="00BA1E72" w:rsidRPr="00ED0A5F" w14:paraId="7C183850" w14:textId="77777777" w:rsidTr="00A53FD8">
        <w:tc>
          <w:tcPr>
            <w:tcW w:w="643" w:type="pct"/>
          </w:tcPr>
          <w:p w14:paraId="05D8780E" w14:textId="51789E86"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b.</w:t>
            </w:r>
          </w:p>
        </w:tc>
        <w:tc>
          <w:tcPr>
            <w:tcW w:w="3500" w:type="pct"/>
          </w:tcPr>
          <w:p w14:paraId="5C826B27" w14:textId="088D8B67" w:rsidR="00BA1E72" w:rsidRPr="00ED0A5F" w:rsidRDefault="000F0A74"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Investment Allocations which contain planned payments for investments in fixed assets/projects that must be financed over several years and sources of financing for contracts concluded in the current year that target future periods; allocations are periodically reviewed according to needs: (i) changes + /- between different investment items; (ii) changes + /- between elements of the same investment item; (iii) changes + /- redistribution of financial means between quarters.</w:t>
            </w:r>
          </w:p>
        </w:tc>
        <w:tc>
          <w:tcPr>
            <w:tcW w:w="857" w:type="pct"/>
          </w:tcPr>
          <w:p w14:paraId="1255AE9B" w14:textId="3929AFD5"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435E7E6" w14:textId="77777777" w:rsidTr="00A53FD8">
        <w:tc>
          <w:tcPr>
            <w:tcW w:w="643" w:type="pct"/>
          </w:tcPr>
          <w:p w14:paraId="48354442" w14:textId="40943AAD"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c.</w:t>
            </w:r>
          </w:p>
        </w:tc>
        <w:tc>
          <w:tcPr>
            <w:tcW w:w="3500" w:type="pct"/>
          </w:tcPr>
          <w:p w14:paraId="3E8860BB" w14:textId="21A9BBE8" w:rsidR="00BA1E72" w:rsidRPr="00ED0A5F" w:rsidRDefault="000F0A74"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Variable Operational Budget (forecast): related to income/expenses related to monetary-foreign exchange transactions recorded in CBS (part that is not reported outside the NBM, used only for internal management purposes); the variable budget is updated quarterly, based on forecasts (actual data for previous periods and budgeted data until the end of the future period).</w:t>
            </w:r>
          </w:p>
        </w:tc>
        <w:tc>
          <w:tcPr>
            <w:tcW w:w="857" w:type="pct"/>
          </w:tcPr>
          <w:p w14:paraId="10F3CE16" w14:textId="079A7D77"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2B9D271" w14:textId="77777777" w:rsidTr="00A53FD8">
        <w:tc>
          <w:tcPr>
            <w:tcW w:w="643" w:type="pct"/>
          </w:tcPr>
          <w:p w14:paraId="530E4E73" w14:textId="244A58CD"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6</w:t>
            </w:r>
          </w:p>
        </w:tc>
        <w:tc>
          <w:tcPr>
            <w:tcW w:w="3500" w:type="pct"/>
          </w:tcPr>
          <w:p w14:paraId="66E48132" w14:textId="267CEF66" w:rsidR="00BA1E72" w:rsidRPr="00ED0A5F" w:rsidRDefault="000F0A74"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data related to the planning of the fixed administrative budget, investment allocations, as well as the forecast of the variable operational budget are to be taken from the NBM departments, and the data related to the execution of the budgets are to be taken from the General Ledger, through the interfacing between the CBS and ERP applications for the variable operational budget.</w:t>
            </w:r>
          </w:p>
        </w:tc>
        <w:tc>
          <w:tcPr>
            <w:tcW w:w="857" w:type="pct"/>
          </w:tcPr>
          <w:p w14:paraId="673D38D3" w14:textId="21F8E017"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8001729" w14:textId="77777777" w:rsidTr="00A53FD8">
        <w:tc>
          <w:tcPr>
            <w:tcW w:w="643" w:type="pct"/>
          </w:tcPr>
          <w:p w14:paraId="1DCB0016" w14:textId="30EAE1B0"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7</w:t>
            </w:r>
          </w:p>
        </w:tc>
        <w:tc>
          <w:tcPr>
            <w:tcW w:w="3500" w:type="pct"/>
          </w:tcPr>
          <w:p w14:paraId="0FCF06F7" w14:textId="25CF6147" w:rsidR="00BA1E72" w:rsidRPr="00ED0A5F" w:rsidRDefault="000F0A74"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application must allow each department responsible for planning access to a common platform for entering data in standard formats for budget planning with the distribution of planned amounts by sources (stocks; ongoing contracts; contracts to be concluded - taken over in the procurement plan). The </w:t>
            </w:r>
            <w:proofErr w:type="gramStart"/>
            <w:r w:rsidRPr="00ED0A5F">
              <w:rPr>
                <w:rFonts w:ascii="Times New Roman" w:hAnsi="Times New Roman" w:cs="Times New Roman"/>
                <w:sz w:val="24"/>
                <w:szCs w:val="24"/>
              </w:rPr>
              <w:t>departments'</w:t>
            </w:r>
            <w:proofErr w:type="gramEnd"/>
            <w:r w:rsidRPr="00ED0A5F">
              <w:rPr>
                <w:rFonts w:ascii="Times New Roman" w:hAnsi="Times New Roman" w:cs="Times New Roman"/>
                <w:sz w:val="24"/>
                <w:szCs w:val="24"/>
              </w:rPr>
              <w:t xml:space="preserve"> access to the common platform must be limited to the data related to the respective </w:t>
            </w:r>
            <w:proofErr w:type="gramStart"/>
            <w:r w:rsidRPr="00ED0A5F">
              <w:rPr>
                <w:rFonts w:ascii="Times New Roman" w:hAnsi="Times New Roman" w:cs="Times New Roman"/>
                <w:sz w:val="24"/>
                <w:szCs w:val="24"/>
              </w:rPr>
              <w:t>department</w:t>
            </w:r>
            <w:proofErr w:type="gramEnd"/>
            <w:r w:rsidRPr="00ED0A5F">
              <w:rPr>
                <w:rFonts w:ascii="Times New Roman" w:hAnsi="Times New Roman" w:cs="Times New Roman"/>
                <w:sz w:val="24"/>
                <w:szCs w:val="24"/>
              </w:rPr>
              <w:t xml:space="preserve">, </w:t>
            </w:r>
            <w:proofErr w:type="gramStart"/>
            <w:r w:rsidRPr="00ED0A5F">
              <w:rPr>
                <w:rFonts w:ascii="Times New Roman" w:hAnsi="Times New Roman" w:cs="Times New Roman"/>
                <w:sz w:val="24"/>
                <w:szCs w:val="24"/>
              </w:rPr>
              <w:t>with the exception of</w:t>
            </w:r>
            <w:proofErr w:type="gramEnd"/>
            <w:r w:rsidRPr="00ED0A5F">
              <w:rPr>
                <w:rFonts w:ascii="Times New Roman" w:hAnsi="Times New Roman" w:cs="Times New Roman"/>
                <w:sz w:val="24"/>
                <w:szCs w:val="24"/>
              </w:rPr>
              <w:t xml:space="preserve"> the subdivision responsible for the budgeting process, which has full access to all budget data. </w:t>
            </w:r>
          </w:p>
        </w:tc>
        <w:tc>
          <w:tcPr>
            <w:tcW w:w="857" w:type="pct"/>
          </w:tcPr>
          <w:p w14:paraId="144AE356" w14:textId="1FD3B83D"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40E8A69" w14:textId="77777777" w:rsidTr="00A53FD8">
        <w:tc>
          <w:tcPr>
            <w:tcW w:w="643" w:type="pct"/>
          </w:tcPr>
          <w:p w14:paraId="56854D38" w14:textId="75D056DB"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8</w:t>
            </w:r>
          </w:p>
        </w:tc>
        <w:tc>
          <w:tcPr>
            <w:tcW w:w="3500" w:type="pct"/>
          </w:tcPr>
          <w:p w14:paraId="52F04891" w14:textId="43EC7391" w:rsidR="00BA1E72" w:rsidRPr="00ED0A5F" w:rsidRDefault="000F0A74" w:rsidP="00F7388E">
            <w:pPr>
              <w:spacing w:after="0"/>
              <w:jc w:val="both"/>
              <w:rPr>
                <w:rFonts w:ascii="Times New Roman" w:hAnsi="Times New Roman" w:cs="Times New Roman"/>
                <w:sz w:val="24"/>
                <w:szCs w:val="24"/>
              </w:rPr>
            </w:pPr>
            <w:r w:rsidRPr="00ED0A5F">
              <w:rPr>
                <w:rFonts w:ascii="Times New Roman" w:hAnsi="Times New Roman" w:cs="Times New Roman"/>
                <w:sz w:val="24"/>
                <w:szCs w:val="24"/>
              </w:rPr>
              <w:t>The application must allow budgeting for 3 years ahead (CBTM - Medium Term Budgetary Framework) with an adjustment frequency of every 6 months.</w:t>
            </w:r>
          </w:p>
        </w:tc>
        <w:tc>
          <w:tcPr>
            <w:tcW w:w="857" w:type="pct"/>
          </w:tcPr>
          <w:p w14:paraId="671CB9BE" w14:textId="611A6A46"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C57BFAC" w14:textId="77777777" w:rsidTr="00A53FD8">
        <w:tc>
          <w:tcPr>
            <w:tcW w:w="643" w:type="pct"/>
          </w:tcPr>
          <w:p w14:paraId="4CE0B68F" w14:textId="4176628E"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12</w:t>
            </w:r>
            <w:r w:rsidR="00D10104" w:rsidRPr="00ED0A5F">
              <w:rPr>
                <w:rFonts w:ascii="Times New Roman" w:hAnsi="Times New Roman" w:cs="Times New Roman"/>
                <w:sz w:val="24"/>
                <w:szCs w:val="24"/>
                <w:lang w:eastAsia="ru-RU"/>
              </w:rPr>
              <w:t>9</w:t>
            </w:r>
          </w:p>
        </w:tc>
        <w:tc>
          <w:tcPr>
            <w:tcW w:w="3500" w:type="pct"/>
          </w:tcPr>
          <w:p w14:paraId="63C872AD" w14:textId="40C257FA" w:rsidR="00BA1E72" w:rsidRPr="00F7388E" w:rsidRDefault="000F0A74" w:rsidP="00F7388E">
            <w:pPr>
              <w:pStyle w:val="CommentText"/>
              <w:jc w:val="both"/>
              <w:rPr>
                <w:sz w:val="24"/>
                <w:szCs w:val="24"/>
                <w:lang w:eastAsia="en-US"/>
              </w:rPr>
            </w:pPr>
            <w:r w:rsidRPr="00F7388E">
              <w:rPr>
                <w:sz w:val="24"/>
                <w:szCs w:val="24"/>
                <w:lang w:eastAsia="en-US"/>
              </w:rPr>
              <w:t xml:space="preserve">The application must allow for the overall alignment of the annual </w:t>
            </w:r>
            <w:r w:rsidRPr="00D41552">
              <w:rPr>
                <w:sz w:val="24"/>
                <w:szCs w:val="24"/>
                <w:lang w:eastAsia="en-US"/>
              </w:rPr>
              <w:t>budget and the MTBF with the objectives included in the NBM Strategic Plan, in force at the time of budgeting. The alignment between the budgeting process and the Strategic Plan will be done by correlating the budget items with the respective strategic objectives through a reference number (if such correlation exists for the respective budget item). The Strategic Plan will be considered as a separate document in the ERP, used to correlate the Budget with the relevant strategic objectives.</w:t>
            </w:r>
          </w:p>
        </w:tc>
        <w:tc>
          <w:tcPr>
            <w:tcW w:w="857" w:type="pct"/>
          </w:tcPr>
          <w:p w14:paraId="1BE431D0" w14:textId="7AB5DD1F"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8FF1369" w14:textId="77777777" w:rsidTr="00A53FD8">
        <w:tc>
          <w:tcPr>
            <w:tcW w:w="643" w:type="pct"/>
          </w:tcPr>
          <w:p w14:paraId="6D60EB6B" w14:textId="3A07DBD1"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30</w:t>
            </w:r>
          </w:p>
        </w:tc>
        <w:tc>
          <w:tcPr>
            <w:tcW w:w="3500" w:type="pct"/>
          </w:tcPr>
          <w:p w14:paraId="3A346214" w14:textId="2DF0DD28" w:rsidR="00BA1E72" w:rsidRPr="00ED0A5F" w:rsidRDefault="000F0A74" w:rsidP="00F7388E">
            <w:pPr>
              <w:pStyle w:val="CommentText"/>
              <w:jc w:val="both"/>
              <w:rPr>
                <w:rFonts w:eastAsia="Times New Roman"/>
                <w:sz w:val="24"/>
                <w:szCs w:val="24"/>
              </w:rPr>
            </w:pPr>
            <w:r w:rsidRPr="00ED0A5F">
              <w:rPr>
                <w:rFonts w:eastAsia="Times New Roman"/>
                <w:sz w:val="24"/>
                <w:szCs w:val="24"/>
              </w:rPr>
              <w:t>The application should notify each department (via e-mail) about the need to access the common platform and enter input data by the defined deadline.</w:t>
            </w:r>
            <w:r w:rsidRPr="00ED0A5F">
              <w:rPr>
                <w:rFonts w:eastAsia="Times New Roman"/>
                <w:sz w:val="24"/>
                <w:szCs w:val="24"/>
                <w:lang w:eastAsia="en-US"/>
              </w:rPr>
              <w:t xml:space="preserve"> </w:t>
            </w:r>
            <w:r w:rsidRPr="00ED0A5F">
              <w:rPr>
                <w:rFonts w:eastAsia="Times New Roman"/>
                <w:sz w:val="24"/>
                <w:szCs w:val="24"/>
              </w:rPr>
              <w:t>Other notifications are similar and should be sent to ensure timely collection of data related to budget execution.</w:t>
            </w:r>
          </w:p>
        </w:tc>
        <w:tc>
          <w:tcPr>
            <w:tcW w:w="857" w:type="pct"/>
          </w:tcPr>
          <w:p w14:paraId="06A37D00" w14:textId="0C611AC8"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749D8B9" w14:textId="77777777" w:rsidTr="00A53FD8">
        <w:tc>
          <w:tcPr>
            <w:tcW w:w="643" w:type="pct"/>
          </w:tcPr>
          <w:p w14:paraId="7C9875A3" w14:textId="3020746A"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1</w:t>
            </w:r>
            <w:r w:rsidR="00D10104" w:rsidRPr="00ED0A5F">
              <w:rPr>
                <w:rFonts w:ascii="Times New Roman" w:hAnsi="Times New Roman" w:cs="Times New Roman"/>
                <w:sz w:val="24"/>
                <w:szCs w:val="24"/>
                <w:lang w:eastAsia="ru-RU"/>
              </w:rPr>
              <w:t>31</w:t>
            </w:r>
          </w:p>
        </w:tc>
        <w:tc>
          <w:tcPr>
            <w:tcW w:w="3500" w:type="pct"/>
          </w:tcPr>
          <w:p w14:paraId="7FE5EDE4" w14:textId="1C677D16" w:rsidR="00BA1E72" w:rsidRPr="00ED0A5F" w:rsidRDefault="000F0A74" w:rsidP="00D41552">
            <w:pPr>
              <w:pStyle w:val="CommentText"/>
              <w:jc w:val="both"/>
              <w:rPr>
                <w:rFonts w:eastAsia="Times New Roman"/>
                <w:sz w:val="24"/>
                <w:szCs w:val="24"/>
              </w:rPr>
            </w:pPr>
            <w:r w:rsidRPr="00ED0A5F">
              <w:rPr>
                <w:rFonts w:eastAsia="Times New Roman"/>
                <w:sz w:val="24"/>
                <w:szCs w:val="24"/>
              </w:rPr>
              <w:t>Input data entered by all departments responsible for budgeting of the NBM should be automatically consolidated.</w:t>
            </w:r>
            <w:r w:rsidRPr="00ED0A5F">
              <w:rPr>
                <w:rFonts w:eastAsia="Times New Roman"/>
                <w:sz w:val="24"/>
                <w:szCs w:val="24"/>
                <w:lang w:eastAsia="en-US"/>
              </w:rPr>
              <w:t xml:space="preserve"> </w:t>
            </w:r>
            <w:r w:rsidRPr="00ED0A5F">
              <w:rPr>
                <w:rFonts w:eastAsia="Times New Roman"/>
                <w:sz w:val="24"/>
                <w:szCs w:val="24"/>
              </w:rPr>
              <w:t>There will be a single nomenclature for coding budget items from one year to another, ensuring the comparability of data from different periods.</w:t>
            </w:r>
          </w:p>
        </w:tc>
        <w:tc>
          <w:tcPr>
            <w:tcW w:w="857" w:type="pct"/>
          </w:tcPr>
          <w:p w14:paraId="32E43173" w14:textId="4936889D"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231AAC4" w14:textId="77777777" w:rsidTr="00A53FD8">
        <w:tc>
          <w:tcPr>
            <w:tcW w:w="643" w:type="pct"/>
          </w:tcPr>
          <w:p w14:paraId="670C2A24" w14:textId="2732068F"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32</w:t>
            </w:r>
          </w:p>
        </w:tc>
        <w:tc>
          <w:tcPr>
            <w:tcW w:w="3500" w:type="pct"/>
          </w:tcPr>
          <w:p w14:paraId="58B98782" w14:textId="12349E31" w:rsidR="00BA1E72" w:rsidRPr="00ED0A5F" w:rsidRDefault="000F0A74" w:rsidP="00D41552">
            <w:pPr>
              <w:pStyle w:val="CommentText"/>
              <w:jc w:val="both"/>
              <w:rPr>
                <w:rFonts w:eastAsia="Times New Roman"/>
                <w:sz w:val="24"/>
                <w:szCs w:val="24"/>
              </w:rPr>
            </w:pPr>
            <w:r w:rsidRPr="00ED0A5F">
              <w:rPr>
                <w:rFonts w:eastAsia="Times New Roman"/>
                <w:sz w:val="24"/>
                <w:szCs w:val="24"/>
                <w:lang w:eastAsia="en-US"/>
              </w:rPr>
              <w:t xml:space="preserve">The application should allow for budget development using the bottom-up method, </w:t>
            </w:r>
            <w:proofErr w:type="gramStart"/>
            <w:r w:rsidRPr="00ED0A5F">
              <w:rPr>
                <w:rFonts w:eastAsia="Times New Roman"/>
                <w:sz w:val="24"/>
                <w:szCs w:val="24"/>
                <w:lang w:eastAsia="en-US"/>
              </w:rPr>
              <w:t>and also</w:t>
            </w:r>
            <w:proofErr w:type="gramEnd"/>
            <w:r w:rsidRPr="00ED0A5F">
              <w:rPr>
                <w:rFonts w:eastAsia="Times New Roman"/>
                <w:sz w:val="24"/>
                <w:szCs w:val="24"/>
                <w:lang w:eastAsia="en-US"/>
              </w:rPr>
              <w:t xml:space="preserve"> for budget adjustment from the top-down through adjustments proposed by the subdivision responsible for the budgeting process.</w:t>
            </w:r>
          </w:p>
        </w:tc>
        <w:tc>
          <w:tcPr>
            <w:tcW w:w="857" w:type="pct"/>
          </w:tcPr>
          <w:p w14:paraId="60907DA9" w14:textId="07A56CEF"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BE89CCA" w14:textId="77777777" w:rsidTr="00A53FD8">
        <w:tc>
          <w:tcPr>
            <w:tcW w:w="643" w:type="pct"/>
          </w:tcPr>
          <w:p w14:paraId="6670EA08" w14:textId="369694D7"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r w:rsidR="00D10104" w:rsidRPr="00ED0A5F">
              <w:rPr>
                <w:rFonts w:ascii="Times New Roman" w:hAnsi="Times New Roman" w:cs="Times New Roman"/>
                <w:sz w:val="24"/>
                <w:szCs w:val="24"/>
                <w:lang w:eastAsia="ru-RU"/>
              </w:rPr>
              <w:t>3</w:t>
            </w:r>
          </w:p>
        </w:tc>
        <w:tc>
          <w:tcPr>
            <w:tcW w:w="3500" w:type="pct"/>
          </w:tcPr>
          <w:p w14:paraId="14CF2407" w14:textId="7050C9F7" w:rsidR="00BA1E72" w:rsidRPr="00ED0A5F" w:rsidRDefault="000F0A74" w:rsidP="00D41552">
            <w:pPr>
              <w:pStyle w:val="CommentText"/>
              <w:jc w:val="both"/>
              <w:rPr>
                <w:rFonts w:eastAsia="Times New Roman"/>
                <w:sz w:val="24"/>
                <w:szCs w:val="24"/>
              </w:rPr>
            </w:pPr>
            <w:r w:rsidRPr="00ED0A5F">
              <w:rPr>
                <w:rFonts w:eastAsia="Times New Roman"/>
                <w:sz w:val="24"/>
                <w:szCs w:val="24"/>
                <w:lang w:eastAsia="en-US"/>
              </w:rPr>
              <w:t>The application should allow for the definition of working assumptions (e.g. inflation rate, Gross Domestic Product (GDP), resource cost, exchange rate, etc.).</w:t>
            </w:r>
          </w:p>
        </w:tc>
        <w:tc>
          <w:tcPr>
            <w:tcW w:w="857" w:type="pct"/>
          </w:tcPr>
          <w:p w14:paraId="69A5E254" w14:textId="6660EAF6"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846D4C3" w14:textId="77777777" w:rsidTr="00A53FD8">
        <w:tc>
          <w:tcPr>
            <w:tcW w:w="643" w:type="pct"/>
          </w:tcPr>
          <w:p w14:paraId="45D3B6EB" w14:textId="1B92193F"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r w:rsidR="00D10104" w:rsidRPr="00ED0A5F">
              <w:rPr>
                <w:rFonts w:ascii="Times New Roman" w:hAnsi="Times New Roman" w:cs="Times New Roman"/>
                <w:sz w:val="24"/>
                <w:szCs w:val="24"/>
                <w:lang w:eastAsia="ru-RU"/>
              </w:rPr>
              <w:t>4</w:t>
            </w:r>
          </w:p>
        </w:tc>
        <w:tc>
          <w:tcPr>
            <w:tcW w:w="3500" w:type="pct"/>
          </w:tcPr>
          <w:p w14:paraId="661D1E6D" w14:textId="62EB6F21" w:rsidR="00BA1E72" w:rsidRPr="00ED0A5F" w:rsidRDefault="00BC4D20" w:rsidP="00BA1E72">
            <w:pPr>
              <w:pStyle w:val="CommentText"/>
              <w:rPr>
                <w:rFonts w:eastAsia="Times New Roman"/>
                <w:sz w:val="24"/>
                <w:szCs w:val="24"/>
                <w:lang w:eastAsia="en-US"/>
              </w:rPr>
            </w:pPr>
            <w:r w:rsidRPr="00ED0A5F">
              <w:rPr>
                <w:rFonts w:eastAsia="Times New Roman"/>
                <w:sz w:val="24"/>
                <w:szCs w:val="24"/>
                <w:lang w:eastAsia="en-US"/>
              </w:rPr>
              <w:t>The application must allow budgeting of revenues and expenses in foreign currency with their daily update depending on the registered exchange rate.</w:t>
            </w:r>
          </w:p>
        </w:tc>
        <w:tc>
          <w:tcPr>
            <w:tcW w:w="857" w:type="pct"/>
          </w:tcPr>
          <w:p w14:paraId="06251943" w14:textId="7D13390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7EE61EC" w14:textId="77777777" w:rsidTr="00A53FD8">
        <w:tc>
          <w:tcPr>
            <w:tcW w:w="643" w:type="pct"/>
          </w:tcPr>
          <w:p w14:paraId="305D2A3D" w14:textId="1F4DE061"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r w:rsidR="00D10104" w:rsidRPr="00ED0A5F">
              <w:rPr>
                <w:rFonts w:ascii="Times New Roman" w:hAnsi="Times New Roman" w:cs="Times New Roman"/>
                <w:sz w:val="24"/>
                <w:szCs w:val="24"/>
                <w:lang w:eastAsia="ru-RU"/>
              </w:rPr>
              <w:t>5</w:t>
            </w:r>
          </w:p>
        </w:tc>
        <w:tc>
          <w:tcPr>
            <w:tcW w:w="3500" w:type="pct"/>
          </w:tcPr>
          <w:p w14:paraId="012A2122" w14:textId="65808F6C" w:rsidR="00BA1E72" w:rsidRPr="00ED0A5F" w:rsidRDefault="00BC4D2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application must allow simulations, using different values ​​of the working assumptions mentioned above. The application must allow budgeting of revenues and expenses in foreign currency with their daily update depending on the registered exchange rate.</w:t>
            </w:r>
          </w:p>
        </w:tc>
        <w:tc>
          <w:tcPr>
            <w:tcW w:w="857" w:type="pct"/>
          </w:tcPr>
          <w:p w14:paraId="4845C6F4" w14:textId="100B0B10"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029F7A2" w14:textId="77777777" w:rsidTr="00A53FD8">
        <w:tc>
          <w:tcPr>
            <w:tcW w:w="643" w:type="pct"/>
          </w:tcPr>
          <w:p w14:paraId="4F2F7386" w14:textId="34D5637C"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r w:rsidR="00D10104" w:rsidRPr="00ED0A5F">
              <w:rPr>
                <w:rFonts w:ascii="Times New Roman" w:hAnsi="Times New Roman" w:cs="Times New Roman"/>
                <w:sz w:val="24"/>
                <w:szCs w:val="24"/>
                <w:lang w:eastAsia="ru-RU"/>
              </w:rPr>
              <w:t>6</w:t>
            </w:r>
          </w:p>
        </w:tc>
        <w:tc>
          <w:tcPr>
            <w:tcW w:w="3500" w:type="pct"/>
          </w:tcPr>
          <w:p w14:paraId="6A6FBEE2" w14:textId="12B41CB6" w:rsidR="00BA1E72" w:rsidRPr="00ED0A5F" w:rsidRDefault="00BC4D2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application must allow for budget revision and correction during the year, initiated by departments, as well as by the subdivision responsible for the budgeting process.</w:t>
            </w:r>
          </w:p>
        </w:tc>
        <w:tc>
          <w:tcPr>
            <w:tcW w:w="857" w:type="pct"/>
          </w:tcPr>
          <w:p w14:paraId="5BFAD0D2" w14:textId="22BE38ED"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772A58B" w14:textId="77777777" w:rsidTr="00A53FD8">
        <w:tc>
          <w:tcPr>
            <w:tcW w:w="643" w:type="pct"/>
          </w:tcPr>
          <w:p w14:paraId="250DD88C" w14:textId="01CEEFCE"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r w:rsidR="00D10104" w:rsidRPr="00ED0A5F">
              <w:rPr>
                <w:rFonts w:ascii="Times New Roman" w:hAnsi="Times New Roman" w:cs="Times New Roman"/>
                <w:sz w:val="24"/>
                <w:szCs w:val="24"/>
                <w:lang w:eastAsia="ru-RU"/>
              </w:rPr>
              <w:t>7</w:t>
            </w:r>
          </w:p>
        </w:tc>
        <w:tc>
          <w:tcPr>
            <w:tcW w:w="3500" w:type="pct"/>
          </w:tcPr>
          <w:p w14:paraId="1F392C68" w14:textId="769AA886" w:rsidR="00BA1E72" w:rsidRPr="00ED0A5F" w:rsidRDefault="00BC4D2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application must keep historical data on budget versions, the department that updated the budget figures and the update date.</w:t>
            </w:r>
          </w:p>
        </w:tc>
        <w:tc>
          <w:tcPr>
            <w:tcW w:w="857" w:type="pct"/>
          </w:tcPr>
          <w:p w14:paraId="6F695870" w14:textId="26400103"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12651390" w14:textId="77777777" w:rsidTr="00A53FD8">
        <w:tc>
          <w:tcPr>
            <w:tcW w:w="643" w:type="pct"/>
          </w:tcPr>
          <w:p w14:paraId="44458BDB" w14:textId="75997352"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r w:rsidR="00D10104" w:rsidRPr="00ED0A5F">
              <w:rPr>
                <w:rFonts w:ascii="Times New Roman" w:hAnsi="Times New Roman" w:cs="Times New Roman"/>
                <w:sz w:val="24"/>
                <w:szCs w:val="24"/>
                <w:lang w:eastAsia="ru-RU"/>
              </w:rPr>
              <w:t>8</w:t>
            </w:r>
          </w:p>
        </w:tc>
        <w:tc>
          <w:tcPr>
            <w:tcW w:w="3500" w:type="pct"/>
          </w:tcPr>
          <w:p w14:paraId="3B13198A" w14:textId="6BCD14DC" w:rsidR="00BA1E72" w:rsidRPr="00ED0A5F" w:rsidRDefault="00BC4D2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 application must keep historical data on the budget status. e.g.: Ready for approval; Approved; Rejected for correction; Budget adjustment initiated.</w:t>
            </w:r>
          </w:p>
        </w:tc>
        <w:tc>
          <w:tcPr>
            <w:tcW w:w="857" w:type="pct"/>
          </w:tcPr>
          <w:p w14:paraId="66C799D3" w14:textId="35A63A7A"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4E62975" w14:textId="77777777" w:rsidTr="00A53FD8">
        <w:tc>
          <w:tcPr>
            <w:tcW w:w="643" w:type="pct"/>
          </w:tcPr>
          <w:p w14:paraId="4AAC41F8" w14:textId="1C7321E0"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13</w:t>
            </w:r>
            <w:r w:rsidR="00D10104" w:rsidRPr="00ED0A5F">
              <w:rPr>
                <w:rFonts w:ascii="Times New Roman" w:hAnsi="Times New Roman" w:cs="Times New Roman"/>
                <w:sz w:val="24"/>
                <w:szCs w:val="24"/>
                <w:lang w:eastAsia="ru-RU"/>
              </w:rPr>
              <w:t>9</w:t>
            </w:r>
          </w:p>
        </w:tc>
        <w:tc>
          <w:tcPr>
            <w:tcW w:w="3500" w:type="pct"/>
          </w:tcPr>
          <w:p w14:paraId="4D6BABF2" w14:textId="451E37C2" w:rsidR="00BA1E72" w:rsidRPr="00ED0A5F" w:rsidRDefault="00BC4D20" w:rsidP="00FE5525">
            <w:pPr>
              <w:spacing w:after="0"/>
              <w:jc w:val="both"/>
              <w:rPr>
                <w:rFonts w:ascii="Times New Roman" w:hAnsi="Times New Roman" w:cs="Times New Roman"/>
                <w:sz w:val="24"/>
                <w:szCs w:val="24"/>
              </w:rPr>
            </w:pPr>
            <w:r w:rsidRPr="00ED0A5F">
              <w:rPr>
                <w:rFonts w:ascii="Times New Roman" w:hAnsi="Times New Roman" w:cs="Times New Roman"/>
                <w:sz w:val="24"/>
                <w:szCs w:val="24"/>
              </w:rPr>
              <w:t>The application must alert the responsible subdivision about the occurrence of the risk of exceeding the budget.</w:t>
            </w:r>
          </w:p>
        </w:tc>
        <w:tc>
          <w:tcPr>
            <w:tcW w:w="857" w:type="pct"/>
          </w:tcPr>
          <w:p w14:paraId="36B04F7C" w14:textId="334DD45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B2D465D" w14:textId="77777777" w:rsidTr="00A53FD8">
        <w:tc>
          <w:tcPr>
            <w:tcW w:w="643" w:type="pct"/>
          </w:tcPr>
          <w:p w14:paraId="2CD12614" w14:textId="1A005C24"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40</w:t>
            </w:r>
          </w:p>
        </w:tc>
        <w:tc>
          <w:tcPr>
            <w:tcW w:w="3500" w:type="pct"/>
          </w:tcPr>
          <w:p w14:paraId="6EAE860F" w14:textId="4BD8A0D1" w:rsidR="00BA1E72" w:rsidRPr="00ED0A5F" w:rsidRDefault="00BC4D2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application must allow for the simultaneous and parallel updating of the Annual Budget and the Annual Procurement Plan, </w:t>
            </w:r>
            <w:proofErr w:type="gramStart"/>
            <w:r w:rsidRPr="00ED0A5F">
              <w:rPr>
                <w:rFonts w:ascii="Times New Roman" w:hAnsi="Times New Roman" w:cs="Times New Roman"/>
                <w:sz w:val="24"/>
                <w:szCs w:val="24"/>
              </w:rPr>
              <w:t>taking into account</w:t>
            </w:r>
            <w:proofErr w:type="gramEnd"/>
            <w:r w:rsidRPr="00ED0A5F">
              <w:rPr>
                <w:rFonts w:ascii="Times New Roman" w:hAnsi="Times New Roman" w:cs="Times New Roman"/>
                <w:sz w:val="24"/>
                <w:szCs w:val="24"/>
              </w:rPr>
              <w:t xml:space="preserve"> the following particularities:</w:t>
            </w:r>
          </w:p>
        </w:tc>
        <w:tc>
          <w:tcPr>
            <w:tcW w:w="857" w:type="pct"/>
          </w:tcPr>
          <w:p w14:paraId="3859E184" w14:textId="509E5222"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7901D23" w14:textId="77777777" w:rsidTr="00A53FD8">
        <w:tc>
          <w:tcPr>
            <w:tcW w:w="643" w:type="pct"/>
          </w:tcPr>
          <w:p w14:paraId="42F14D94" w14:textId="1898CEBF"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40</w:t>
            </w:r>
            <w:r w:rsidRPr="00ED0A5F">
              <w:rPr>
                <w:rFonts w:ascii="Times New Roman" w:hAnsi="Times New Roman" w:cs="Times New Roman"/>
                <w:sz w:val="24"/>
                <w:szCs w:val="24"/>
                <w:lang w:eastAsia="ru-RU"/>
              </w:rPr>
              <w:t xml:space="preserve"> a.</w:t>
            </w:r>
          </w:p>
        </w:tc>
        <w:tc>
          <w:tcPr>
            <w:tcW w:w="3500" w:type="pct"/>
          </w:tcPr>
          <w:p w14:paraId="3E3A00E8" w14:textId="01D5E569" w:rsidR="00BA1E72" w:rsidRPr="00ED0A5F" w:rsidRDefault="00BC4D2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There are procurements carried out in accordance with the Law on Public Procurement (monitored in the Procurement Plan and in the budget, and reported to the Public Procurement Agency) - a major part of procurements with significant estimated values;</w:t>
            </w:r>
          </w:p>
        </w:tc>
        <w:tc>
          <w:tcPr>
            <w:tcW w:w="857" w:type="pct"/>
          </w:tcPr>
          <w:p w14:paraId="52418B76" w14:textId="05CE9B28"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0D50801" w14:textId="77777777" w:rsidTr="00A53FD8">
        <w:tc>
          <w:tcPr>
            <w:tcW w:w="643" w:type="pct"/>
          </w:tcPr>
          <w:p w14:paraId="2EBA9771" w14:textId="74CA5982"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40</w:t>
            </w:r>
            <w:r w:rsidRPr="00ED0A5F">
              <w:rPr>
                <w:rFonts w:ascii="Times New Roman" w:hAnsi="Times New Roman" w:cs="Times New Roman"/>
                <w:sz w:val="24"/>
                <w:szCs w:val="24"/>
                <w:lang w:eastAsia="ru-RU"/>
              </w:rPr>
              <w:t xml:space="preserve"> b.</w:t>
            </w:r>
          </w:p>
        </w:tc>
        <w:tc>
          <w:tcPr>
            <w:tcW w:w="3500" w:type="pct"/>
          </w:tcPr>
          <w:p w14:paraId="475087B7" w14:textId="0E5ACDC3" w:rsidR="00BA1E72" w:rsidRPr="00ED0A5F" w:rsidRDefault="00BC4D20" w:rsidP="00BA1E7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There are procurements carried out by exception from the Law on Public Procurement (monitored in the </w:t>
            </w:r>
            <w:r w:rsidR="00F1477F" w:rsidRPr="00F1477F">
              <w:rPr>
                <w:rFonts w:ascii="Times New Roman" w:hAnsi="Times New Roman" w:cs="Times New Roman"/>
                <w:sz w:val="24"/>
                <w:szCs w:val="24"/>
              </w:rPr>
              <w:t>List of Exempted Procurements</w:t>
            </w:r>
            <w:r w:rsidRPr="00ED0A5F">
              <w:rPr>
                <w:rFonts w:ascii="Times New Roman" w:hAnsi="Times New Roman" w:cs="Times New Roman"/>
                <w:sz w:val="24"/>
                <w:szCs w:val="24"/>
              </w:rPr>
              <w:t xml:space="preserve"> and in the budget, reported to the Public Procurement Agency). At the same time, there are </w:t>
            </w:r>
            <w:r w:rsidR="00D73D75" w:rsidRPr="00D73D75">
              <w:rPr>
                <w:rFonts w:ascii="Times New Roman" w:hAnsi="Times New Roman" w:cs="Times New Roman"/>
                <w:sz w:val="24"/>
                <w:szCs w:val="24"/>
              </w:rPr>
              <w:t xml:space="preserve">low-value procurements, including invoices (monitored in the Procurement Plan and in the budget), which represent the majority in terms of number of </w:t>
            </w:r>
            <w:proofErr w:type="gramStart"/>
            <w:r w:rsidR="00D73D75" w:rsidRPr="00D73D75">
              <w:rPr>
                <w:rFonts w:ascii="Times New Roman" w:hAnsi="Times New Roman" w:cs="Times New Roman"/>
                <w:sz w:val="24"/>
                <w:szCs w:val="24"/>
              </w:rPr>
              <w:t>procurements.</w:t>
            </w:r>
            <w:r w:rsidRPr="00ED0A5F">
              <w:rPr>
                <w:rFonts w:ascii="Times New Roman" w:hAnsi="Times New Roman" w:cs="Times New Roman"/>
                <w:sz w:val="24"/>
                <w:szCs w:val="24"/>
              </w:rPr>
              <w:t>.</w:t>
            </w:r>
            <w:proofErr w:type="gramEnd"/>
          </w:p>
        </w:tc>
        <w:tc>
          <w:tcPr>
            <w:tcW w:w="857" w:type="pct"/>
          </w:tcPr>
          <w:p w14:paraId="77736420" w14:textId="58FD4E6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A225FA4" w14:textId="77777777" w:rsidTr="00A53FD8">
        <w:tc>
          <w:tcPr>
            <w:tcW w:w="643" w:type="pct"/>
          </w:tcPr>
          <w:p w14:paraId="27A0C2E4" w14:textId="21874325"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41</w:t>
            </w:r>
          </w:p>
        </w:tc>
        <w:tc>
          <w:tcPr>
            <w:tcW w:w="3500" w:type="pct"/>
          </w:tcPr>
          <w:p w14:paraId="5D6164F7" w14:textId="08B6770E" w:rsidR="00BA1E72" w:rsidRPr="00ED0A5F" w:rsidRDefault="00BC4D20" w:rsidP="00D41552">
            <w:pPr>
              <w:pStyle w:val="Listparagraf1"/>
              <w:ind w:left="0"/>
              <w:jc w:val="both"/>
              <w:rPr>
                <w:lang w:val="en-US"/>
              </w:rPr>
            </w:pPr>
            <w:r w:rsidRPr="00ED0A5F">
              <w:rPr>
                <w:lang w:val="en-US"/>
              </w:rPr>
              <w:t>The application must ensure the monitoring of Investment Allocations (which contains investments/projects that need to be financed over several years and funding sources). Investment allocations must be correlated with the Annual Budget, Procurement Plan and Strategic Plan, i.e. changes in one plan must trigger changes in other plans.</w:t>
            </w:r>
          </w:p>
        </w:tc>
        <w:tc>
          <w:tcPr>
            <w:tcW w:w="857" w:type="pct"/>
          </w:tcPr>
          <w:p w14:paraId="7C6B4426" w14:textId="5B020430"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1E5825F" w14:textId="77777777" w:rsidTr="00A53FD8">
        <w:tc>
          <w:tcPr>
            <w:tcW w:w="643" w:type="pct"/>
          </w:tcPr>
          <w:p w14:paraId="53BBD78A" w14:textId="093EC2EC"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1</w:t>
            </w:r>
            <w:r w:rsidR="00D10104" w:rsidRPr="00ED0A5F">
              <w:rPr>
                <w:rFonts w:ascii="Times New Roman" w:hAnsi="Times New Roman" w:cs="Times New Roman"/>
                <w:sz w:val="24"/>
                <w:szCs w:val="24"/>
                <w:lang w:eastAsia="ru-RU"/>
              </w:rPr>
              <w:t>42</w:t>
            </w:r>
          </w:p>
        </w:tc>
        <w:tc>
          <w:tcPr>
            <w:tcW w:w="3500" w:type="pct"/>
          </w:tcPr>
          <w:p w14:paraId="6848B57A" w14:textId="776796CD" w:rsidR="00BA1E72" w:rsidRPr="00ED0A5F" w:rsidRDefault="00BC4D20" w:rsidP="00D41552">
            <w:pPr>
              <w:pStyle w:val="Listparagraf1"/>
              <w:ind w:left="0"/>
              <w:jc w:val="both"/>
              <w:rPr>
                <w:lang w:val="en-US"/>
              </w:rPr>
            </w:pPr>
            <w:r w:rsidRPr="00ED0A5F">
              <w:rPr>
                <w:lang w:val="en-US"/>
              </w:rPr>
              <w:t xml:space="preserve">The application must allow monitoring of budget execution, i.e. comparing the budget </w:t>
            </w:r>
            <w:proofErr w:type="gramStart"/>
            <w:r w:rsidRPr="00ED0A5F">
              <w:rPr>
                <w:lang w:val="en-US"/>
              </w:rPr>
              <w:t>of</w:t>
            </w:r>
            <w:proofErr w:type="gramEnd"/>
            <w:r w:rsidRPr="00ED0A5F">
              <w:rPr>
                <w:lang w:val="en-US"/>
              </w:rPr>
              <w:t xml:space="preserve"> income and expenses with the income and expenses recorded in the General Ledger (at the cost center level).</w:t>
            </w:r>
          </w:p>
        </w:tc>
        <w:tc>
          <w:tcPr>
            <w:tcW w:w="857" w:type="pct"/>
          </w:tcPr>
          <w:p w14:paraId="4866FC2F" w14:textId="5C112FDB"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37B7A8B7" w14:textId="77777777" w:rsidTr="00A53FD8">
        <w:tc>
          <w:tcPr>
            <w:tcW w:w="643" w:type="pct"/>
          </w:tcPr>
          <w:p w14:paraId="4CC7548C" w14:textId="737A6952"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D10104" w:rsidRPr="00ED0A5F">
              <w:rPr>
                <w:rFonts w:ascii="Times New Roman" w:hAnsi="Times New Roman" w:cs="Times New Roman"/>
                <w:sz w:val="24"/>
                <w:szCs w:val="24"/>
                <w:lang w:eastAsia="ru-RU"/>
              </w:rPr>
              <w:t>3</w:t>
            </w:r>
          </w:p>
        </w:tc>
        <w:tc>
          <w:tcPr>
            <w:tcW w:w="3500" w:type="pct"/>
          </w:tcPr>
          <w:p w14:paraId="16035721" w14:textId="1A65C84A" w:rsidR="00BA1E72" w:rsidRPr="00ED0A5F" w:rsidRDefault="00BC4D20" w:rsidP="00D41552">
            <w:pPr>
              <w:pStyle w:val="Listparagraf1"/>
              <w:ind w:left="0"/>
              <w:jc w:val="both"/>
              <w:rPr>
                <w:lang w:val="en-US"/>
              </w:rPr>
            </w:pPr>
            <w:r w:rsidRPr="00ED0A5F">
              <w:rPr>
                <w:lang w:val="en-US"/>
              </w:rPr>
              <w:t>The application provides functions for forecasting data related to financial statements/budget (e.g. depreciation/wear and tear of fixed assets for future periods).</w:t>
            </w:r>
          </w:p>
        </w:tc>
        <w:tc>
          <w:tcPr>
            <w:tcW w:w="857" w:type="pct"/>
          </w:tcPr>
          <w:p w14:paraId="19323F6B" w14:textId="4DC18FA8"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A835E7C" w14:textId="77777777" w:rsidTr="00A53FD8">
        <w:tc>
          <w:tcPr>
            <w:tcW w:w="643" w:type="pct"/>
          </w:tcPr>
          <w:p w14:paraId="1BD03AD7" w14:textId="14F9A21C"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D10104" w:rsidRPr="00ED0A5F">
              <w:rPr>
                <w:rFonts w:ascii="Times New Roman" w:hAnsi="Times New Roman" w:cs="Times New Roman"/>
                <w:sz w:val="24"/>
                <w:szCs w:val="24"/>
                <w:lang w:eastAsia="ru-RU"/>
              </w:rPr>
              <w:t>4</w:t>
            </w:r>
          </w:p>
        </w:tc>
        <w:tc>
          <w:tcPr>
            <w:tcW w:w="3500" w:type="pct"/>
          </w:tcPr>
          <w:p w14:paraId="1E6E1317" w14:textId="15B0F288" w:rsidR="00BA1E72" w:rsidRPr="00ED0A5F" w:rsidRDefault="00BC4D20" w:rsidP="00D41552">
            <w:pPr>
              <w:pStyle w:val="Listparagraf1"/>
              <w:ind w:left="0"/>
              <w:jc w:val="both"/>
              <w:rPr>
                <w:lang w:val="en-US"/>
              </w:rPr>
            </w:pPr>
            <w:r w:rsidRPr="00ED0A5F">
              <w:rPr>
                <w:lang w:val="en-US"/>
              </w:rPr>
              <w:t>The application must archive historical data of budget adjustments (different Budget versions).</w:t>
            </w:r>
          </w:p>
        </w:tc>
        <w:tc>
          <w:tcPr>
            <w:tcW w:w="857" w:type="pct"/>
          </w:tcPr>
          <w:p w14:paraId="7FDF09AE" w14:textId="4054FE5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7946481F" w14:textId="77777777" w:rsidTr="00A53FD8">
        <w:tc>
          <w:tcPr>
            <w:tcW w:w="643" w:type="pct"/>
          </w:tcPr>
          <w:p w14:paraId="0CCC81B5" w14:textId="1808D0A4" w:rsidR="00BA1E72" w:rsidRPr="00ED0A5F" w:rsidRDefault="00BA1E72" w:rsidP="00BA1E72">
            <w:pPr>
              <w:spacing w:after="0"/>
              <w:rPr>
                <w:rFonts w:ascii="Times New Roman" w:hAnsi="Times New Roman" w:cs="Times New Roman"/>
                <w:sz w:val="24"/>
                <w:szCs w:val="24"/>
              </w:rPr>
            </w:pPr>
            <w:bookmarkStart w:id="24" w:name="_Hlk167200500"/>
            <w:r w:rsidRPr="00ED0A5F">
              <w:rPr>
                <w:rFonts w:ascii="Times New Roman" w:hAnsi="Times New Roman" w:cs="Times New Roman"/>
                <w:sz w:val="24"/>
                <w:szCs w:val="24"/>
                <w:lang w:eastAsia="ru-RU"/>
              </w:rPr>
              <w:t>CF. 14</w:t>
            </w:r>
            <w:r w:rsidR="00D10104" w:rsidRPr="00ED0A5F">
              <w:rPr>
                <w:rFonts w:ascii="Times New Roman" w:hAnsi="Times New Roman" w:cs="Times New Roman"/>
                <w:sz w:val="24"/>
                <w:szCs w:val="24"/>
                <w:lang w:eastAsia="ru-RU"/>
              </w:rPr>
              <w:t>5</w:t>
            </w:r>
          </w:p>
        </w:tc>
        <w:tc>
          <w:tcPr>
            <w:tcW w:w="3500" w:type="pct"/>
          </w:tcPr>
          <w:p w14:paraId="1C98BB3F" w14:textId="296EA116" w:rsidR="00BA1E72" w:rsidRPr="00ED0A5F" w:rsidRDefault="00BC4D20" w:rsidP="00D41552">
            <w:pPr>
              <w:pStyle w:val="Listparagraf1"/>
              <w:ind w:left="0"/>
              <w:jc w:val="both"/>
              <w:rPr>
                <w:lang w:val="en-US"/>
              </w:rPr>
            </w:pPr>
            <w:r w:rsidRPr="00ED0A5F">
              <w:rPr>
                <w:lang w:val="en-US"/>
              </w:rPr>
              <w:t xml:space="preserve">The application should provide various reports, for example (selection; for more </w:t>
            </w:r>
            <w:proofErr w:type="gramStart"/>
            <w:r w:rsidRPr="00ED0A5F">
              <w:rPr>
                <w:lang w:val="en-US"/>
              </w:rPr>
              <w:t>details</w:t>
            </w:r>
            <w:proofErr w:type="gramEnd"/>
            <w:r w:rsidRPr="00ED0A5F">
              <w:rPr>
                <w:lang w:val="en-US"/>
              </w:rPr>
              <w:t xml:space="preserve"> please see chapter 3. Reporting):</w:t>
            </w:r>
          </w:p>
        </w:tc>
        <w:tc>
          <w:tcPr>
            <w:tcW w:w="857" w:type="pct"/>
          </w:tcPr>
          <w:p w14:paraId="2A542619" w14:textId="14269499"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4274FF6" w14:textId="77777777" w:rsidTr="00A53FD8">
        <w:tc>
          <w:tcPr>
            <w:tcW w:w="643" w:type="pct"/>
          </w:tcPr>
          <w:p w14:paraId="7EA57324" w14:textId="55062FB2"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14</w:t>
            </w:r>
            <w:r w:rsidR="00D10104" w:rsidRPr="00ED0A5F">
              <w:rPr>
                <w:rFonts w:ascii="Times New Roman" w:hAnsi="Times New Roman" w:cs="Times New Roman"/>
                <w:sz w:val="24"/>
                <w:szCs w:val="24"/>
                <w:lang w:eastAsia="ru-RU"/>
              </w:rPr>
              <w:t xml:space="preserve">5 </w:t>
            </w:r>
            <w:r w:rsidRPr="00ED0A5F">
              <w:rPr>
                <w:rFonts w:ascii="Times New Roman" w:hAnsi="Times New Roman" w:cs="Times New Roman"/>
                <w:sz w:val="24"/>
                <w:szCs w:val="24"/>
                <w:lang w:eastAsia="ru-RU"/>
              </w:rPr>
              <w:t>a.</w:t>
            </w:r>
          </w:p>
        </w:tc>
        <w:tc>
          <w:tcPr>
            <w:tcW w:w="3500" w:type="pct"/>
          </w:tcPr>
          <w:p w14:paraId="2C3F2D2E" w14:textId="271F6FA0" w:rsidR="00BA1E72" w:rsidRPr="00ED0A5F" w:rsidRDefault="00BC4D20" w:rsidP="00D41552">
            <w:pPr>
              <w:pStyle w:val="Listparagraf1"/>
              <w:ind w:left="0"/>
              <w:jc w:val="both"/>
              <w:rPr>
                <w:lang w:val="en-US"/>
              </w:rPr>
            </w:pPr>
            <w:r w:rsidRPr="00ED0A5F">
              <w:rPr>
                <w:lang w:val="en-US"/>
              </w:rPr>
              <w:t>Annual budget (fixed and variable part).</w:t>
            </w:r>
          </w:p>
        </w:tc>
        <w:tc>
          <w:tcPr>
            <w:tcW w:w="857" w:type="pct"/>
          </w:tcPr>
          <w:p w14:paraId="0EB5165B" w14:textId="7C0A0FE2"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0C0370A" w14:textId="77777777" w:rsidTr="00A53FD8">
        <w:tc>
          <w:tcPr>
            <w:tcW w:w="643" w:type="pct"/>
          </w:tcPr>
          <w:p w14:paraId="03338556" w14:textId="3CD63A0A"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D10104"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b.</w:t>
            </w:r>
          </w:p>
        </w:tc>
        <w:tc>
          <w:tcPr>
            <w:tcW w:w="3500" w:type="pct"/>
          </w:tcPr>
          <w:p w14:paraId="6A8ED61C" w14:textId="29104B3D" w:rsidR="00BA1E72" w:rsidRPr="00ED0A5F" w:rsidRDefault="00BC4D20" w:rsidP="00D41552">
            <w:pPr>
              <w:pStyle w:val="Listparagraf1"/>
              <w:ind w:left="0"/>
              <w:jc w:val="both"/>
              <w:rPr>
                <w:lang w:val="en-US"/>
              </w:rPr>
            </w:pPr>
            <w:r w:rsidRPr="00ED0A5F">
              <w:rPr>
                <w:lang w:val="en-US"/>
              </w:rPr>
              <w:t>Allocations for investments (investment projects and financing sources).</w:t>
            </w:r>
          </w:p>
        </w:tc>
        <w:tc>
          <w:tcPr>
            <w:tcW w:w="857" w:type="pct"/>
          </w:tcPr>
          <w:p w14:paraId="04B8CDEA" w14:textId="712319A1"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97B0B33" w14:textId="77777777" w:rsidTr="00A53FD8">
        <w:tc>
          <w:tcPr>
            <w:tcW w:w="643" w:type="pct"/>
          </w:tcPr>
          <w:p w14:paraId="290C5AD8" w14:textId="448527A3"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D10104"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c.</w:t>
            </w:r>
          </w:p>
        </w:tc>
        <w:tc>
          <w:tcPr>
            <w:tcW w:w="3500" w:type="pct"/>
          </w:tcPr>
          <w:p w14:paraId="5A05CCA3" w14:textId="6A9B37B6" w:rsidR="00BA1E72" w:rsidRPr="00ED0A5F" w:rsidRDefault="00BC4D20" w:rsidP="00D4155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Medium-term budget (3 years).</w:t>
            </w:r>
          </w:p>
        </w:tc>
        <w:tc>
          <w:tcPr>
            <w:tcW w:w="857" w:type="pct"/>
          </w:tcPr>
          <w:p w14:paraId="2B885D96" w14:textId="5FB535A1"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FBBBCAB" w14:textId="77777777" w:rsidTr="00A53FD8">
        <w:tc>
          <w:tcPr>
            <w:tcW w:w="643" w:type="pct"/>
          </w:tcPr>
          <w:p w14:paraId="706976D8" w14:textId="32A889AA"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D10104"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d.</w:t>
            </w:r>
          </w:p>
        </w:tc>
        <w:tc>
          <w:tcPr>
            <w:tcW w:w="3500" w:type="pct"/>
          </w:tcPr>
          <w:p w14:paraId="19013C13" w14:textId="45D74CA3" w:rsidR="00BA1E72" w:rsidRPr="00ED0A5F" w:rsidRDefault="00BC4D20" w:rsidP="00D4155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Alignment status of the Annual and Medium-term Budget with the NBM Strategic Plan.</w:t>
            </w:r>
          </w:p>
        </w:tc>
        <w:tc>
          <w:tcPr>
            <w:tcW w:w="857" w:type="pct"/>
          </w:tcPr>
          <w:p w14:paraId="5F6A6544" w14:textId="6FA3D950"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359F6B7" w14:textId="77777777" w:rsidTr="00A53FD8">
        <w:tc>
          <w:tcPr>
            <w:tcW w:w="643" w:type="pct"/>
          </w:tcPr>
          <w:p w14:paraId="3041B33B" w14:textId="10ACD059"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D10104"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e.</w:t>
            </w:r>
          </w:p>
        </w:tc>
        <w:tc>
          <w:tcPr>
            <w:tcW w:w="3500" w:type="pct"/>
          </w:tcPr>
          <w:p w14:paraId="6385A05E" w14:textId="7BD4B291" w:rsidR="00BA1E72" w:rsidRPr="00ED0A5F" w:rsidRDefault="00BC4D20" w:rsidP="00D41552">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Comparative analyses: quarterly - actual vs. budgeted (for fixed budget). quarterly - actual vs. forecast (for variable budget). current year - actual vs. budgeted (for fixed budget). current year - actual vs. forecast (for variable budget). current year - actual vs. corresponding period last year.</w:t>
            </w:r>
          </w:p>
        </w:tc>
        <w:tc>
          <w:tcPr>
            <w:tcW w:w="857" w:type="pct"/>
          </w:tcPr>
          <w:p w14:paraId="1866305C" w14:textId="29D36315"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2F1D75D0" w14:textId="77777777" w:rsidTr="00A53FD8">
        <w:tc>
          <w:tcPr>
            <w:tcW w:w="643" w:type="pct"/>
          </w:tcPr>
          <w:p w14:paraId="4D5A9449" w14:textId="355B2139"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D10104"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f.</w:t>
            </w:r>
          </w:p>
        </w:tc>
        <w:tc>
          <w:tcPr>
            <w:tcW w:w="3500" w:type="pct"/>
            <w:tcBorders>
              <w:bottom w:val="single" w:sz="4" w:space="0" w:color="auto"/>
            </w:tcBorders>
          </w:tcPr>
          <w:p w14:paraId="26F78B23" w14:textId="2D8CE097" w:rsidR="00BA1E72" w:rsidRPr="00ED0A5F" w:rsidRDefault="00BC4D20"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Monthly analysis of budget execution in the context of the Statement of Comprehensive Income, details of differences, etc.</w:t>
            </w:r>
          </w:p>
        </w:tc>
        <w:tc>
          <w:tcPr>
            <w:tcW w:w="857" w:type="pct"/>
          </w:tcPr>
          <w:p w14:paraId="01A196A9" w14:textId="1090D108"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632E6CE" w14:textId="77777777" w:rsidTr="00A53FD8">
        <w:tc>
          <w:tcPr>
            <w:tcW w:w="643" w:type="pct"/>
            <w:tcBorders>
              <w:right w:val="single" w:sz="4" w:space="0" w:color="auto"/>
            </w:tcBorders>
          </w:tcPr>
          <w:p w14:paraId="183D6AAF" w14:textId="04165DE1"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D10104"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g.</w:t>
            </w:r>
          </w:p>
        </w:tc>
        <w:tc>
          <w:tcPr>
            <w:tcW w:w="3500" w:type="pct"/>
            <w:tcBorders>
              <w:top w:val="single" w:sz="4" w:space="0" w:color="auto"/>
              <w:left w:val="single" w:sz="4" w:space="0" w:color="auto"/>
              <w:bottom w:val="single" w:sz="4" w:space="0" w:color="auto"/>
              <w:right w:val="single" w:sz="4" w:space="0" w:color="auto"/>
            </w:tcBorders>
          </w:tcPr>
          <w:p w14:paraId="07326A72" w14:textId="716BC8DF" w:rsidR="00BA1E72" w:rsidRPr="00ED0A5F" w:rsidRDefault="00BC4D20"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Reconciliation between the Annual Budget (including investment allocations), with the Annual Procurement Plan – planned and executed.</w:t>
            </w:r>
          </w:p>
        </w:tc>
        <w:tc>
          <w:tcPr>
            <w:tcW w:w="857" w:type="pct"/>
            <w:tcBorders>
              <w:left w:val="single" w:sz="4" w:space="0" w:color="auto"/>
            </w:tcBorders>
          </w:tcPr>
          <w:p w14:paraId="342A4F59" w14:textId="4F05FC49"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bookmarkEnd w:id="24"/>
      <w:tr w:rsidR="00BA1E72" w:rsidRPr="00ED0A5F" w14:paraId="53AB7628" w14:textId="77777777" w:rsidTr="00A466E5">
        <w:tc>
          <w:tcPr>
            <w:tcW w:w="5000" w:type="pct"/>
            <w:gridSpan w:val="3"/>
          </w:tcPr>
          <w:p w14:paraId="79CD4A61" w14:textId="7EE1E0CA"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1.6</w:t>
            </w:r>
            <w:r w:rsidR="00C03781" w:rsidRPr="00ED0A5F">
              <w:rPr>
                <w:rFonts w:ascii="Times New Roman" w:hAnsi="Times New Roman" w:cs="Times New Roman"/>
                <w:b/>
                <w:i/>
                <w:sz w:val="24"/>
                <w:szCs w:val="24"/>
                <w:lang w:eastAsia="ru-RU"/>
              </w:rPr>
              <w:t>.</w:t>
            </w:r>
            <w:r w:rsidRPr="00ED0A5F">
              <w:rPr>
                <w:rFonts w:ascii="Times New Roman" w:hAnsi="Times New Roman" w:cs="Times New Roman"/>
                <w:b/>
                <w:i/>
                <w:sz w:val="24"/>
                <w:szCs w:val="24"/>
                <w:lang w:eastAsia="ru-RU"/>
              </w:rPr>
              <w:t xml:space="preserve"> </w:t>
            </w:r>
            <w:r w:rsidR="00BC4D20" w:rsidRPr="00ED0A5F">
              <w:rPr>
                <w:rFonts w:ascii="Times New Roman" w:hAnsi="Times New Roman" w:cs="Times New Roman"/>
                <w:b/>
                <w:i/>
                <w:sz w:val="24"/>
                <w:szCs w:val="24"/>
                <w:lang w:eastAsia="ru-RU"/>
              </w:rPr>
              <w:t>Cost Accounting and Managerial Accounting</w:t>
            </w:r>
          </w:p>
        </w:tc>
      </w:tr>
      <w:tr w:rsidR="00BA1E72" w:rsidRPr="00ED0A5F" w14:paraId="60982ADD" w14:textId="77777777" w:rsidTr="00A53FD8">
        <w:tc>
          <w:tcPr>
            <w:tcW w:w="643" w:type="pct"/>
          </w:tcPr>
          <w:p w14:paraId="73E0AD60" w14:textId="5C1CF1BC" w:rsidR="00BA1E72" w:rsidRPr="00ED0A5F" w:rsidRDefault="00BA1E72" w:rsidP="00BA1E7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14</w:t>
            </w:r>
            <w:r w:rsidR="00D10104" w:rsidRPr="00ED0A5F">
              <w:rPr>
                <w:rFonts w:ascii="Times New Roman" w:hAnsi="Times New Roman" w:cs="Times New Roman"/>
                <w:sz w:val="24"/>
                <w:szCs w:val="24"/>
                <w:lang w:eastAsia="ru-RU"/>
              </w:rPr>
              <w:t>6</w:t>
            </w:r>
          </w:p>
        </w:tc>
        <w:tc>
          <w:tcPr>
            <w:tcW w:w="3500" w:type="pct"/>
          </w:tcPr>
          <w:p w14:paraId="0D683BB5" w14:textId="63FB38DD" w:rsidR="00BA1E72" w:rsidRPr="00ED0A5F" w:rsidRDefault="00BC4D20" w:rsidP="00A466E5">
            <w:pPr>
              <w:spacing w:after="0"/>
              <w:jc w:val="both"/>
              <w:rPr>
                <w:rFonts w:ascii="Times New Roman" w:hAnsi="Times New Roman" w:cs="Times New Roman"/>
                <w:sz w:val="24"/>
                <w:szCs w:val="24"/>
              </w:rPr>
            </w:pPr>
            <w:bookmarkStart w:id="25" w:name="RANGE!B229"/>
            <w:r w:rsidRPr="00ED0A5F">
              <w:rPr>
                <w:rFonts w:ascii="Times New Roman" w:hAnsi="Times New Roman" w:cs="Times New Roman"/>
                <w:sz w:val="24"/>
                <w:szCs w:val="24"/>
              </w:rPr>
              <w:t>Expenses and revenues must be classified at least by budget line, cost centers (structural units: subdivision, departments, sections, etc.), processes, projects, activities, products/services, etc.</w:t>
            </w:r>
            <w:r w:rsidR="00CB6F37">
              <w:rPr>
                <w:rFonts w:ascii="Times New Roman" w:hAnsi="Times New Roman" w:cs="Times New Roman"/>
                <w:sz w:val="24"/>
                <w:szCs w:val="24"/>
              </w:rPr>
              <w:t xml:space="preserve"> </w:t>
            </w:r>
            <w:r w:rsidRPr="00ED0A5F">
              <w:rPr>
                <w:rFonts w:ascii="Times New Roman" w:hAnsi="Times New Roman" w:cs="Times New Roman"/>
                <w:sz w:val="24"/>
                <w:szCs w:val="24"/>
              </w:rPr>
              <w:t>Definition and management of cost centers used for recording expenses and revenues, including in section by processes, projects, activities, products/services, per client (hierarchical structure of cost centers, with the name of the cost center, responsible, hierarchical superior for the cost center).</w:t>
            </w:r>
            <w:bookmarkEnd w:id="25"/>
          </w:p>
        </w:tc>
        <w:tc>
          <w:tcPr>
            <w:tcW w:w="857" w:type="pct"/>
          </w:tcPr>
          <w:p w14:paraId="72C73DBB" w14:textId="108F018F"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02328BA6" w14:textId="77777777" w:rsidTr="00A53FD8">
        <w:tc>
          <w:tcPr>
            <w:tcW w:w="643" w:type="pct"/>
          </w:tcPr>
          <w:p w14:paraId="48B14AE8" w14:textId="12691606"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D10104" w:rsidRPr="00ED0A5F">
              <w:rPr>
                <w:rFonts w:ascii="Times New Roman" w:hAnsi="Times New Roman" w:cs="Times New Roman"/>
                <w:sz w:val="24"/>
                <w:szCs w:val="24"/>
                <w:lang w:eastAsia="ru-RU"/>
              </w:rPr>
              <w:t>7</w:t>
            </w:r>
          </w:p>
        </w:tc>
        <w:tc>
          <w:tcPr>
            <w:tcW w:w="3500" w:type="pct"/>
          </w:tcPr>
          <w:p w14:paraId="54939254" w14:textId="3886B5B0" w:rsidR="00BA1E72" w:rsidRPr="00ED0A5F" w:rsidRDefault="00BC4D20"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Flexible definition of cost allocation keys per cost center - e.g. statistical indices (such as no. of employees per cost center, no. of square meters per building, monthly consumption of telecommunications services per cost center, etc.).</w:t>
            </w:r>
          </w:p>
        </w:tc>
        <w:tc>
          <w:tcPr>
            <w:tcW w:w="857" w:type="pct"/>
          </w:tcPr>
          <w:p w14:paraId="3C617782" w14:textId="22F5002C"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6293991A" w14:textId="77777777" w:rsidTr="00A53FD8">
        <w:tc>
          <w:tcPr>
            <w:tcW w:w="643" w:type="pct"/>
          </w:tcPr>
          <w:p w14:paraId="6824157A" w14:textId="691F4798"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D10104" w:rsidRPr="00ED0A5F">
              <w:rPr>
                <w:rFonts w:ascii="Times New Roman" w:hAnsi="Times New Roman" w:cs="Times New Roman"/>
                <w:sz w:val="24"/>
                <w:szCs w:val="24"/>
                <w:lang w:eastAsia="ru-RU"/>
              </w:rPr>
              <w:t>8</w:t>
            </w:r>
          </w:p>
        </w:tc>
        <w:tc>
          <w:tcPr>
            <w:tcW w:w="3500" w:type="pct"/>
          </w:tcPr>
          <w:p w14:paraId="4B58CFAD" w14:textId="2C146CA8" w:rsidR="00BA1E72" w:rsidRPr="00ED0A5F" w:rsidRDefault="00D41145"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Automated transfer of relevant transactions (costs and revenues) from financial-accounting modules to the cost recording module and reporting on the completeness/correctness of the transferred data.</w:t>
            </w:r>
          </w:p>
        </w:tc>
        <w:tc>
          <w:tcPr>
            <w:tcW w:w="857" w:type="pct"/>
          </w:tcPr>
          <w:p w14:paraId="2923EEF9" w14:textId="26992640"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387FD52" w14:textId="77777777" w:rsidTr="00A53FD8">
        <w:tc>
          <w:tcPr>
            <w:tcW w:w="643" w:type="pct"/>
          </w:tcPr>
          <w:p w14:paraId="536561B2" w14:textId="60554E44"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14</w:t>
            </w:r>
            <w:r w:rsidR="00D10104" w:rsidRPr="00ED0A5F">
              <w:rPr>
                <w:rFonts w:ascii="Times New Roman" w:hAnsi="Times New Roman" w:cs="Times New Roman"/>
                <w:sz w:val="24"/>
                <w:szCs w:val="24"/>
                <w:lang w:eastAsia="ru-RU"/>
              </w:rPr>
              <w:t>9</w:t>
            </w:r>
          </w:p>
        </w:tc>
        <w:tc>
          <w:tcPr>
            <w:tcW w:w="3500" w:type="pct"/>
          </w:tcPr>
          <w:p w14:paraId="7361CF0A" w14:textId="1C93B8AD" w:rsidR="00BA1E72" w:rsidRPr="00ED0A5F" w:rsidRDefault="00C20B64"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Flexible definition of cost structures - allows inclusion/exclusion of cost centers/activities/cost elements.</w:t>
            </w:r>
          </w:p>
        </w:tc>
        <w:tc>
          <w:tcPr>
            <w:tcW w:w="857" w:type="pct"/>
          </w:tcPr>
          <w:p w14:paraId="0A50A99F" w14:textId="6A207C5E"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47B887A1" w14:textId="77777777" w:rsidTr="00A53FD8">
        <w:tc>
          <w:tcPr>
            <w:tcW w:w="643" w:type="pct"/>
          </w:tcPr>
          <w:p w14:paraId="230E1459" w14:textId="71B2076B"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50</w:t>
            </w:r>
          </w:p>
        </w:tc>
        <w:tc>
          <w:tcPr>
            <w:tcW w:w="3500" w:type="pct"/>
          </w:tcPr>
          <w:p w14:paraId="6E2F60D6" w14:textId="7B5012D6" w:rsidR="00BA1E72" w:rsidRPr="00ED0A5F" w:rsidRDefault="00C20B64"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Selection of costs to be considered for cost accounting.</w:t>
            </w:r>
          </w:p>
        </w:tc>
        <w:tc>
          <w:tcPr>
            <w:tcW w:w="857" w:type="pct"/>
          </w:tcPr>
          <w:p w14:paraId="2AA2EF06" w14:textId="49EFA323"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BA1E72" w:rsidRPr="00ED0A5F" w14:paraId="5CCB78B1" w14:textId="77777777" w:rsidTr="00A53FD8">
        <w:tc>
          <w:tcPr>
            <w:tcW w:w="643" w:type="pct"/>
          </w:tcPr>
          <w:p w14:paraId="0D380C26" w14:textId="1BCF98F1" w:rsidR="00BA1E72" w:rsidRPr="00ED0A5F" w:rsidRDefault="00BA1E72"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51</w:t>
            </w:r>
          </w:p>
        </w:tc>
        <w:tc>
          <w:tcPr>
            <w:tcW w:w="3500" w:type="pct"/>
          </w:tcPr>
          <w:p w14:paraId="3A36CD6B" w14:textId="09525840" w:rsidR="00BA1E72" w:rsidRPr="00ED0A5F" w:rsidRDefault="00C20B64"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Distribution of costs assigned to a cost center to other cost centers.</w:t>
            </w:r>
          </w:p>
        </w:tc>
        <w:tc>
          <w:tcPr>
            <w:tcW w:w="857" w:type="pct"/>
          </w:tcPr>
          <w:p w14:paraId="637363E0" w14:textId="37103D42" w:rsidR="00BA1E72" w:rsidRPr="00ED0A5F" w:rsidRDefault="00C20030" w:rsidP="00BA1E7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D10104" w:rsidRPr="00ED0A5F" w14:paraId="07C098A7" w14:textId="77777777" w:rsidTr="00A53FD8">
        <w:tc>
          <w:tcPr>
            <w:tcW w:w="643" w:type="pct"/>
          </w:tcPr>
          <w:p w14:paraId="373671A2" w14:textId="4D498FD6" w:rsidR="00312C0D" w:rsidRPr="00ED0A5F" w:rsidRDefault="00D10104"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CF. 152</w:t>
            </w:r>
          </w:p>
        </w:tc>
        <w:tc>
          <w:tcPr>
            <w:tcW w:w="3500" w:type="pct"/>
          </w:tcPr>
          <w:p w14:paraId="2CFD682B" w14:textId="77777777" w:rsidR="00D41552" w:rsidRDefault="00C20B64" w:rsidP="00D41552">
            <w:pPr>
              <w:tabs>
                <w:tab w:val="left" w:pos="0"/>
              </w:tabs>
              <w:spacing w:before="120" w:after="0" w:line="240" w:lineRule="auto"/>
              <w:jc w:val="both"/>
              <w:rPr>
                <w:rFonts w:ascii="Times New Roman" w:hAnsi="Times New Roman" w:cs="Times New Roman"/>
                <w:sz w:val="24"/>
                <w:szCs w:val="24"/>
              </w:rPr>
            </w:pPr>
            <w:r w:rsidRPr="00D41552">
              <w:rPr>
                <w:rFonts w:ascii="Times New Roman" w:hAnsi="Times New Roman" w:cs="Times New Roman"/>
                <w:sz w:val="24"/>
                <w:szCs w:val="24"/>
              </w:rPr>
              <w:t xml:space="preserve">Allowing for cost allocation in at least 5 stages: </w:t>
            </w:r>
          </w:p>
          <w:p w14:paraId="3FEDB5A0" w14:textId="77777777" w:rsidR="00D41552" w:rsidRDefault="00C20B64" w:rsidP="00D41552">
            <w:pPr>
              <w:tabs>
                <w:tab w:val="left" w:pos="0"/>
              </w:tabs>
              <w:spacing w:before="120" w:after="120" w:line="240" w:lineRule="auto"/>
              <w:jc w:val="both"/>
              <w:rPr>
                <w:rFonts w:ascii="Times New Roman" w:hAnsi="Times New Roman" w:cs="Times New Roman"/>
                <w:sz w:val="24"/>
                <w:szCs w:val="24"/>
              </w:rPr>
            </w:pPr>
            <w:r w:rsidRPr="00D41552">
              <w:rPr>
                <w:rFonts w:ascii="Times New Roman" w:hAnsi="Times New Roman" w:cs="Times New Roman"/>
                <w:sz w:val="24"/>
                <w:szCs w:val="24"/>
              </w:rPr>
              <w:t xml:space="preserve">1. Direct allocation of total costs to cost centers (departments, divisions, sections) considering the subdivision responsible for managing these costs in the budgeting and budget execution </w:t>
            </w:r>
            <w:proofErr w:type="gramStart"/>
            <w:r w:rsidRPr="00D41552">
              <w:rPr>
                <w:rFonts w:ascii="Times New Roman" w:hAnsi="Times New Roman" w:cs="Times New Roman"/>
                <w:sz w:val="24"/>
                <w:szCs w:val="24"/>
              </w:rPr>
              <w:t>process;</w:t>
            </w:r>
            <w:proofErr w:type="gramEnd"/>
            <w:r w:rsidRPr="00D41552">
              <w:rPr>
                <w:rFonts w:ascii="Times New Roman" w:hAnsi="Times New Roman" w:cs="Times New Roman"/>
                <w:sz w:val="24"/>
                <w:szCs w:val="24"/>
              </w:rPr>
              <w:t xml:space="preserve"> </w:t>
            </w:r>
          </w:p>
          <w:p w14:paraId="22E50563" w14:textId="00225399" w:rsidR="00D41552" w:rsidRDefault="00C20B64" w:rsidP="00D41552">
            <w:pPr>
              <w:tabs>
                <w:tab w:val="left" w:pos="0"/>
              </w:tabs>
              <w:spacing w:before="120" w:after="120" w:line="240" w:lineRule="auto"/>
              <w:jc w:val="both"/>
              <w:rPr>
                <w:rFonts w:ascii="Times New Roman" w:hAnsi="Times New Roman" w:cs="Times New Roman"/>
                <w:sz w:val="24"/>
                <w:szCs w:val="24"/>
              </w:rPr>
            </w:pPr>
            <w:r w:rsidRPr="00D41552">
              <w:rPr>
                <w:rFonts w:ascii="Times New Roman" w:hAnsi="Times New Roman" w:cs="Times New Roman"/>
                <w:sz w:val="24"/>
                <w:szCs w:val="24"/>
              </w:rPr>
              <w:t xml:space="preserve">2. Allocation of costs from each cost center to activities (core, governance and support) and projects that are capitalized, using data provided by the manager responsible for the cost </w:t>
            </w:r>
            <w:proofErr w:type="gramStart"/>
            <w:r w:rsidRPr="00D41552">
              <w:rPr>
                <w:rFonts w:ascii="Times New Roman" w:hAnsi="Times New Roman" w:cs="Times New Roman"/>
                <w:sz w:val="24"/>
                <w:szCs w:val="24"/>
              </w:rPr>
              <w:t>center;</w:t>
            </w:r>
            <w:proofErr w:type="gramEnd"/>
            <w:r w:rsidRPr="00D41552">
              <w:rPr>
                <w:rFonts w:ascii="Times New Roman" w:hAnsi="Times New Roman" w:cs="Times New Roman"/>
                <w:sz w:val="24"/>
                <w:szCs w:val="24"/>
              </w:rPr>
              <w:t xml:space="preserve"> </w:t>
            </w:r>
          </w:p>
          <w:p w14:paraId="3096BFA8" w14:textId="77777777" w:rsidR="00D41552" w:rsidRDefault="00C20B64" w:rsidP="00D41552">
            <w:pPr>
              <w:tabs>
                <w:tab w:val="left" w:pos="0"/>
              </w:tabs>
              <w:spacing w:before="120" w:after="0" w:line="240" w:lineRule="auto"/>
              <w:jc w:val="both"/>
              <w:rPr>
                <w:rFonts w:ascii="Times New Roman" w:hAnsi="Times New Roman" w:cs="Times New Roman"/>
                <w:sz w:val="24"/>
                <w:szCs w:val="24"/>
              </w:rPr>
            </w:pPr>
            <w:r w:rsidRPr="00D41552">
              <w:rPr>
                <w:rFonts w:ascii="Times New Roman" w:hAnsi="Times New Roman" w:cs="Times New Roman"/>
                <w:sz w:val="24"/>
                <w:szCs w:val="24"/>
              </w:rPr>
              <w:t xml:space="preserve">3. Allocation of costs accrued on governance and support activities to cost centers responsible for core activities and projects that are capitalized using established allocation </w:t>
            </w:r>
            <w:proofErr w:type="gramStart"/>
            <w:r w:rsidRPr="00D41552">
              <w:rPr>
                <w:rFonts w:ascii="Times New Roman" w:hAnsi="Times New Roman" w:cs="Times New Roman"/>
                <w:sz w:val="24"/>
                <w:szCs w:val="24"/>
              </w:rPr>
              <w:t>keys;</w:t>
            </w:r>
            <w:proofErr w:type="gramEnd"/>
            <w:r w:rsidRPr="00D41552">
              <w:rPr>
                <w:rFonts w:ascii="Times New Roman" w:hAnsi="Times New Roman" w:cs="Times New Roman"/>
                <w:sz w:val="24"/>
                <w:szCs w:val="24"/>
              </w:rPr>
              <w:t xml:space="preserve"> </w:t>
            </w:r>
          </w:p>
          <w:p w14:paraId="2B474ABD" w14:textId="77777777" w:rsidR="00D41552" w:rsidRDefault="00C20B64" w:rsidP="00D41552">
            <w:pPr>
              <w:tabs>
                <w:tab w:val="left" w:pos="0"/>
              </w:tabs>
              <w:spacing w:before="120" w:after="0" w:line="240" w:lineRule="auto"/>
              <w:jc w:val="both"/>
              <w:rPr>
                <w:rFonts w:ascii="Times New Roman" w:hAnsi="Times New Roman" w:cs="Times New Roman"/>
                <w:sz w:val="24"/>
                <w:szCs w:val="24"/>
              </w:rPr>
            </w:pPr>
            <w:r w:rsidRPr="00D41552">
              <w:rPr>
                <w:rFonts w:ascii="Times New Roman" w:hAnsi="Times New Roman" w:cs="Times New Roman"/>
                <w:sz w:val="24"/>
                <w:szCs w:val="24"/>
              </w:rPr>
              <w:t xml:space="preserve">4. Total allocation of costs accrued on cost centers responsible for core activities to core activities and projects that are capitalized using established allocation </w:t>
            </w:r>
            <w:proofErr w:type="gramStart"/>
            <w:r w:rsidRPr="00D41552">
              <w:rPr>
                <w:rFonts w:ascii="Times New Roman" w:hAnsi="Times New Roman" w:cs="Times New Roman"/>
                <w:sz w:val="24"/>
                <w:szCs w:val="24"/>
              </w:rPr>
              <w:t>keys;</w:t>
            </w:r>
            <w:proofErr w:type="gramEnd"/>
            <w:r w:rsidRPr="00D41552">
              <w:rPr>
                <w:rFonts w:ascii="Times New Roman" w:hAnsi="Times New Roman" w:cs="Times New Roman"/>
                <w:sz w:val="24"/>
                <w:szCs w:val="24"/>
              </w:rPr>
              <w:t xml:space="preserve"> </w:t>
            </w:r>
          </w:p>
          <w:p w14:paraId="3EB2381B" w14:textId="31372305" w:rsidR="00312C0D" w:rsidRPr="00D41552" w:rsidRDefault="00C20B64" w:rsidP="00D41552">
            <w:pPr>
              <w:tabs>
                <w:tab w:val="left" w:pos="0"/>
              </w:tabs>
              <w:spacing w:before="120" w:after="0" w:line="240" w:lineRule="auto"/>
              <w:jc w:val="both"/>
              <w:rPr>
                <w:rFonts w:ascii="Times New Roman" w:hAnsi="Times New Roman" w:cs="Times New Roman"/>
                <w:sz w:val="24"/>
                <w:szCs w:val="24"/>
              </w:rPr>
            </w:pPr>
            <w:r w:rsidRPr="00D41552">
              <w:rPr>
                <w:rFonts w:ascii="Times New Roman" w:hAnsi="Times New Roman" w:cs="Times New Roman"/>
                <w:sz w:val="24"/>
                <w:szCs w:val="24"/>
              </w:rPr>
              <w:t>5. Determination of the costs of certain products sold, services rendered or capitalized projects, as part of the total cost of the core activities responsible for providing them</w:t>
            </w:r>
          </w:p>
        </w:tc>
        <w:tc>
          <w:tcPr>
            <w:tcW w:w="857" w:type="pct"/>
          </w:tcPr>
          <w:p w14:paraId="561F3EFF" w14:textId="5A2D1146" w:rsidR="00312C0D"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312C0D" w:rsidRPr="00ED0A5F" w14:paraId="05C0014E" w14:textId="77777777" w:rsidTr="00A53FD8">
        <w:tc>
          <w:tcPr>
            <w:tcW w:w="643" w:type="pct"/>
          </w:tcPr>
          <w:p w14:paraId="04E202DC" w14:textId="0C03FADB"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53</w:t>
            </w:r>
          </w:p>
        </w:tc>
        <w:tc>
          <w:tcPr>
            <w:tcW w:w="3500" w:type="pct"/>
          </w:tcPr>
          <w:p w14:paraId="6D945C41" w14:textId="2E7BD96F" w:rsidR="00312C0D" w:rsidRPr="00ED0A5F" w:rsidRDefault="00C20B64" w:rsidP="00A466E5">
            <w:pPr>
              <w:spacing w:after="0"/>
              <w:jc w:val="both"/>
              <w:rPr>
                <w:rFonts w:ascii="Times New Roman" w:hAnsi="Times New Roman" w:cs="Times New Roman"/>
                <w:sz w:val="24"/>
                <w:szCs w:val="24"/>
              </w:rPr>
            </w:pPr>
            <w:r w:rsidRPr="00D41552">
              <w:rPr>
                <w:rFonts w:ascii="Times New Roman" w:hAnsi="Times New Roman" w:cs="Times New Roman"/>
                <w:sz w:val="24"/>
                <w:szCs w:val="24"/>
              </w:rPr>
              <w:t>Consideration of the calculation of the costs of internal projects, with the possibility of their capitalization in the cost of purchased/created assets.</w:t>
            </w:r>
          </w:p>
        </w:tc>
        <w:tc>
          <w:tcPr>
            <w:tcW w:w="857" w:type="pct"/>
          </w:tcPr>
          <w:p w14:paraId="6FA41B80" w14:textId="60514433"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431A8C91" w14:textId="77777777" w:rsidTr="00A53FD8">
        <w:tc>
          <w:tcPr>
            <w:tcW w:w="643" w:type="pct"/>
          </w:tcPr>
          <w:p w14:paraId="31FEADEE" w14:textId="20490E7B"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r w:rsidR="00D10104" w:rsidRPr="00ED0A5F">
              <w:rPr>
                <w:rFonts w:ascii="Times New Roman" w:hAnsi="Times New Roman" w:cs="Times New Roman"/>
                <w:sz w:val="24"/>
                <w:szCs w:val="24"/>
                <w:lang w:eastAsia="ru-RU"/>
              </w:rPr>
              <w:t>4</w:t>
            </w:r>
          </w:p>
        </w:tc>
        <w:tc>
          <w:tcPr>
            <w:tcW w:w="3500" w:type="pct"/>
          </w:tcPr>
          <w:p w14:paraId="12635DD4" w14:textId="1FB4ACB0" w:rsidR="00312C0D" w:rsidRPr="00ED0A5F" w:rsidRDefault="000C3CE7" w:rsidP="00A466E5">
            <w:pPr>
              <w:spacing w:after="0"/>
              <w:jc w:val="both"/>
              <w:rPr>
                <w:rFonts w:ascii="Times New Roman" w:hAnsi="Times New Roman" w:cs="Times New Roman"/>
                <w:sz w:val="24"/>
                <w:szCs w:val="24"/>
              </w:rPr>
            </w:pPr>
            <w:r w:rsidRPr="000C3CE7">
              <w:rPr>
                <w:rFonts w:ascii="Times New Roman" w:hAnsi="Times New Roman" w:cs="Times New Roman"/>
                <w:sz w:val="24"/>
                <w:szCs w:val="24"/>
              </w:rPr>
              <w:t>Performing preliminary cost calculation - defining the preliminary cost calculation mechanism based on direct labor costs and other costs.</w:t>
            </w:r>
          </w:p>
        </w:tc>
        <w:tc>
          <w:tcPr>
            <w:tcW w:w="857" w:type="pct"/>
          </w:tcPr>
          <w:p w14:paraId="091343BE" w14:textId="62386E57"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65EDB596" w14:textId="77777777" w:rsidTr="00A53FD8">
        <w:tc>
          <w:tcPr>
            <w:tcW w:w="643" w:type="pct"/>
          </w:tcPr>
          <w:p w14:paraId="6C8F6785" w14:textId="4F934965"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r w:rsidR="00D10104" w:rsidRPr="00ED0A5F">
              <w:rPr>
                <w:rFonts w:ascii="Times New Roman" w:hAnsi="Times New Roman" w:cs="Times New Roman"/>
                <w:sz w:val="24"/>
                <w:szCs w:val="24"/>
                <w:lang w:eastAsia="ru-RU"/>
              </w:rPr>
              <w:t>5</w:t>
            </w:r>
          </w:p>
        </w:tc>
        <w:tc>
          <w:tcPr>
            <w:tcW w:w="3500" w:type="pct"/>
          </w:tcPr>
          <w:p w14:paraId="54835925" w14:textId="650B28A4" w:rsidR="00312C0D" w:rsidRPr="00ED0A5F" w:rsidRDefault="000C3CE7" w:rsidP="00A466E5">
            <w:pPr>
              <w:spacing w:after="0"/>
              <w:jc w:val="both"/>
              <w:rPr>
                <w:rFonts w:ascii="Times New Roman" w:hAnsi="Times New Roman" w:cs="Times New Roman"/>
                <w:sz w:val="24"/>
                <w:szCs w:val="24"/>
              </w:rPr>
            </w:pPr>
            <w:r w:rsidRPr="000C3CE7">
              <w:rPr>
                <w:rFonts w:ascii="Times New Roman" w:hAnsi="Times New Roman" w:cs="Times New Roman"/>
                <w:sz w:val="24"/>
                <w:szCs w:val="24"/>
              </w:rPr>
              <w:t>Simulation based on different data sets (historical, forecast) and an unlimited number of simulations.</w:t>
            </w:r>
          </w:p>
        </w:tc>
        <w:tc>
          <w:tcPr>
            <w:tcW w:w="857" w:type="pct"/>
          </w:tcPr>
          <w:p w14:paraId="4DFFB5C9" w14:textId="27AFBA13"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4CE09B46" w14:textId="77777777" w:rsidTr="00A53FD8">
        <w:tc>
          <w:tcPr>
            <w:tcW w:w="643" w:type="pct"/>
          </w:tcPr>
          <w:p w14:paraId="6B5C25F7" w14:textId="4876E483"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r w:rsidR="00D10104" w:rsidRPr="00ED0A5F">
              <w:rPr>
                <w:rFonts w:ascii="Times New Roman" w:hAnsi="Times New Roman" w:cs="Times New Roman"/>
                <w:sz w:val="24"/>
                <w:szCs w:val="24"/>
                <w:lang w:eastAsia="ru-RU"/>
              </w:rPr>
              <w:t>6</w:t>
            </w:r>
          </w:p>
        </w:tc>
        <w:tc>
          <w:tcPr>
            <w:tcW w:w="3500" w:type="pct"/>
          </w:tcPr>
          <w:p w14:paraId="492952D7" w14:textId="4126AB64" w:rsidR="00312C0D" w:rsidRPr="00ED0A5F" w:rsidRDefault="000C3CE7" w:rsidP="00A466E5">
            <w:pPr>
              <w:spacing w:after="0"/>
              <w:jc w:val="both"/>
              <w:rPr>
                <w:rFonts w:ascii="Times New Roman" w:hAnsi="Times New Roman" w:cs="Times New Roman"/>
                <w:sz w:val="24"/>
                <w:szCs w:val="24"/>
              </w:rPr>
            </w:pPr>
            <w:r w:rsidRPr="000C3CE7">
              <w:rPr>
                <w:rFonts w:ascii="Times New Roman" w:hAnsi="Times New Roman" w:cs="Times New Roman"/>
                <w:sz w:val="24"/>
                <w:szCs w:val="24"/>
              </w:rPr>
              <w:t>Performing the calculation of actual costs – Calculating the actual direct, indirect and overhead costs for the resource categories used for the activities/services provided (e.g. remuneration expenses, equipment depreciation and maintenance, overhead expenses, etc.).</w:t>
            </w:r>
          </w:p>
        </w:tc>
        <w:tc>
          <w:tcPr>
            <w:tcW w:w="857" w:type="pct"/>
          </w:tcPr>
          <w:p w14:paraId="515BE157" w14:textId="6E0FF027"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722B1D4E" w14:textId="77777777" w:rsidTr="00A53FD8">
        <w:tc>
          <w:tcPr>
            <w:tcW w:w="643" w:type="pct"/>
          </w:tcPr>
          <w:p w14:paraId="5FB1B002" w14:textId="0F9F8339"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r w:rsidR="00D10104" w:rsidRPr="00ED0A5F">
              <w:rPr>
                <w:rFonts w:ascii="Times New Roman" w:hAnsi="Times New Roman" w:cs="Times New Roman"/>
                <w:sz w:val="24"/>
                <w:szCs w:val="24"/>
                <w:lang w:eastAsia="ru-RU"/>
              </w:rPr>
              <w:t>7</w:t>
            </w:r>
          </w:p>
        </w:tc>
        <w:tc>
          <w:tcPr>
            <w:tcW w:w="3500" w:type="pct"/>
          </w:tcPr>
          <w:p w14:paraId="3EBA25ED" w14:textId="747CF4D0" w:rsidR="00312C0D" w:rsidRPr="00ED0A5F" w:rsidRDefault="00C20B64"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Elimination of costs of inefficient use of capacities (sub-activity cost).</w:t>
            </w:r>
          </w:p>
        </w:tc>
        <w:tc>
          <w:tcPr>
            <w:tcW w:w="857" w:type="pct"/>
          </w:tcPr>
          <w:p w14:paraId="064DCFD7" w14:textId="78C8B816" w:rsidR="00312C0D"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r w:rsidR="00312C0D" w:rsidRPr="00ED0A5F">
              <w:rPr>
                <w:rFonts w:ascii="Times New Roman" w:hAnsi="Times New Roman" w:cs="Times New Roman"/>
                <w:sz w:val="24"/>
                <w:szCs w:val="24"/>
                <w:lang w:eastAsia="ru-RU"/>
              </w:rPr>
              <w:t xml:space="preserve"> </w:t>
            </w:r>
          </w:p>
        </w:tc>
      </w:tr>
      <w:tr w:rsidR="00312C0D" w:rsidRPr="00ED0A5F" w14:paraId="419135D5" w14:textId="77777777" w:rsidTr="00A53FD8">
        <w:tc>
          <w:tcPr>
            <w:tcW w:w="643" w:type="pct"/>
          </w:tcPr>
          <w:p w14:paraId="7B102DFF" w14:textId="5EBD74B1" w:rsidR="00312C0D" w:rsidRPr="00ED0A5F" w:rsidRDefault="00312C0D" w:rsidP="00312C0D">
            <w:pPr>
              <w:spacing w:after="0"/>
              <w:rPr>
                <w:rFonts w:ascii="Times New Roman" w:hAnsi="Times New Roman" w:cs="Times New Roman"/>
                <w:sz w:val="24"/>
                <w:szCs w:val="24"/>
              </w:rPr>
            </w:pPr>
            <w:bookmarkStart w:id="26" w:name="_Hlk167200847"/>
            <w:r w:rsidRPr="00ED0A5F">
              <w:rPr>
                <w:rFonts w:ascii="Times New Roman" w:hAnsi="Times New Roman" w:cs="Times New Roman"/>
                <w:sz w:val="24"/>
                <w:szCs w:val="24"/>
                <w:lang w:eastAsia="ru-RU"/>
              </w:rPr>
              <w:t>CF. 15</w:t>
            </w:r>
            <w:r w:rsidR="00D10104" w:rsidRPr="00ED0A5F">
              <w:rPr>
                <w:rFonts w:ascii="Times New Roman" w:hAnsi="Times New Roman" w:cs="Times New Roman"/>
                <w:sz w:val="24"/>
                <w:szCs w:val="24"/>
                <w:lang w:eastAsia="ru-RU"/>
              </w:rPr>
              <w:t>8</w:t>
            </w:r>
          </w:p>
        </w:tc>
        <w:tc>
          <w:tcPr>
            <w:tcW w:w="3500" w:type="pct"/>
          </w:tcPr>
          <w:p w14:paraId="36C188CC" w14:textId="474B0CD1" w:rsidR="00312C0D" w:rsidRPr="00ED0A5F" w:rsidRDefault="00C20B64"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application should provide various reports, for example (selection; for more </w:t>
            </w:r>
            <w:proofErr w:type="gramStart"/>
            <w:r w:rsidRPr="00ED0A5F">
              <w:rPr>
                <w:rFonts w:ascii="Times New Roman" w:hAnsi="Times New Roman" w:cs="Times New Roman"/>
                <w:sz w:val="24"/>
                <w:szCs w:val="24"/>
              </w:rPr>
              <w:t>details</w:t>
            </w:r>
            <w:proofErr w:type="gramEnd"/>
            <w:r w:rsidRPr="00ED0A5F">
              <w:rPr>
                <w:rFonts w:ascii="Times New Roman" w:hAnsi="Times New Roman" w:cs="Times New Roman"/>
                <w:sz w:val="24"/>
                <w:szCs w:val="24"/>
              </w:rPr>
              <w:t xml:space="preserve"> please see chapter 3. Reporting):</w:t>
            </w:r>
          </w:p>
        </w:tc>
        <w:tc>
          <w:tcPr>
            <w:tcW w:w="857" w:type="pct"/>
          </w:tcPr>
          <w:p w14:paraId="39A9C902" w14:textId="25378C43"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6F19385E" w14:textId="77777777" w:rsidTr="00A53FD8">
        <w:tc>
          <w:tcPr>
            <w:tcW w:w="643" w:type="pct"/>
          </w:tcPr>
          <w:p w14:paraId="7ACAF9A0" w14:textId="20B60BB7"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r w:rsidR="00D10104" w:rsidRPr="00ED0A5F">
              <w:rPr>
                <w:rFonts w:ascii="Times New Roman" w:hAnsi="Times New Roman" w:cs="Times New Roman"/>
                <w:sz w:val="24"/>
                <w:szCs w:val="24"/>
                <w:lang w:eastAsia="ru-RU"/>
              </w:rPr>
              <w:t>8</w:t>
            </w:r>
            <w:r w:rsidRPr="00ED0A5F">
              <w:rPr>
                <w:rFonts w:ascii="Times New Roman" w:hAnsi="Times New Roman" w:cs="Times New Roman"/>
                <w:sz w:val="24"/>
                <w:szCs w:val="24"/>
                <w:lang w:eastAsia="ru-RU"/>
              </w:rPr>
              <w:t xml:space="preserve"> a.</w:t>
            </w:r>
          </w:p>
        </w:tc>
        <w:tc>
          <w:tcPr>
            <w:tcW w:w="3500" w:type="pct"/>
          </w:tcPr>
          <w:p w14:paraId="57D779BE" w14:textId="5F0CB41D" w:rsidR="00312C0D" w:rsidRPr="00ED0A5F" w:rsidRDefault="00C20B64"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Cost analysis - actual vs. budget.</w:t>
            </w:r>
          </w:p>
        </w:tc>
        <w:tc>
          <w:tcPr>
            <w:tcW w:w="857" w:type="pct"/>
          </w:tcPr>
          <w:p w14:paraId="0066495D" w14:textId="0566AB35"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191BD7A2" w14:textId="77777777" w:rsidTr="00A53FD8">
        <w:tc>
          <w:tcPr>
            <w:tcW w:w="643" w:type="pct"/>
          </w:tcPr>
          <w:p w14:paraId="35946836" w14:textId="389D20F8"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r w:rsidR="00D10104" w:rsidRPr="00ED0A5F">
              <w:rPr>
                <w:rFonts w:ascii="Times New Roman" w:hAnsi="Times New Roman" w:cs="Times New Roman"/>
                <w:sz w:val="24"/>
                <w:szCs w:val="24"/>
                <w:lang w:eastAsia="ru-RU"/>
              </w:rPr>
              <w:t>8</w:t>
            </w:r>
            <w:r w:rsidRPr="00ED0A5F">
              <w:rPr>
                <w:rFonts w:ascii="Times New Roman" w:hAnsi="Times New Roman" w:cs="Times New Roman"/>
                <w:sz w:val="24"/>
                <w:szCs w:val="24"/>
                <w:lang w:eastAsia="ru-RU"/>
              </w:rPr>
              <w:t xml:space="preserve"> b.</w:t>
            </w:r>
          </w:p>
        </w:tc>
        <w:tc>
          <w:tcPr>
            <w:tcW w:w="3500" w:type="pct"/>
          </w:tcPr>
          <w:p w14:paraId="196E9D70" w14:textId="227C7BDB" w:rsidR="00312C0D" w:rsidRPr="00ED0A5F" w:rsidRDefault="00C20B64"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Reporting on revenues and expenses related to a specific service provided/activity/project/cost center/subdivision during a specific </w:t>
            </w:r>
            <w:proofErr w:type="gramStart"/>
            <w:r w:rsidRPr="00ED0A5F">
              <w:rPr>
                <w:rFonts w:ascii="Times New Roman" w:hAnsi="Times New Roman" w:cs="Times New Roman"/>
                <w:sz w:val="24"/>
                <w:szCs w:val="24"/>
              </w:rPr>
              <w:t>period of time</w:t>
            </w:r>
            <w:proofErr w:type="gramEnd"/>
            <w:r w:rsidRPr="00ED0A5F">
              <w:rPr>
                <w:rFonts w:ascii="Times New Roman" w:hAnsi="Times New Roman" w:cs="Times New Roman"/>
                <w:sz w:val="24"/>
                <w:szCs w:val="24"/>
              </w:rPr>
              <w:t xml:space="preserve"> (week, month, year).</w:t>
            </w:r>
          </w:p>
        </w:tc>
        <w:tc>
          <w:tcPr>
            <w:tcW w:w="857" w:type="pct"/>
          </w:tcPr>
          <w:p w14:paraId="439A7F8B" w14:textId="1CA843D9"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63CA7AE7" w14:textId="77777777" w:rsidTr="00A53FD8">
        <w:tc>
          <w:tcPr>
            <w:tcW w:w="643" w:type="pct"/>
          </w:tcPr>
          <w:p w14:paraId="5C2C170D" w14:textId="3A818AE2"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r w:rsidR="00D10104" w:rsidRPr="00ED0A5F">
              <w:rPr>
                <w:rFonts w:ascii="Times New Roman" w:hAnsi="Times New Roman" w:cs="Times New Roman"/>
                <w:sz w:val="24"/>
                <w:szCs w:val="24"/>
                <w:lang w:eastAsia="ru-RU"/>
              </w:rPr>
              <w:t>8</w:t>
            </w:r>
            <w:r w:rsidRPr="00ED0A5F">
              <w:rPr>
                <w:rFonts w:ascii="Times New Roman" w:hAnsi="Times New Roman" w:cs="Times New Roman"/>
                <w:sz w:val="24"/>
                <w:szCs w:val="24"/>
                <w:lang w:eastAsia="ru-RU"/>
              </w:rPr>
              <w:t xml:space="preserve"> c.</w:t>
            </w:r>
          </w:p>
        </w:tc>
        <w:tc>
          <w:tcPr>
            <w:tcW w:w="3500" w:type="pct"/>
          </w:tcPr>
          <w:p w14:paraId="227D2637" w14:textId="7E3F93A6" w:rsidR="00312C0D" w:rsidRPr="00ED0A5F" w:rsidRDefault="00C20B64"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Reporting on the evolution of costs at the cost center level during a defined </w:t>
            </w:r>
            <w:proofErr w:type="gramStart"/>
            <w:r w:rsidRPr="00ED0A5F">
              <w:rPr>
                <w:rFonts w:ascii="Times New Roman" w:hAnsi="Times New Roman" w:cs="Times New Roman"/>
                <w:sz w:val="24"/>
                <w:szCs w:val="24"/>
              </w:rPr>
              <w:t>period of time</w:t>
            </w:r>
            <w:proofErr w:type="gramEnd"/>
            <w:r w:rsidRPr="00ED0A5F">
              <w:rPr>
                <w:rFonts w:ascii="Times New Roman" w:hAnsi="Times New Roman" w:cs="Times New Roman"/>
                <w:sz w:val="24"/>
                <w:szCs w:val="24"/>
              </w:rPr>
              <w:t>.</w:t>
            </w:r>
          </w:p>
        </w:tc>
        <w:tc>
          <w:tcPr>
            <w:tcW w:w="857" w:type="pct"/>
          </w:tcPr>
          <w:p w14:paraId="362FD350" w14:textId="681053DE"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D10104" w:rsidRPr="00ED0A5F" w14:paraId="5E4FB39A" w14:textId="77777777" w:rsidTr="00A53FD8">
        <w:tc>
          <w:tcPr>
            <w:tcW w:w="643" w:type="pct"/>
          </w:tcPr>
          <w:p w14:paraId="69D9DDC3" w14:textId="10A690CA"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r w:rsidR="00D10104" w:rsidRPr="00ED0A5F">
              <w:rPr>
                <w:rFonts w:ascii="Times New Roman" w:hAnsi="Times New Roman" w:cs="Times New Roman"/>
                <w:sz w:val="24"/>
                <w:szCs w:val="24"/>
                <w:lang w:eastAsia="ru-RU"/>
              </w:rPr>
              <w:t>8</w:t>
            </w:r>
            <w:r w:rsidRPr="00ED0A5F">
              <w:rPr>
                <w:rFonts w:ascii="Times New Roman" w:hAnsi="Times New Roman" w:cs="Times New Roman"/>
                <w:sz w:val="24"/>
                <w:szCs w:val="24"/>
                <w:lang w:eastAsia="ru-RU"/>
              </w:rPr>
              <w:t xml:space="preserve"> d.</w:t>
            </w:r>
          </w:p>
        </w:tc>
        <w:tc>
          <w:tcPr>
            <w:tcW w:w="3500" w:type="pct"/>
            <w:shd w:val="clear" w:color="auto" w:fill="FFFFFF"/>
          </w:tcPr>
          <w:p w14:paraId="10F6A101" w14:textId="556E628F" w:rsidR="00312C0D" w:rsidRPr="00ED0A5F" w:rsidRDefault="00C20B64" w:rsidP="00A466E5">
            <w:pPr>
              <w:spacing w:after="0"/>
              <w:jc w:val="both"/>
              <w:rPr>
                <w:rFonts w:ascii="Times New Roman" w:hAnsi="Times New Roman" w:cs="Times New Roman"/>
                <w:sz w:val="24"/>
                <w:szCs w:val="24"/>
              </w:rPr>
            </w:pPr>
            <w:proofErr w:type="gramStart"/>
            <w:r w:rsidRPr="00ED0A5F">
              <w:rPr>
                <w:rFonts w:ascii="Times New Roman" w:hAnsi="Times New Roman" w:cs="Times New Roman"/>
                <w:sz w:val="24"/>
                <w:szCs w:val="24"/>
              </w:rPr>
              <w:t>”What</w:t>
            </w:r>
            <w:proofErr w:type="gramEnd"/>
            <w:r w:rsidRPr="00ED0A5F">
              <w:rPr>
                <w:rFonts w:ascii="Times New Roman" w:hAnsi="Times New Roman" w:cs="Times New Roman"/>
                <w:sz w:val="24"/>
                <w:szCs w:val="24"/>
              </w:rPr>
              <w:t xml:space="preserve"> if” analysis (possibility of analyzing different scenarios).</w:t>
            </w:r>
          </w:p>
        </w:tc>
        <w:tc>
          <w:tcPr>
            <w:tcW w:w="857" w:type="pct"/>
          </w:tcPr>
          <w:p w14:paraId="608B6287" w14:textId="06C7EBE8"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D10104" w:rsidRPr="00ED0A5F" w14:paraId="4D940374" w14:textId="77777777" w:rsidTr="00A53FD8">
        <w:tc>
          <w:tcPr>
            <w:tcW w:w="643" w:type="pct"/>
          </w:tcPr>
          <w:p w14:paraId="32A9FDA1" w14:textId="5474BFD2"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15</w:t>
            </w:r>
            <w:r w:rsidR="00D10104" w:rsidRPr="00ED0A5F">
              <w:rPr>
                <w:rFonts w:ascii="Times New Roman" w:hAnsi="Times New Roman" w:cs="Times New Roman"/>
                <w:sz w:val="24"/>
                <w:szCs w:val="24"/>
                <w:lang w:eastAsia="ru-RU"/>
              </w:rPr>
              <w:t>8</w:t>
            </w:r>
            <w:r w:rsidRPr="00ED0A5F">
              <w:rPr>
                <w:rFonts w:ascii="Times New Roman" w:hAnsi="Times New Roman" w:cs="Times New Roman"/>
                <w:sz w:val="24"/>
                <w:szCs w:val="24"/>
                <w:lang w:eastAsia="ru-RU"/>
              </w:rPr>
              <w:t xml:space="preserve"> e.</w:t>
            </w:r>
          </w:p>
        </w:tc>
        <w:tc>
          <w:tcPr>
            <w:tcW w:w="3500" w:type="pct"/>
            <w:shd w:val="clear" w:color="auto" w:fill="FFFFFF"/>
          </w:tcPr>
          <w:p w14:paraId="3E73C56E" w14:textId="6F36BFEB" w:rsidR="00312C0D" w:rsidRPr="00ED0A5F" w:rsidRDefault="00C20B64"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Analysis of the total life of the fixed asset.</w:t>
            </w:r>
          </w:p>
        </w:tc>
        <w:tc>
          <w:tcPr>
            <w:tcW w:w="857" w:type="pct"/>
          </w:tcPr>
          <w:p w14:paraId="7A69F2C9" w14:textId="226D7D6E"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bookmarkEnd w:id="26"/>
      <w:tr w:rsidR="00312C0D" w:rsidRPr="00ED0A5F" w14:paraId="5D3DC5C9" w14:textId="77777777" w:rsidTr="00A466E5">
        <w:tc>
          <w:tcPr>
            <w:tcW w:w="5000" w:type="pct"/>
            <w:gridSpan w:val="3"/>
          </w:tcPr>
          <w:p w14:paraId="42554B7D" w14:textId="2D120394" w:rsidR="00312C0D" w:rsidRPr="00ED0A5F" w:rsidRDefault="00312C0D" w:rsidP="00312C0D">
            <w:pPr>
              <w:spacing w:after="0"/>
              <w:rPr>
                <w:rFonts w:ascii="Times New Roman" w:hAnsi="Times New Roman" w:cs="Times New Roman"/>
                <w:sz w:val="24"/>
                <w:szCs w:val="24"/>
                <w:highlight w:val="green"/>
                <w:lang w:eastAsia="ru-RU"/>
              </w:rPr>
            </w:pPr>
            <w:r w:rsidRPr="00ED0A5F">
              <w:rPr>
                <w:rFonts w:ascii="Times New Roman" w:hAnsi="Times New Roman" w:cs="Times New Roman"/>
                <w:b/>
                <w:i/>
                <w:sz w:val="24"/>
                <w:szCs w:val="24"/>
                <w:lang w:eastAsia="ru-RU"/>
              </w:rPr>
              <w:t>2</w:t>
            </w:r>
            <w:r w:rsidR="00C03781" w:rsidRPr="00ED0A5F">
              <w:rPr>
                <w:rFonts w:ascii="Times New Roman" w:hAnsi="Times New Roman" w:cs="Times New Roman"/>
                <w:b/>
                <w:i/>
                <w:sz w:val="24"/>
                <w:szCs w:val="24"/>
                <w:lang w:eastAsia="ru-RU"/>
              </w:rPr>
              <w:t>.</w:t>
            </w:r>
            <w:r w:rsidRPr="00ED0A5F">
              <w:rPr>
                <w:rFonts w:ascii="Times New Roman" w:hAnsi="Times New Roman" w:cs="Times New Roman"/>
                <w:b/>
                <w:i/>
                <w:sz w:val="24"/>
                <w:szCs w:val="24"/>
                <w:lang w:eastAsia="ru-RU"/>
              </w:rPr>
              <w:t xml:space="preserve"> </w:t>
            </w:r>
            <w:r w:rsidR="00C20B64" w:rsidRPr="00ED0A5F">
              <w:rPr>
                <w:rFonts w:ascii="Times New Roman" w:hAnsi="Times New Roman" w:cs="Times New Roman"/>
                <w:b/>
                <w:i/>
                <w:sz w:val="24"/>
                <w:szCs w:val="24"/>
                <w:lang w:eastAsia="ru-RU"/>
              </w:rPr>
              <w:t>Procurement</w:t>
            </w:r>
          </w:p>
        </w:tc>
      </w:tr>
      <w:tr w:rsidR="00312C0D" w:rsidRPr="00ED0A5F" w14:paraId="48F1F8BB" w14:textId="77777777" w:rsidTr="00A53FD8">
        <w:tc>
          <w:tcPr>
            <w:tcW w:w="643" w:type="pct"/>
          </w:tcPr>
          <w:p w14:paraId="25D9A5E2" w14:textId="7F6C23E7"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15</w:t>
            </w:r>
            <w:r w:rsidR="00D10104" w:rsidRPr="00ED0A5F">
              <w:rPr>
                <w:rFonts w:ascii="Times New Roman" w:hAnsi="Times New Roman" w:cs="Times New Roman"/>
                <w:sz w:val="24"/>
                <w:szCs w:val="24"/>
                <w:lang w:eastAsia="ru-RU"/>
              </w:rPr>
              <w:t>9</w:t>
            </w:r>
          </w:p>
        </w:tc>
        <w:tc>
          <w:tcPr>
            <w:tcW w:w="3500" w:type="pct"/>
            <w:tcBorders>
              <w:top w:val="nil"/>
              <w:left w:val="single" w:sz="4" w:space="0" w:color="auto"/>
              <w:bottom w:val="single" w:sz="4" w:space="0" w:color="auto"/>
              <w:right w:val="single" w:sz="4" w:space="0" w:color="auto"/>
            </w:tcBorders>
            <w:vAlign w:val="center"/>
          </w:tcPr>
          <w:p w14:paraId="29BD9E3A" w14:textId="3B78F5B0" w:rsidR="00312C0D" w:rsidRPr="00ED0A5F" w:rsidRDefault="00C20B64"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will allow mapping of positions in the Procurement Plan with items in the NBM Budget.</w:t>
            </w:r>
          </w:p>
        </w:tc>
        <w:tc>
          <w:tcPr>
            <w:tcW w:w="857" w:type="pct"/>
          </w:tcPr>
          <w:p w14:paraId="6A6BE9B7" w14:textId="2A762D5E" w:rsidR="00312C0D"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312C0D" w:rsidRPr="00ED0A5F" w14:paraId="693A01C4" w14:textId="77777777" w:rsidTr="00A53FD8">
        <w:tc>
          <w:tcPr>
            <w:tcW w:w="643" w:type="pct"/>
          </w:tcPr>
          <w:p w14:paraId="05E00351" w14:textId="03EFDEAB"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60</w:t>
            </w:r>
          </w:p>
        </w:tc>
        <w:tc>
          <w:tcPr>
            <w:tcW w:w="3500" w:type="pct"/>
            <w:tcBorders>
              <w:top w:val="nil"/>
              <w:left w:val="single" w:sz="4" w:space="0" w:color="auto"/>
              <w:bottom w:val="single" w:sz="4" w:space="0" w:color="auto"/>
              <w:right w:val="single" w:sz="4" w:space="0" w:color="auto"/>
            </w:tcBorders>
            <w:vAlign w:val="center"/>
          </w:tcPr>
          <w:p w14:paraId="7DEBE4AF" w14:textId="0010C532" w:rsidR="00312C0D" w:rsidRPr="00ED0A5F" w:rsidRDefault="00C20B64"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Development of the Provisional Procurement Plan and the Annual Procurement Plan, based on data provided by the NBM procurement initiating subdivisions, within the limits of the annual budget (for the </w:t>
            </w:r>
            <w:r w:rsidRPr="00ED0A5F">
              <w:rPr>
                <w:rFonts w:ascii="Times New Roman" w:hAnsi="Times New Roman" w:cs="Times New Roman"/>
                <w:sz w:val="24"/>
                <w:szCs w:val="24"/>
              </w:rPr>
              <w:lastRenderedPageBreak/>
              <w:t>annual plan), considering that for one budget/estimate item there can be several positions in the plan and vice versa. The annual plan contains two distinct areas of procurement: a) initiated under the law and low-value procurements (which will be published), b) exempted from the law.</w:t>
            </w:r>
          </w:p>
        </w:tc>
        <w:tc>
          <w:tcPr>
            <w:tcW w:w="857" w:type="pct"/>
          </w:tcPr>
          <w:p w14:paraId="5DB0F87F" w14:textId="1E69C51D" w:rsidR="00312C0D"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Mandatory</w:t>
            </w:r>
          </w:p>
        </w:tc>
      </w:tr>
      <w:tr w:rsidR="00312C0D" w:rsidRPr="00ED0A5F" w14:paraId="39D7581F" w14:textId="77777777" w:rsidTr="00A53FD8">
        <w:tc>
          <w:tcPr>
            <w:tcW w:w="643" w:type="pct"/>
          </w:tcPr>
          <w:p w14:paraId="7162B00A" w14:textId="313DC8F0"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61</w:t>
            </w:r>
          </w:p>
        </w:tc>
        <w:tc>
          <w:tcPr>
            <w:tcW w:w="3500" w:type="pct"/>
          </w:tcPr>
          <w:p w14:paraId="720868CA" w14:textId="1A5BA7F6" w:rsidR="00312C0D" w:rsidRPr="00ED0A5F" w:rsidRDefault="00C20B64"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Access to the procurement subdivisions for entering data in a standard format of the Procurement Plan depending on the rights granted (only for the procurements of the respective subdivision, for a group of subdivisions, for all subdivisions).</w:t>
            </w:r>
          </w:p>
        </w:tc>
        <w:tc>
          <w:tcPr>
            <w:tcW w:w="857" w:type="pct"/>
          </w:tcPr>
          <w:p w14:paraId="47A902A5" w14:textId="49473DF1"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D10104" w:rsidRPr="00ED0A5F" w14:paraId="68D91461" w14:textId="77777777" w:rsidTr="00A53FD8">
        <w:tc>
          <w:tcPr>
            <w:tcW w:w="643" w:type="pct"/>
          </w:tcPr>
          <w:p w14:paraId="44E66ABA" w14:textId="6A109587" w:rsidR="00590D59" w:rsidRPr="00ED0A5F" w:rsidRDefault="00D10104"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162</w:t>
            </w:r>
          </w:p>
        </w:tc>
        <w:tc>
          <w:tcPr>
            <w:tcW w:w="3500" w:type="pct"/>
          </w:tcPr>
          <w:p w14:paraId="569942E7" w14:textId="4D201B85" w:rsidR="00590D59" w:rsidRPr="00ED0A5F" w:rsidRDefault="00C20B64"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will allow automatic transfer of positions from the provisional plan to the annual procurement plan, at the stage of developing the latter.</w:t>
            </w:r>
          </w:p>
        </w:tc>
        <w:tc>
          <w:tcPr>
            <w:tcW w:w="857" w:type="pct"/>
          </w:tcPr>
          <w:p w14:paraId="50A86FE2" w14:textId="63CC9667" w:rsidR="00590D59"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312C0D" w:rsidRPr="00ED0A5F" w14:paraId="691A5FE6" w14:textId="77777777" w:rsidTr="00A53FD8">
        <w:tc>
          <w:tcPr>
            <w:tcW w:w="643" w:type="pct"/>
          </w:tcPr>
          <w:p w14:paraId="155C717C" w14:textId="27EF0DEB"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63</w:t>
            </w:r>
          </w:p>
        </w:tc>
        <w:tc>
          <w:tcPr>
            <w:tcW w:w="3500" w:type="pct"/>
          </w:tcPr>
          <w:p w14:paraId="167A5BD2" w14:textId="3AB2EC7F" w:rsidR="00312C0D" w:rsidRPr="00ED0A5F" w:rsidRDefault="00C20B64"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Notify each subdivision (via email) about the need to access the system and enter input data by the defined deadline. Other similar notifications should be sent to ensure timely data collection.</w:t>
            </w:r>
          </w:p>
        </w:tc>
        <w:tc>
          <w:tcPr>
            <w:tcW w:w="857" w:type="pct"/>
          </w:tcPr>
          <w:p w14:paraId="6F213C7C" w14:textId="7D27A05F"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5FFB9F82" w14:textId="77777777" w:rsidTr="00A53FD8">
        <w:tc>
          <w:tcPr>
            <w:tcW w:w="643" w:type="pct"/>
          </w:tcPr>
          <w:p w14:paraId="33DDE853" w14:textId="48961C1C"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64</w:t>
            </w:r>
          </w:p>
        </w:tc>
        <w:tc>
          <w:tcPr>
            <w:tcW w:w="3500" w:type="pct"/>
          </w:tcPr>
          <w:p w14:paraId="632695F6" w14:textId="61E464D0" w:rsidR="00312C0D" w:rsidRPr="00ED0A5F" w:rsidRDefault="00272FF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Input data from all NBM departments should be automatically consolidated.</w:t>
            </w:r>
          </w:p>
        </w:tc>
        <w:tc>
          <w:tcPr>
            <w:tcW w:w="857" w:type="pct"/>
          </w:tcPr>
          <w:p w14:paraId="5A53E817" w14:textId="11FC67CA"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6D77723C" w14:textId="77777777" w:rsidTr="00A53FD8">
        <w:tc>
          <w:tcPr>
            <w:tcW w:w="643" w:type="pct"/>
          </w:tcPr>
          <w:p w14:paraId="5323204F" w14:textId="2DFE8C36"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D10104" w:rsidRPr="00ED0A5F">
              <w:rPr>
                <w:rFonts w:ascii="Times New Roman" w:hAnsi="Times New Roman" w:cs="Times New Roman"/>
                <w:sz w:val="24"/>
                <w:szCs w:val="24"/>
                <w:lang w:eastAsia="ru-RU"/>
              </w:rPr>
              <w:t>5</w:t>
            </w:r>
          </w:p>
        </w:tc>
        <w:tc>
          <w:tcPr>
            <w:tcW w:w="3500" w:type="pct"/>
          </w:tcPr>
          <w:p w14:paraId="059B47A0" w14:textId="1B267D43" w:rsidR="00312C0D" w:rsidRPr="00ED0A5F" w:rsidRDefault="00272FF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Development of the Procurement Plan using the bottom-up method, </w:t>
            </w:r>
            <w:proofErr w:type="gramStart"/>
            <w:r w:rsidRPr="00ED0A5F">
              <w:rPr>
                <w:rFonts w:ascii="Times New Roman" w:hAnsi="Times New Roman" w:cs="Times New Roman"/>
                <w:sz w:val="24"/>
                <w:szCs w:val="24"/>
              </w:rPr>
              <w:t>and also</w:t>
            </w:r>
            <w:proofErr w:type="gramEnd"/>
            <w:r w:rsidRPr="00ED0A5F">
              <w:rPr>
                <w:rFonts w:ascii="Times New Roman" w:hAnsi="Times New Roman" w:cs="Times New Roman"/>
                <w:sz w:val="24"/>
                <w:szCs w:val="24"/>
              </w:rPr>
              <w:t xml:space="preserve"> its top-down adjustment through adjustments proposed by the subdivision coordinating the procurement process.</w:t>
            </w:r>
          </w:p>
        </w:tc>
        <w:tc>
          <w:tcPr>
            <w:tcW w:w="857" w:type="pct"/>
          </w:tcPr>
          <w:p w14:paraId="31177F32" w14:textId="2EA034C1"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70C11D3B" w14:textId="77777777" w:rsidTr="00A53FD8">
        <w:tc>
          <w:tcPr>
            <w:tcW w:w="643" w:type="pct"/>
          </w:tcPr>
          <w:p w14:paraId="1A66562B" w14:textId="0756C59E"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D10104" w:rsidRPr="00ED0A5F">
              <w:rPr>
                <w:rFonts w:ascii="Times New Roman" w:hAnsi="Times New Roman" w:cs="Times New Roman"/>
                <w:sz w:val="24"/>
                <w:szCs w:val="24"/>
                <w:lang w:eastAsia="ru-RU"/>
              </w:rPr>
              <w:t>6</w:t>
            </w:r>
          </w:p>
        </w:tc>
        <w:tc>
          <w:tcPr>
            <w:tcW w:w="3500" w:type="pct"/>
          </w:tcPr>
          <w:p w14:paraId="63047886" w14:textId="317BFD18" w:rsidR="00312C0D" w:rsidRPr="00ED0A5F" w:rsidRDefault="00272FF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Semi-automatic updating with prior validation of the Annual Procurement Plan upon periodic updating/revision of the Budget or following the reorganization of some subdivisions (automatic links/reconciliations performed between the budget and the procurement plan using a single coding nomenclature for expenditure items in the budget and the respective procurement items in the Procurement Plan).</w:t>
            </w:r>
          </w:p>
        </w:tc>
        <w:tc>
          <w:tcPr>
            <w:tcW w:w="857" w:type="pct"/>
          </w:tcPr>
          <w:p w14:paraId="3D90A2C4" w14:textId="7CA93F62"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2D7D85A5" w14:textId="77777777" w:rsidTr="00A53FD8">
        <w:tc>
          <w:tcPr>
            <w:tcW w:w="643" w:type="pct"/>
          </w:tcPr>
          <w:p w14:paraId="3B8B4D15" w14:textId="2A8A77CF"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D10104" w:rsidRPr="00ED0A5F">
              <w:rPr>
                <w:rFonts w:ascii="Times New Roman" w:hAnsi="Times New Roman" w:cs="Times New Roman"/>
                <w:sz w:val="24"/>
                <w:szCs w:val="24"/>
                <w:lang w:eastAsia="ru-RU"/>
              </w:rPr>
              <w:t>7</w:t>
            </w:r>
          </w:p>
        </w:tc>
        <w:tc>
          <w:tcPr>
            <w:tcW w:w="3500" w:type="pct"/>
          </w:tcPr>
          <w:p w14:paraId="6A18E0CA" w14:textId="62AB7C69" w:rsidR="00312C0D" w:rsidRPr="00ED0A5F" w:rsidRDefault="00272FF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However, since the budget reflects the value of expenditures by their nature, the Annual Procurement Plan is prepared based on budget data, but considering a different grouping of criteria, for example:</w:t>
            </w:r>
          </w:p>
        </w:tc>
        <w:tc>
          <w:tcPr>
            <w:tcW w:w="857" w:type="pct"/>
          </w:tcPr>
          <w:p w14:paraId="57748E22" w14:textId="67D0B0E4"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1ADF9B29" w14:textId="77777777" w:rsidTr="00A53FD8">
        <w:tc>
          <w:tcPr>
            <w:tcW w:w="643" w:type="pct"/>
          </w:tcPr>
          <w:p w14:paraId="437CD5DF" w14:textId="636928CF"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16</w:t>
            </w:r>
            <w:r w:rsidR="00D10104" w:rsidRPr="00ED0A5F">
              <w:rPr>
                <w:rFonts w:ascii="Times New Roman" w:hAnsi="Times New Roman" w:cs="Times New Roman"/>
                <w:sz w:val="24"/>
                <w:szCs w:val="24"/>
                <w:lang w:eastAsia="ru-RU"/>
              </w:rPr>
              <w:t>7</w:t>
            </w:r>
            <w:r w:rsidRPr="00ED0A5F">
              <w:rPr>
                <w:rFonts w:ascii="Times New Roman" w:hAnsi="Times New Roman" w:cs="Times New Roman"/>
                <w:sz w:val="24"/>
                <w:szCs w:val="24"/>
                <w:lang w:eastAsia="ru-RU"/>
              </w:rPr>
              <w:t xml:space="preserve"> a.</w:t>
            </w:r>
          </w:p>
        </w:tc>
        <w:tc>
          <w:tcPr>
            <w:tcW w:w="3500" w:type="pct"/>
          </w:tcPr>
          <w:p w14:paraId="27259811" w14:textId="4C9478CC" w:rsidR="00312C0D" w:rsidRPr="00ED0A5F" w:rsidRDefault="00272FF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By procurement categories: goods, services, works. This classification is used to divide the procurement plan into distinct chapters.</w:t>
            </w:r>
          </w:p>
        </w:tc>
        <w:tc>
          <w:tcPr>
            <w:tcW w:w="857" w:type="pct"/>
          </w:tcPr>
          <w:p w14:paraId="684785A9" w14:textId="5FFB17F9"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00993E1E" w14:textId="77777777" w:rsidTr="00A53FD8">
        <w:tc>
          <w:tcPr>
            <w:tcW w:w="643" w:type="pct"/>
          </w:tcPr>
          <w:p w14:paraId="0F50238D" w14:textId="05FFB2FF"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16</w:t>
            </w:r>
            <w:r w:rsidR="00D10104" w:rsidRPr="00ED0A5F">
              <w:rPr>
                <w:rFonts w:ascii="Times New Roman" w:hAnsi="Times New Roman" w:cs="Times New Roman"/>
                <w:sz w:val="24"/>
                <w:szCs w:val="24"/>
                <w:lang w:eastAsia="ru-RU"/>
              </w:rPr>
              <w:t>7</w:t>
            </w:r>
            <w:r w:rsidRPr="00ED0A5F">
              <w:rPr>
                <w:rFonts w:ascii="Times New Roman" w:hAnsi="Times New Roman" w:cs="Times New Roman"/>
                <w:sz w:val="24"/>
                <w:szCs w:val="24"/>
                <w:lang w:eastAsia="ru-RU"/>
              </w:rPr>
              <w:t xml:space="preserve"> b.</w:t>
            </w:r>
          </w:p>
        </w:tc>
        <w:tc>
          <w:tcPr>
            <w:tcW w:w="3500" w:type="pct"/>
          </w:tcPr>
          <w:p w14:paraId="10709FC8" w14:textId="0D3CFDB0" w:rsidR="00312C0D" w:rsidRPr="00ED0A5F" w:rsidRDefault="00272FF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By type of procurement procedure: open tender, request for price offers, negotiation without publication, low-value procurement (with the possibility of expanding the types of procedures).</w:t>
            </w:r>
          </w:p>
        </w:tc>
        <w:tc>
          <w:tcPr>
            <w:tcW w:w="857" w:type="pct"/>
          </w:tcPr>
          <w:p w14:paraId="4BAE810A" w14:textId="77DCF897"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2667F5C4" w14:textId="77777777" w:rsidTr="00A53FD8">
        <w:tc>
          <w:tcPr>
            <w:tcW w:w="643" w:type="pct"/>
          </w:tcPr>
          <w:p w14:paraId="11F0C471" w14:textId="2A188287"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CF. 16</w:t>
            </w:r>
            <w:r w:rsidR="00D10104" w:rsidRPr="00ED0A5F">
              <w:rPr>
                <w:rFonts w:ascii="Times New Roman" w:hAnsi="Times New Roman" w:cs="Times New Roman"/>
                <w:sz w:val="24"/>
                <w:szCs w:val="24"/>
                <w:lang w:eastAsia="ru-RU"/>
              </w:rPr>
              <w:t>8</w:t>
            </w:r>
            <w:r w:rsidRPr="00ED0A5F">
              <w:rPr>
                <w:rFonts w:ascii="Times New Roman" w:hAnsi="Times New Roman" w:cs="Times New Roman"/>
                <w:sz w:val="24"/>
                <w:szCs w:val="24"/>
                <w:lang w:eastAsia="ru-RU"/>
              </w:rPr>
              <w:t xml:space="preserve"> </w:t>
            </w:r>
          </w:p>
          <w:p w14:paraId="5CACD7BA" w14:textId="77777777" w:rsidR="00312C0D" w:rsidRPr="00ED0A5F" w:rsidRDefault="00312C0D" w:rsidP="00312C0D">
            <w:pPr>
              <w:spacing w:after="0"/>
              <w:rPr>
                <w:rFonts w:ascii="Times New Roman" w:hAnsi="Times New Roman" w:cs="Times New Roman"/>
                <w:sz w:val="24"/>
                <w:szCs w:val="24"/>
                <w:lang w:eastAsia="ru-RU"/>
              </w:rPr>
            </w:pPr>
          </w:p>
        </w:tc>
        <w:tc>
          <w:tcPr>
            <w:tcW w:w="3500" w:type="pct"/>
          </w:tcPr>
          <w:p w14:paraId="6DDCD425" w14:textId="48E503FF" w:rsidR="00312C0D" w:rsidRPr="00ED0A5F" w:rsidRDefault="00272FF7" w:rsidP="002008C2">
            <w:pPr>
              <w:spacing w:after="0"/>
              <w:jc w:val="both"/>
              <w:rPr>
                <w:rFonts w:ascii="Times New Roman" w:hAnsi="Times New Roman" w:cs="Times New Roman"/>
                <w:sz w:val="24"/>
                <w:szCs w:val="24"/>
              </w:rPr>
            </w:pPr>
            <w:r w:rsidRPr="00ED0A5F">
              <w:rPr>
                <w:rFonts w:ascii="Times New Roman" w:hAnsi="Times New Roman" w:cs="Times New Roman"/>
                <w:sz w:val="24"/>
                <w:szCs w:val="24"/>
              </w:rPr>
              <w:t>The following sources of meeting the needs for goods will be considered in the planning: - available stock, i.e. goods for which there is no need to launch a procurement process (in the case of goods stored in the NBM warehouse, ready for consumption); - requests/orders to be made based on contracts in force; - purchases for which new contracts must be concluded.</w:t>
            </w:r>
          </w:p>
        </w:tc>
        <w:tc>
          <w:tcPr>
            <w:tcW w:w="857" w:type="pct"/>
          </w:tcPr>
          <w:p w14:paraId="4BC3823B" w14:textId="14D718B8"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068D3475" w14:textId="77777777" w:rsidTr="00A53FD8">
        <w:tc>
          <w:tcPr>
            <w:tcW w:w="643" w:type="pct"/>
          </w:tcPr>
          <w:p w14:paraId="7D4C1BFE" w14:textId="2A641FD9"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16</w:t>
            </w:r>
            <w:r w:rsidR="00D10104" w:rsidRPr="00ED0A5F">
              <w:rPr>
                <w:rFonts w:ascii="Times New Roman" w:hAnsi="Times New Roman" w:cs="Times New Roman"/>
                <w:sz w:val="24"/>
                <w:szCs w:val="24"/>
                <w:lang w:eastAsia="ru-RU"/>
              </w:rPr>
              <w:t>9</w:t>
            </w:r>
            <w:r w:rsidRPr="00ED0A5F">
              <w:rPr>
                <w:rFonts w:ascii="Times New Roman" w:hAnsi="Times New Roman" w:cs="Times New Roman"/>
                <w:sz w:val="24"/>
                <w:szCs w:val="24"/>
                <w:lang w:eastAsia="ru-RU"/>
              </w:rPr>
              <w:t xml:space="preserve"> </w:t>
            </w:r>
          </w:p>
        </w:tc>
        <w:tc>
          <w:tcPr>
            <w:tcW w:w="3500" w:type="pct"/>
          </w:tcPr>
          <w:p w14:paraId="6BDADD86" w14:textId="41C39C62" w:rsidR="00312C0D" w:rsidRPr="00ED0A5F" w:rsidRDefault="00272FF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Monitoring the execution of the Procurement Plan, with the possibility of comparing the planned amounts with the purchases made. Each position in the plan will have one of the following statuses: not initiated, initiated, initiated repeatedly, canceled, contract, executed. </w:t>
            </w:r>
          </w:p>
        </w:tc>
        <w:tc>
          <w:tcPr>
            <w:tcW w:w="857" w:type="pct"/>
          </w:tcPr>
          <w:p w14:paraId="4671606E" w14:textId="085324BC"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2B16714B" w14:textId="77777777" w:rsidTr="00A53FD8">
        <w:tc>
          <w:tcPr>
            <w:tcW w:w="643" w:type="pct"/>
          </w:tcPr>
          <w:p w14:paraId="72220D78" w14:textId="45E08795"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1</w:t>
            </w:r>
            <w:r w:rsidR="00D10104" w:rsidRPr="00ED0A5F">
              <w:rPr>
                <w:rFonts w:ascii="Times New Roman" w:hAnsi="Times New Roman" w:cs="Times New Roman"/>
                <w:sz w:val="24"/>
                <w:szCs w:val="24"/>
                <w:lang w:eastAsia="ru-RU"/>
              </w:rPr>
              <w:t>70</w:t>
            </w:r>
            <w:r w:rsidRPr="00ED0A5F">
              <w:rPr>
                <w:rFonts w:ascii="Times New Roman" w:hAnsi="Times New Roman" w:cs="Times New Roman"/>
                <w:sz w:val="24"/>
                <w:szCs w:val="24"/>
                <w:lang w:eastAsia="ru-RU"/>
              </w:rPr>
              <w:t xml:space="preserve"> </w:t>
            </w:r>
          </w:p>
        </w:tc>
        <w:tc>
          <w:tcPr>
            <w:tcW w:w="3500" w:type="pct"/>
          </w:tcPr>
          <w:p w14:paraId="1F6BB1CD" w14:textId="78B4FE8F" w:rsidR="00312C0D" w:rsidRPr="00ED0A5F" w:rsidRDefault="00272FF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Providing a unique nomenclature for coding the purchased items and for the storage unit.</w:t>
            </w:r>
          </w:p>
        </w:tc>
        <w:tc>
          <w:tcPr>
            <w:tcW w:w="857" w:type="pct"/>
          </w:tcPr>
          <w:p w14:paraId="0190CD09" w14:textId="5296B1FA"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6A9A2B26" w14:textId="77777777" w:rsidTr="00FE5525">
        <w:trPr>
          <w:trHeight w:val="567"/>
        </w:trPr>
        <w:tc>
          <w:tcPr>
            <w:tcW w:w="643" w:type="pct"/>
          </w:tcPr>
          <w:p w14:paraId="1705055E" w14:textId="0E10179E"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71</w:t>
            </w:r>
            <w:r w:rsidRPr="00ED0A5F">
              <w:rPr>
                <w:rFonts w:ascii="Times New Roman" w:hAnsi="Times New Roman" w:cs="Times New Roman"/>
                <w:sz w:val="24"/>
                <w:szCs w:val="24"/>
                <w:lang w:eastAsia="ru-RU"/>
              </w:rPr>
              <w:t xml:space="preserve"> </w:t>
            </w:r>
          </w:p>
        </w:tc>
        <w:tc>
          <w:tcPr>
            <w:tcW w:w="3500" w:type="pct"/>
          </w:tcPr>
          <w:p w14:paraId="36ABB231" w14:textId="1F4D8B69" w:rsidR="00312C0D" w:rsidRPr="00ED0A5F" w:rsidRDefault="00272FF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Planning reserve stocks and replenishment needs.</w:t>
            </w:r>
          </w:p>
        </w:tc>
        <w:tc>
          <w:tcPr>
            <w:tcW w:w="857" w:type="pct"/>
          </w:tcPr>
          <w:p w14:paraId="73DFC51F" w14:textId="7CE9F669"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7DA59E21" w14:textId="77777777" w:rsidTr="00A53FD8">
        <w:tc>
          <w:tcPr>
            <w:tcW w:w="643" w:type="pct"/>
          </w:tcPr>
          <w:p w14:paraId="3776386E" w14:textId="200A5149"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72</w:t>
            </w:r>
            <w:r w:rsidRPr="00ED0A5F">
              <w:rPr>
                <w:rFonts w:ascii="Times New Roman" w:hAnsi="Times New Roman" w:cs="Times New Roman"/>
                <w:sz w:val="24"/>
                <w:szCs w:val="24"/>
                <w:lang w:eastAsia="ru-RU"/>
              </w:rPr>
              <w:t xml:space="preserve"> </w:t>
            </w:r>
          </w:p>
        </w:tc>
        <w:tc>
          <w:tcPr>
            <w:tcW w:w="3500" w:type="pct"/>
          </w:tcPr>
          <w:p w14:paraId="4D5FB5D1" w14:textId="369F0DFC" w:rsidR="00312C0D" w:rsidRPr="00ED0A5F" w:rsidRDefault="00272FF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Managing the list and information related to suppliers.</w:t>
            </w:r>
          </w:p>
        </w:tc>
        <w:tc>
          <w:tcPr>
            <w:tcW w:w="857" w:type="pct"/>
          </w:tcPr>
          <w:p w14:paraId="6BCEF54E" w14:textId="0EE84F7F"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7ED54BAE" w14:textId="77777777" w:rsidTr="00A53FD8">
        <w:tc>
          <w:tcPr>
            <w:tcW w:w="643" w:type="pct"/>
          </w:tcPr>
          <w:p w14:paraId="55B04E4D" w14:textId="687F8899"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73</w:t>
            </w:r>
            <w:r w:rsidRPr="00ED0A5F">
              <w:rPr>
                <w:rFonts w:ascii="Times New Roman" w:hAnsi="Times New Roman" w:cs="Times New Roman"/>
                <w:sz w:val="24"/>
                <w:szCs w:val="24"/>
                <w:lang w:eastAsia="ru-RU"/>
              </w:rPr>
              <w:t xml:space="preserve"> </w:t>
            </w:r>
          </w:p>
        </w:tc>
        <w:tc>
          <w:tcPr>
            <w:tcW w:w="3500" w:type="pct"/>
          </w:tcPr>
          <w:p w14:paraId="67B8B29E" w14:textId="2126637B" w:rsidR="00312C0D" w:rsidRPr="00ED0A5F" w:rsidRDefault="00C4733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Providing information on supplier performance regarding (historical data on supplier behavior):</w:t>
            </w:r>
          </w:p>
        </w:tc>
        <w:tc>
          <w:tcPr>
            <w:tcW w:w="857" w:type="pct"/>
          </w:tcPr>
          <w:p w14:paraId="33A93EA7" w14:textId="58C322F9" w:rsidR="00312C0D"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312C0D" w:rsidRPr="00ED0A5F" w14:paraId="051E1EBC" w14:textId="77777777" w:rsidTr="00A53FD8">
        <w:tc>
          <w:tcPr>
            <w:tcW w:w="643" w:type="pct"/>
          </w:tcPr>
          <w:p w14:paraId="57C54932" w14:textId="62AA8031"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73</w:t>
            </w:r>
            <w:r w:rsidRPr="00ED0A5F">
              <w:rPr>
                <w:rFonts w:ascii="Times New Roman" w:hAnsi="Times New Roman" w:cs="Times New Roman"/>
                <w:sz w:val="24"/>
                <w:szCs w:val="24"/>
                <w:lang w:eastAsia="ru-RU"/>
              </w:rPr>
              <w:t xml:space="preserve"> a.</w:t>
            </w:r>
          </w:p>
        </w:tc>
        <w:tc>
          <w:tcPr>
            <w:tcW w:w="3500" w:type="pct"/>
          </w:tcPr>
          <w:p w14:paraId="4695EE16" w14:textId="51219AA0" w:rsidR="00312C0D" w:rsidRPr="00ED0A5F" w:rsidRDefault="00C4733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Supplier performance: minimum, average, maximum time to fulfill orders placed.</w:t>
            </w:r>
          </w:p>
        </w:tc>
        <w:tc>
          <w:tcPr>
            <w:tcW w:w="857" w:type="pct"/>
          </w:tcPr>
          <w:p w14:paraId="00DBA38E" w14:textId="1135C2BF"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312C0D" w:rsidRPr="00ED0A5F" w14:paraId="285E6DFD" w14:textId="77777777" w:rsidTr="00A53FD8">
        <w:tc>
          <w:tcPr>
            <w:tcW w:w="643" w:type="pct"/>
          </w:tcPr>
          <w:p w14:paraId="6F8DC2D9" w14:textId="3756378C"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D10104" w:rsidRPr="00ED0A5F">
              <w:rPr>
                <w:rFonts w:ascii="Times New Roman" w:hAnsi="Times New Roman" w:cs="Times New Roman"/>
                <w:sz w:val="24"/>
                <w:szCs w:val="24"/>
                <w:lang w:eastAsia="ru-RU"/>
              </w:rPr>
              <w:t>73</w:t>
            </w:r>
            <w:r w:rsidRPr="00ED0A5F">
              <w:rPr>
                <w:rFonts w:ascii="Times New Roman" w:hAnsi="Times New Roman" w:cs="Times New Roman"/>
                <w:sz w:val="24"/>
                <w:szCs w:val="24"/>
                <w:lang w:eastAsia="ru-RU"/>
              </w:rPr>
              <w:t xml:space="preserve"> b. </w:t>
            </w:r>
          </w:p>
        </w:tc>
        <w:tc>
          <w:tcPr>
            <w:tcW w:w="3500" w:type="pct"/>
          </w:tcPr>
          <w:p w14:paraId="2C78FF25" w14:textId="0CA98D83" w:rsidR="00312C0D" w:rsidRPr="00ED0A5F" w:rsidRDefault="00C4733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Supplier performance related to late deliveries.</w:t>
            </w:r>
          </w:p>
        </w:tc>
        <w:tc>
          <w:tcPr>
            <w:tcW w:w="857" w:type="pct"/>
          </w:tcPr>
          <w:p w14:paraId="38E0EFDB" w14:textId="5FA698B4"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312C0D" w:rsidRPr="00ED0A5F" w14:paraId="7E7C4C28" w14:textId="77777777" w:rsidTr="00A53FD8">
        <w:tc>
          <w:tcPr>
            <w:tcW w:w="643" w:type="pct"/>
          </w:tcPr>
          <w:p w14:paraId="49AE5D0C" w14:textId="60DAE971"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74</w:t>
            </w:r>
            <w:r w:rsidRPr="00ED0A5F">
              <w:rPr>
                <w:rFonts w:ascii="Times New Roman" w:hAnsi="Times New Roman" w:cs="Times New Roman"/>
                <w:sz w:val="24"/>
                <w:szCs w:val="24"/>
                <w:lang w:eastAsia="ru-RU"/>
              </w:rPr>
              <w:t xml:space="preserve"> </w:t>
            </w:r>
          </w:p>
        </w:tc>
        <w:tc>
          <w:tcPr>
            <w:tcW w:w="3500" w:type="pct"/>
          </w:tcPr>
          <w:p w14:paraId="413482E8" w14:textId="0BC2C6BA" w:rsidR="00312C0D" w:rsidRPr="00ED0A5F" w:rsidRDefault="00C4733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Records of purchase requests issued.</w:t>
            </w:r>
          </w:p>
        </w:tc>
        <w:tc>
          <w:tcPr>
            <w:tcW w:w="857" w:type="pct"/>
          </w:tcPr>
          <w:p w14:paraId="168EC730" w14:textId="4A4E97F9"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6E62323D" w14:textId="77777777" w:rsidTr="00A53FD8">
        <w:tc>
          <w:tcPr>
            <w:tcW w:w="643" w:type="pct"/>
          </w:tcPr>
          <w:p w14:paraId="0182A4EE" w14:textId="64AFF1CE"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7542D"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w:t>
            </w:r>
          </w:p>
        </w:tc>
        <w:tc>
          <w:tcPr>
            <w:tcW w:w="3500" w:type="pct"/>
          </w:tcPr>
          <w:p w14:paraId="0BFDDE75" w14:textId="606737A0" w:rsidR="00312C0D" w:rsidRPr="00ED0A5F" w:rsidRDefault="00C4733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Records of requests for quotations sent and </w:t>
            </w:r>
            <w:r w:rsidR="00244D1F">
              <w:rPr>
                <w:rFonts w:ascii="Times New Roman" w:hAnsi="Times New Roman" w:cs="Times New Roman"/>
                <w:sz w:val="24"/>
                <w:szCs w:val="24"/>
              </w:rPr>
              <w:t>tenders</w:t>
            </w:r>
            <w:r w:rsidRPr="00ED0A5F">
              <w:rPr>
                <w:rFonts w:ascii="Times New Roman" w:hAnsi="Times New Roman" w:cs="Times New Roman"/>
                <w:sz w:val="24"/>
                <w:szCs w:val="24"/>
              </w:rPr>
              <w:t xml:space="preserve"> submitted by suppliers.</w:t>
            </w:r>
          </w:p>
        </w:tc>
        <w:tc>
          <w:tcPr>
            <w:tcW w:w="857" w:type="pct"/>
          </w:tcPr>
          <w:p w14:paraId="254BF77D" w14:textId="1418EC8F"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4D63D89C" w14:textId="77777777" w:rsidTr="00A53FD8">
        <w:tc>
          <w:tcPr>
            <w:tcW w:w="643" w:type="pct"/>
          </w:tcPr>
          <w:p w14:paraId="482E3CB7" w14:textId="3B5DF904"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7542D" w:rsidRPr="00ED0A5F">
              <w:rPr>
                <w:rFonts w:ascii="Times New Roman" w:hAnsi="Times New Roman" w:cs="Times New Roman"/>
                <w:sz w:val="24"/>
                <w:szCs w:val="24"/>
                <w:lang w:eastAsia="ru-RU"/>
              </w:rPr>
              <w:t>6</w:t>
            </w:r>
            <w:r w:rsidRPr="00ED0A5F">
              <w:rPr>
                <w:rFonts w:ascii="Times New Roman" w:hAnsi="Times New Roman" w:cs="Times New Roman"/>
                <w:sz w:val="24"/>
                <w:szCs w:val="24"/>
                <w:lang w:eastAsia="ru-RU"/>
              </w:rPr>
              <w:t xml:space="preserve"> </w:t>
            </w:r>
          </w:p>
        </w:tc>
        <w:tc>
          <w:tcPr>
            <w:tcW w:w="3500" w:type="pct"/>
          </w:tcPr>
          <w:p w14:paraId="30DC25F4" w14:textId="7D550868" w:rsidR="00312C0D" w:rsidRPr="00ED0A5F" w:rsidRDefault="00C4733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Records of received guarantees/bank guarantees for </w:t>
            </w:r>
            <w:r w:rsidR="00244D1F">
              <w:rPr>
                <w:rFonts w:ascii="Times New Roman" w:hAnsi="Times New Roman" w:cs="Times New Roman"/>
                <w:sz w:val="24"/>
                <w:szCs w:val="24"/>
              </w:rPr>
              <w:t>tender</w:t>
            </w:r>
            <w:r w:rsidRPr="00ED0A5F">
              <w:rPr>
                <w:rFonts w:ascii="Times New Roman" w:hAnsi="Times New Roman" w:cs="Times New Roman"/>
                <w:sz w:val="24"/>
                <w:szCs w:val="24"/>
              </w:rPr>
              <w:t>s (which are reimbursed, if applicable).</w:t>
            </w:r>
          </w:p>
        </w:tc>
        <w:tc>
          <w:tcPr>
            <w:tcW w:w="857" w:type="pct"/>
          </w:tcPr>
          <w:p w14:paraId="08A8C395" w14:textId="4BCF3428"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140A1AB9" w14:textId="77777777" w:rsidTr="00A53FD8">
        <w:tc>
          <w:tcPr>
            <w:tcW w:w="643" w:type="pct"/>
          </w:tcPr>
          <w:p w14:paraId="0A79BC55" w14:textId="345F4343"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7542D" w:rsidRPr="00ED0A5F">
              <w:rPr>
                <w:rFonts w:ascii="Times New Roman" w:hAnsi="Times New Roman" w:cs="Times New Roman"/>
                <w:sz w:val="24"/>
                <w:szCs w:val="24"/>
                <w:lang w:eastAsia="ru-RU"/>
              </w:rPr>
              <w:t>7</w:t>
            </w:r>
            <w:r w:rsidRPr="00ED0A5F">
              <w:rPr>
                <w:rFonts w:ascii="Times New Roman" w:hAnsi="Times New Roman" w:cs="Times New Roman"/>
                <w:sz w:val="24"/>
                <w:szCs w:val="24"/>
                <w:lang w:eastAsia="ru-RU"/>
              </w:rPr>
              <w:t xml:space="preserve"> </w:t>
            </w:r>
          </w:p>
        </w:tc>
        <w:tc>
          <w:tcPr>
            <w:tcW w:w="3500" w:type="pct"/>
          </w:tcPr>
          <w:p w14:paraId="7B3AAC51" w14:textId="6710BA0C" w:rsidR="00312C0D" w:rsidRPr="00ED0A5F" w:rsidRDefault="00C4733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Records of bank guarantees for good execution of contracts, as well as amounts withheld from invoices submitted for payment.</w:t>
            </w:r>
          </w:p>
        </w:tc>
        <w:tc>
          <w:tcPr>
            <w:tcW w:w="857" w:type="pct"/>
          </w:tcPr>
          <w:p w14:paraId="14F19C69" w14:textId="07BE3E32"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6987BC14" w14:textId="77777777" w:rsidTr="00A53FD8">
        <w:tc>
          <w:tcPr>
            <w:tcW w:w="643" w:type="pct"/>
          </w:tcPr>
          <w:p w14:paraId="62AFF5FC" w14:textId="468AFBE3"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7542D" w:rsidRPr="00ED0A5F">
              <w:rPr>
                <w:rFonts w:ascii="Times New Roman" w:hAnsi="Times New Roman" w:cs="Times New Roman"/>
                <w:sz w:val="24"/>
                <w:szCs w:val="24"/>
                <w:lang w:eastAsia="ru-RU"/>
              </w:rPr>
              <w:t>8</w:t>
            </w:r>
            <w:r w:rsidRPr="00ED0A5F">
              <w:rPr>
                <w:rFonts w:ascii="Times New Roman" w:hAnsi="Times New Roman" w:cs="Times New Roman"/>
                <w:sz w:val="24"/>
                <w:szCs w:val="24"/>
                <w:lang w:eastAsia="ru-RU"/>
              </w:rPr>
              <w:t xml:space="preserve"> </w:t>
            </w:r>
          </w:p>
        </w:tc>
        <w:tc>
          <w:tcPr>
            <w:tcW w:w="3500" w:type="pct"/>
          </w:tcPr>
          <w:p w14:paraId="137CA907" w14:textId="2864C3DB" w:rsidR="00312C0D" w:rsidRPr="00ED0A5F" w:rsidRDefault="00C4733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Management of framework procurement contracts (volume and value).</w:t>
            </w:r>
          </w:p>
        </w:tc>
        <w:tc>
          <w:tcPr>
            <w:tcW w:w="857" w:type="pct"/>
          </w:tcPr>
          <w:p w14:paraId="306D3B46" w14:textId="3CBA6B2C"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312C0D" w:rsidRPr="00ED0A5F" w14:paraId="46A085D9" w14:textId="77777777" w:rsidTr="00A53FD8">
        <w:tc>
          <w:tcPr>
            <w:tcW w:w="643" w:type="pct"/>
          </w:tcPr>
          <w:p w14:paraId="17472854" w14:textId="27BD94DD"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17</w:t>
            </w:r>
            <w:r w:rsidR="00E7542D" w:rsidRPr="00ED0A5F">
              <w:rPr>
                <w:rFonts w:ascii="Times New Roman" w:hAnsi="Times New Roman" w:cs="Times New Roman"/>
                <w:sz w:val="24"/>
                <w:szCs w:val="24"/>
                <w:lang w:eastAsia="ru-RU"/>
              </w:rPr>
              <w:t>9</w:t>
            </w:r>
            <w:r w:rsidRPr="00ED0A5F">
              <w:rPr>
                <w:rFonts w:ascii="Times New Roman" w:hAnsi="Times New Roman" w:cs="Times New Roman"/>
                <w:sz w:val="24"/>
                <w:szCs w:val="24"/>
                <w:lang w:eastAsia="ru-RU"/>
              </w:rPr>
              <w:t xml:space="preserve"> </w:t>
            </w:r>
          </w:p>
        </w:tc>
        <w:tc>
          <w:tcPr>
            <w:tcW w:w="3500" w:type="pct"/>
          </w:tcPr>
          <w:p w14:paraId="1FE2E8EC" w14:textId="56AE3CD1" w:rsidR="00312C0D" w:rsidRPr="00ED0A5F" w:rsidRDefault="00C4733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Order/return management.</w:t>
            </w:r>
          </w:p>
        </w:tc>
        <w:tc>
          <w:tcPr>
            <w:tcW w:w="857" w:type="pct"/>
          </w:tcPr>
          <w:p w14:paraId="5F0E675F" w14:textId="756002DA"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335B9951" w14:textId="77777777" w:rsidTr="00A53FD8">
        <w:tc>
          <w:tcPr>
            <w:tcW w:w="643" w:type="pct"/>
          </w:tcPr>
          <w:p w14:paraId="173BA39C" w14:textId="3195BBA3"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80</w:t>
            </w:r>
            <w:r w:rsidRPr="00ED0A5F">
              <w:rPr>
                <w:rFonts w:ascii="Times New Roman" w:hAnsi="Times New Roman" w:cs="Times New Roman"/>
                <w:sz w:val="24"/>
                <w:szCs w:val="24"/>
                <w:lang w:eastAsia="ru-RU"/>
              </w:rPr>
              <w:t xml:space="preserve"> </w:t>
            </w:r>
          </w:p>
        </w:tc>
        <w:tc>
          <w:tcPr>
            <w:tcW w:w="3500" w:type="pct"/>
          </w:tcPr>
          <w:p w14:paraId="66005FFA" w14:textId="7F5A58BB" w:rsidR="00312C0D" w:rsidRPr="00ED0A5F" w:rsidRDefault="00C4733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Providing workflow for order approval.</w:t>
            </w:r>
          </w:p>
        </w:tc>
        <w:tc>
          <w:tcPr>
            <w:tcW w:w="857" w:type="pct"/>
          </w:tcPr>
          <w:p w14:paraId="376EDE86" w14:textId="480B01BB"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5A2FE9E5" w14:textId="77777777" w:rsidTr="00A53FD8">
        <w:tc>
          <w:tcPr>
            <w:tcW w:w="643" w:type="pct"/>
          </w:tcPr>
          <w:p w14:paraId="5C157BB6" w14:textId="070B8E28"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81</w:t>
            </w:r>
            <w:r w:rsidRPr="00ED0A5F">
              <w:rPr>
                <w:rFonts w:ascii="Times New Roman" w:hAnsi="Times New Roman" w:cs="Times New Roman"/>
                <w:sz w:val="24"/>
                <w:szCs w:val="24"/>
                <w:lang w:eastAsia="ru-RU"/>
              </w:rPr>
              <w:t xml:space="preserve"> </w:t>
            </w:r>
          </w:p>
        </w:tc>
        <w:tc>
          <w:tcPr>
            <w:tcW w:w="3500" w:type="pct"/>
          </w:tcPr>
          <w:p w14:paraId="3F37D34D" w14:textId="694E5040" w:rsidR="00312C0D" w:rsidRPr="00ED0A5F" w:rsidRDefault="00C4733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Closing partially delivered orders (partial delivery within a % of the total).</w:t>
            </w:r>
          </w:p>
        </w:tc>
        <w:tc>
          <w:tcPr>
            <w:tcW w:w="857" w:type="pct"/>
          </w:tcPr>
          <w:p w14:paraId="5BB2172C" w14:textId="7C69A7F9"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546CB700" w14:textId="77777777" w:rsidTr="00A53FD8">
        <w:tc>
          <w:tcPr>
            <w:tcW w:w="643" w:type="pct"/>
          </w:tcPr>
          <w:p w14:paraId="7B2CDA24" w14:textId="16922EBD"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82</w:t>
            </w:r>
            <w:r w:rsidRPr="00ED0A5F">
              <w:rPr>
                <w:rFonts w:ascii="Times New Roman" w:hAnsi="Times New Roman" w:cs="Times New Roman"/>
                <w:sz w:val="24"/>
                <w:szCs w:val="24"/>
                <w:lang w:eastAsia="ru-RU"/>
              </w:rPr>
              <w:t xml:space="preserve"> </w:t>
            </w:r>
          </w:p>
        </w:tc>
        <w:tc>
          <w:tcPr>
            <w:tcW w:w="3500" w:type="pct"/>
          </w:tcPr>
          <w:p w14:paraId="02B9A320" w14:textId="7C5DFDE7" w:rsidR="00312C0D" w:rsidRPr="00ED0A5F" w:rsidRDefault="00C4733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Canceling orders.</w:t>
            </w:r>
          </w:p>
        </w:tc>
        <w:tc>
          <w:tcPr>
            <w:tcW w:w="857" w:type="pct"/>
          </w:tcPr>
          <w:p w14:paraId="26B3A279" w14:textId="3CE29043"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66FE57D6" w14:textId="77777777" w:rsidTr="00A53FD8">
        <w:tc>
          <w:tcPr>
            <w:tcW w:w="643" w:type="pct"/>
          </w:tcPr>
          <w:p w14:paraId="69B570EF" w14:textId="5956CF11"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83</w:t>
            </w:r>
            <w:r w:rsidRPr="00ED0A5F">
              <w:rPr>
                <w:rFonts w:ascii="Times New Roman" w:hAnsi="Times New Roman" w:cs="Times New Roman"/>
                <w:sz w:val="24"/>
                <w:szCs w:val="24"/>
                <w:lang w:eastAsia="ru-RU"/>
              </w:rPr>
              <w:t xml:space="preserve"> </w:t>
            </w:r>
          </w:p>
        </w:tc>
        <w:tc>
          <w:tcPr>
            <w:tcW w:w="3500" w:type="pct"/>
          </w:tcPr>
          <w:p w14:paraId="70BA7D47" w14:textId="5AC5323B" w:rsidR="00312C0D" w:rsidRPr="00ED0A5F" w:rsidRDefault="00C47337"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Electronic storage of procurement files, including all documents required by the public procurement legislation of the Republic of Moldova.</w:t>
            </w:r>
          </w:p>
        </w:tc>
        <w:tc>
          <w:tcPr>
            <w:tcW w:w="857" w:type="pct"/>
          </w:tcPr>
          <w:p w14:paraId="3D6501AE" w14:textId="5A24DDBE"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312C0D" w:rsidRPr="00ED0A5F" w14:paraId="4974CA35" w14:textId="77777777" w:rsidTr="000C3CE7">
        <w:trPr>
          <w:trHeight w:val="374"/>
        </w:trPr>
        <w:tc>
          <w:tcPr>
            <w:tcW w:w="643" w:type="pct"/>
          </w:tcPr>
          <w:p w14:paraId="467C8E99" w14:textId="2CE6CCCF"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84</w:t>
            </w:r>
            <w:r w:rsidRPr="00ED0A5F">
              <w:rPr>
                <w:rFonts w:ascii="Times New Roman" w:hAnsi="Times New Roman" w:cs="Times New Roman"/>
                <w:sz w:val="24"/>
                <w:szCs w:val="24"/>
                <w:lang w:eastAsia="ru-RU"/>
              </w:rPr>
              <w:t xml:space="preserve"> </w:t>
            </w:r>
          </w:p>
        </w:tc>
        <w:tc>
          <w:tcPr>
            <w:tcW w:w="3500" w:type="pct"/>
          </w:tcPr>
          <w:p w14:paraId="337765F7" w14:textId="535BB9D5" w:rsidR="00312C0D" w:rsidRPr="00ED0A5F" w:rsidRDefault="005C744F"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Provision of functionality for scheduling deliveries of tangible assets.</w:t>
            </w:r>
          </w:p>
        </w:tc>
        <w:tc>
          <w:tcPr>
            <w:tcW w:w="857" w:type="pct"/>
          </w:tcPr>
          <w:p w14:paraId="068F7B2B" w14:textId="00F50B3B" w:rsidR="00312C0D"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312C0D" w:rsidRPr="00ED0A5F" w14:paraId="16BC7967" w14:textId="77777777" w:rsidTr="00A53FD8">
        <w:tc>
          <w:tcPr>
            <w:tcW w:w="643" w:type="pct"/>
          </w:tcPr>
          <w:p w14:paraId="207E25D4" w14:textId="409FD440"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18</w:t>
            </w:r>
            <w:r w:rsidR="00E7542D" w:rsidRPr="00ED0A5F">
              <w:rPr>
                <w:rFonts w:ascii="Times New Roman" w:hAnsi="Times New Roman" w:cs="Times New Roman"/>
                <w:sz w:val="24"/>
                <w:szCs w:val="24"/>
                <w:lang w:eastAsia="ru-RU"/>
              </w:rPr>
              <w:t>5</w:t>
            </w:r>
            <w:r w:rsidRPr="00ED0A5F">
              <w:rPr>
                <w:rFonts w:ascii="Times New Roman" w:hAnsi="Times New Roman" w:cs="Times New Roman"/>
                <w:sz w:val="24"/>
                <w:szCs w:val="24"/>
                <w:lang w:eastAsia="ru-RU"/>
              </w:rPr>
              <w:t xml:space="preserve"> </w:t>
            </w:r>
          </w:p>
        </w:tc>
        <w:tc>
          <w:tcPr>
            <w:tcW w:w="3500" w:type="pct"/>
          </w:tcPr>
          <w:p w14:paraId="227DEFF0" w14:textId="03204007" w:rsidR="00312C0D" w:rsidRPr="00ED0A5F" w:rsidRDefault="005C744F"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Copying and adjusting the structure of tangible assets from one order to other orders.</w:t>
            </w:r>
          </w:p>
        </w:tc>
        <w:tc>
          <w:tcPr>
            <w:tcW w:w="857" w:type="pct"/>
          </w:tcPr>
          <w:p w14:paraId="546A8D53" w14:textId="07450831"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6743C2D5" w14:textId="77777777" w:rsidTr="00A53FD8">
        <w:tc>
          <w:tcPr>
            <w:tcW w:w="643" w:type="pct"/>
          </w:tcPr>
          <w:p w14:paraId="578A2C7F" w14:textId="2E2FF9DA"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18</w:t>
            </w:r>
            <w:r w:rsidR="00E7542D" w:rsidRPr="00ED0A5F">
              <w:rPr>
                <w:rFonts w:ascii="Times New Roman" w:hAnsi="Times New Roman" w:cs="Times New Roman"/>
                <w:sz w:val="24"/>
                <w:szCs w:val="24"/>
                <w:lang w:eastAsia="ru-RU"/>
              </w:rPr>
              <w:t>6</w:t>
            </w:r>
            <w:r w:rsidRPr="00ED0A5F">
              <w:rPr>
                <w:rFonts w:ascii="Times New Roman" w:hAnsi="Times New Roman" w:cs="Times New Roman"/>
                <w:sz w:val="24"/>
                <w:szCs w:val="24"/>
                <w:lang w:eastAsia="ru-RU"/>
              </w:rPr>
              <w:t xml:space="preserve"> </w:t>
            </w:r>
          </w:p>
        </w:tc>
        <w:tc>
          <w:tcPr>
            <w:tcW w:w="3500" w:type="pct"/>
          </w:tcPr>
          <w:p w14:paraId="6AD9FA4C" w14:textId="0CBB6EE1" w:rsidR="00312C0D" w:rsidRPr="00ED0A5F" w:rsidRDefault="005C744F"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List of purchased goods items with possible variants (different references, but the same technical attributes).</w:t>
            </w:r>
          </w:p>
        </w:tc>
        <w:tc>
          <w:tcPr>
            <w:tcW w:w="857" w:type="pct"/>
          </w:tcPr>
          <w:p w14:paraId="4764209B" w14:textId="0D99662A"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66FA900B" w14:textId="77777777" w:rsidTr="00A53FD8">
        <w:tc>
          <w:tcPr>
            <w:tcW w:w="643" w:type="pct"/>
          </w:tcPr>
          <w:p w14:paraId="2D964E21" w14:textId="2DB60C68"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18</w:t>
            </w:r>
            <w:r w:rsidR="00E7542D" w:rsidRPr="00ED0A5F">
              <w:rPr>
                <w:rFonts w:ascii="Times New Roman" w:hAnsi="Times New Roman" w:cs="Times New Roman"/>
                <w:sz w:val="24"/>
                <w:szCs w:val="24"/>
                <w:lang w:eastAsia="ru-RU"/>
              </w:rPr>
              <w:t>7</w:t>
            </w:r>
            <w:r w:rsidRPr="00ED0A5F">
              <w:rPr>
                <w:rFonts w:ascii="Times New Roman" w:hAnsi="Times New Roman" w:cs="Times New Roman"/>
                <w:sz w:val="24"/>
                <w:szCs w:val="24"/>
                <w:lang w:eastAsia="ru-RU"/>
              </w:rPr>
              <w:t xml:space="preserve"> </w:t>
            </w:r>
          </w:p>
        </w:tc>
        <w:tc>
          <w:tcPr>
            <w:tcW w:w="3500" w:type="pct"/>
          </w:tcPr>
          <w:p w14:paraId="7A401F47" w14:textId="4937C8D7" w:rsidR="00312C0D" w:rsidRPr="00ED0A5F" w:rsidRDefault="005C744F"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Assignment of necessary documents </w:t>
            </w:r>
            <w:proofErr w:type="gramStart"/>
            <w:r w:rsidRPr="00ED0A5F">
              <w:rPr>
                <w:rFonts w:ascii="Times New Roman" w:hAnsi="Times New Roman" w:cs="Times New Roman"/>
                <w:sz w:val="24"/>
                <w:szCs w:val="24"/>
              </w:rPr>
              <w:t>to</w:t>
            </w:r>
            <w:proofErr w:type="gramEnd"/>
            <w:r w:rsidRPr="00ED0A5F">
              <w:rPr>
                <w:rFonts w:ascii="Times New Roman" w:hAnsi="Times New Roman" w:cs="Times New Roman"/>
                <w:sz w:val="24"/>
                <w:szCs w:val="24"/>
              </w:rPr>
              <w:t xml:space="preserve"> orders (e.g. quality documentation, certificate of origin, warranty certificate, etc.).</w:t>
            </w:r>
          </w:p>
        </w:tc>
        <w:tc>
          <w:tcPr>
            <w:tcW w:w="857" w:type="pct"/>
          </w:tcPr>
          <w:p w14:paraId="08FCD817" w14:textId="7C20C70E"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61F510B2" w14:textId="77777777" w:rsidTr="00A53FD8">
        <w:tc>
          <w:tcPr>
            <w:tcW w:w="643" w:type="pct"/>
          </w:tcPr>
          <w:p w14:paraId="3574DDD9" w14:textId="685D36DC"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18</w:t>
            </w:r>
            <w:r w:rsidR="00E7542D" w:rsidRPr="00ED0A5F">
              <w:rPr>
                <w:rFonts w:ascii="Times New Roman" w:hAnsi="Times New Roman" w:cs="Times New Roman"/>
                <w:sz w:val="24"/>
                <w:szCs w:val="24"/>
                <w:lang w:eastAsia="ru-RU"/>
              </w:rPr>
              <w:t>8</w:t>
            </w:r>
            <w:r w:rsidRPr="00ED0A5F">
              <w:rPr>
                <w:rFonts w:ascii="Times New Roman" w:hAnsi="Times New Roman" w:cs="Times New Roman"/>
                <w:sz w:val="24"/>
                <w:szCs w:val="24"/>
                <w:lang w:eastAsia="ru-RU"/>
              </w:rPr>
              <w:t xml:space="preserve"> </w:t>
            </w:r>
          </w:p>
        </w:tc>
        <w:tc>
          <w:tcPr>
            <w:tcW w:w="3500" w:type="pct"/>
          </w:tcPr>
          <w:p w14:paraId="5F6F9E3A" w14:textId="2FB9A0AF" w:rsidR="00312C0D" w:rsidRPr="00ED0A5F" w:rsidRDefault="005C744F"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Record of multiple units of measure per item.</w:t>
            </w:r>
          </w:p>
        </w:tc>
        <w:tc>
          <w:tcPr>
            <w:tcW w:w="857" w:type="pct"/>
          </w:tcPr>
          <w:p w14:paraId="58161373" w14:textId="7F561EBB"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4E1B9495" w14:textId="77777777" w:rsidTr="00A53FD8">
        <w:tc>
          <w:tcPr>
            <w:tcW w:w="643" w:type="pct"/>
          </w:tcPr>
          <w:p w14:paraId="118E686A" w14:textId="57F00ED3"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18</w:t>
            </w:r>
            <w:r w:rsidR="00E7542D" w:rsidRPr="00ED0A5F">
              <w:rPr>
                <w:rFonts w:ascii="Times New Roman" w:hAnsi="Times New Roman" w:cs="Times New Roman"/>
                <w:sz w:val="24"/>
                <w:szCs w:val="24"/>
                <w:lang w:eastAsia="ru-RU"/>
              </w:rPr>
              <w:t>9</w:t>
            </w:r>
            <w:r w:rsidRPr="00ED0A5F">
              <w:rPr>
                <w:rFonts w:ascii="Times New Roman" w:hAnsi="Times New Roman" w:cs="Times New Roman"/>
                <w:sz w:val="24"/>
                <w:szCs w:val="24"/>
                <w:lang w:eastAsia="ru-RU"/>
              </w:rPr>
              <w:t xml:space="preserve"> </w:t>
            </w:r>
          </w:p>
        </w:tc>
        <w:tc>
          <w:tcPr>
            <w:tcW w:w="3500" w:type="pct"/>
          </w:tcPr>
          <w:p w14:paraId="1F4865A1" w14:textId="25E5DEE0" w:rsidR="00312C0D" w:rsidRPr="00ED0A5F" w:rsidRDefault="005C744F"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Record of the last price paid for an item.</w:t>
            </w:r>
          </w:p>
        </w:tc>
        <w:tc>
          <w:tcPr>
            <w:tcW w:w="857" w:type="pct"/>
          </w:tcPr>
          <w:p w14:paraId="376F9107" w14:textId="7EA4036C"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3471859C" w14:textId="77777777" w:rsidTr="00A53FD8">
        <w:tc>
          <w:tcPr>
            <w:tcW w:w="643" w:type="pct"/>
          </w:tcPr>
          <w:p w14:paraId="131FE635" w14:textId="558AF9C2"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90</w:t>
            </w:r>
            <w:r w:rsidRPr="00ED0A5F">
              <w:rPr>
                <w:rFonts w:ascii="Times New Roman" w:hAnsi="Times New Roman" w:cs="Times New Roman"/>
                <w:sz w:val="24"/>
                <w:szCs w:val="24"/>
                <w:lang w:eastAsia="ru-RU"/>
              </w:rPr>
              <w:t xml:space="preserve"> </w:t>
            </w:r>
          </w:p>
        </w:tc>
        <w:tc>
          <w:tcPr>
            <w:tcW w:w="3500" w:type="pct"/>
          </w:tcPr>
          <w:p w14:paraId="49CF3D12" w14:textId="75245472" w:rsidR="00312C0D" w:rsidRPr="00ED0A5F" w:rsidRDefault="005C744F"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Allowing zero MDL value for some items in the order (e.g. document forms).</w:t>
            </w:r>
          </w:p>
        </w:tc>
        <w:tc>
          <w:tcPr>
            <w:tcW w:w="857" w:type="pct"/>
          </w:tcPr>
          <w:p w14:paraId="2E66AFC3" w14:textId="0DC89054"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729D98D3" w14:textId="77777777" w:rsidTr="00A53FD8">
        <w:tc>
          <w:tcPr>
            <w:tcW w:w="643" w:type="pct"/>
          </w:tcPr>
          <w:p w14:paraId="021F8D3D" w14:textId="521B0683"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91</w:t>
            </w:r>
            <w:r w:rsidRPr="00ED0A5F">
              <w:rPr>
                <w:rFonts w:ascii="Times New Roman" w:hAnsi="Times New Roman" w:cs="Times New Roman"/>
                <w:sz w:val="24"/>
                <w:szCs w:val="24"/>
                <w:lang w:eastAsia="ru-RU"/>
              </w:rPr>
              <w:t xml:space="preserve"> </w:t>
            </w:r>
          </w:p>
        </w:tc>
        <w:tc>
          <w:tcPr>
            <w:tcW w:w="3500" w:type="pct"/>
          </w:tcPr>
          <w:p w14:paraId="0F7A0F4A" w14:textId="6255A42E" w:rsidR="00312C0D" w:rsidRPr="00ED0A5F" w:rsidRDefault="005C744F"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Out-of-stock purchase (without item-level, quantitative records) - goods for the canteen with value records in the management of the respective person.</w:t>
            </w:r>
          </w:p>
        </w:tc>
        <w:tc>
          <w:tcPr>
            <w:tcW w:w="857" w:type="pct"/>
          </w:tcPr>
          <w:p w14:paraId="58A95137" w14:textId="0A88655C"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1EA5458F" w14:textId="77777777" w:rsidTr="00A53FD8">
        <w:tc>
          <w:tcPr>
            <w:tcW w:w="643" w:type="pct"/>
          </w:tcPr>
          <w:p w14:paraId="22FCBB6F" w14:textId="545E8261" w:rsidR="00312C0D" w:rsidRPr="00ED0A5F" w:rsidRDefault="00312C0D" w:rsidP="00312C0D">
            <w:pPr>
              <w:spacing w:after="0"/>
              <w:rPr>
                <w:rFonts w:ascii="Times New Roman" w:hAnsi="Times New Roman" w:cs="Times New Roman"/>
                <w:sz w:val="24"/>
                <w:szCs w:val="24"/>
              </w:rPr>
            </w:pPr>
            <w:bookmarkStart w:id="27" w:name="_Hlk167957330"/>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92</w:t>
            </w:r>
            <w:r w:rsidRPr="00ED0A5F">
              <w:rPr>
                <w:rFonts w:ascii="Times New Roman" w:hAnsi="Times New Roman" w:cs="Times New Roman"/>
                <w:sz w:val="24"/>
                <w:szCs w:val="24"/>
                <w:lang w:eastAsia="ru-RU"/>
              </w:rPr>
              <w:t xml:space="preserve"> </w:t>
            </w:r>
          </w:p>
        </w:tc>
        <w:tc>
          <w:tcPr>
            <w:tcW w:w="3500" w:type="pct"/>
          </w:tcPr>
          <w:p w14:paraId="54AF50A3" w14:textId="2DA53C6F" w:rsidR="00312C0D" w:rsidRPr="00ED0A5F" w:rsidRDefault="005C744F"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Reports (selection; for more details, please see chapter 3. Reporting):</w:t>
            </w:r>
          </w:p>
        </w:tc>
        <w:tc>
          <w:tcPr>
            <w:tcW w:w="857" w:type="pct"/>
          </w:tcPr>
          <w:p w14:paraId="64B569B6" w14:textId="370C4923"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109018D6" w14:textId="77777777" w:rsidTr="000C3CE7">
        <w:trPr>
          <w:trHeight w:val="920"/>
        </w:trPr>
        <w:tc>
          <w:tcPr>
            <w:tcW w:w="643" w:type="pct"/>
          </w:tcPr>
          <w:p w14:paraId="71B8CF25" w14:textId="6734B4A4"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92</w:t>
            </w:r>
            <w:r w:rsidRPr="00ED0A5F">
              <w:rPr>
                <w:rFonts w:ascii="Times New Roman" w:hAnsi="Times New Roman" w:cs="Times New Roman"/>
                <w:sz w:val="24"/>
                <w:szCs w:val="24"/>
                <w:lang w:eastAsia="ru-RU"/>
              </w:rPr>
              <w:t xml:space="preserve"> </w:t>
            </w:r>
            <w:r w:rsidR="00DE7D7B" w:rsidRPr="00ED0A5F">
              <w:rPr>
                <w:rFonts w:ascii="Times New Roman" w:hAnsi="Times New Roman" w:cs="Times New Roman"/>
                <w:sz w:val="24"/>
                <w:szCs w:val="24"/>
                <w:lang w:eastAsia="ru-RU"/>
              </w:rPr>
              <w:t>a</w:t>
            </w:r>
            <w:r w:rsidRPr="00ED0A5F">
              <w:rPr>
                <w:rFonts w:ascii="Times New Roman" w:hAnsi="Times New Roman" w:cs="Times New Roman"/>
                <w:sz w:val="24"/>
                <w:szCs w:val="24"/>
                <w:lang w:eastAsia="ru-RU"/>
              </w:rPr>
              <w:t>.</w:t>
            </w:r>
          </w:p>
        </w:tc>
        <w:tc>
          <w:tcPr>
            <w:tcW w:w="3500" w:type="pct"/>
          </w:tcPr>
          <w:p w14:paraId="59EFB547" w14:textId="6D5EA33F" w:rsidR="00312C0D" w:rsidRPr="00ED0A5F" w:rsidRDefault="005C744F"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Annual Procurement Plan/Provisional Procurement Plan, visible in two versions: a) the restricted version (according to the Government Decision); b) the extended version (for internal use).</w:t>
            </w:r>
          </w:p>
        </w:tc>
        <w:tc>
          <w:tcPr>
            <w:tcW w:w="857" w:type="pct"/>
          </w:tcPr>
          <w:p w14:paraId="5C0A41ED" w14:textId="62A9986D"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3E867FDE" w14:textId="77777777" w:rsidTr="00A53FD8">
        <w:tc>
          <w:tcPr>
            <w:tcW w:w="643" w:type="pct"/>
          </w:tcPr>
          <w:p w14:paraId="03158743" w14:textId="119A1A57"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92</w:t>
            </w:r>
            <w:r w:rsidRPr="00ED0A5F">
              <w:rPr>
                <w:rFonts w:ascii="Times New Roman" w:hAnsi="Times New Roman" w:cs="Times New Roman"/>
                <w:sz w:val="24"/>
                <w:szCs w:val="24"/>
                <w:lang w:eastAsia="ru-RU"/>
              </w:rPr>
              <w:t xml:space="preserve"> </w:t>
            </w:r>
            <w:r w:rsidR="00DE7D7B" w:rsidRPr="00ED0A5F">
              <w:rPr>
                <w:rFonts w:ascii="Times New Roman" w:hAnsi="Times New Roman" w:cs="Times New Roman"/>
                <w:sz w:val="24"/>
                <w:szCs w:val="24"/>
                <w:lang w:eastAsia="ru-RU"/>
              </w:rPr>
              <w:t>b</w:t>
            </w:r>
            <w:r w:rsidRPr="00ED0A5F">
              <w:rPr>
                <w:rFonts w:ascii="Times New Roman" w:hAnsi="Times New Roman" w:cs="Times New Roman"/>
                <w:sz w:val="24"/>
                <w:szCs w:val="24"/>
                <w:lang w:eastAsia="ru-RU"/>
              </w:rPr>
              <w:t>.</w:t>
            </w:r>
          </w:p>
        </w:tc>
        <w:tc>
          <w:tcPr>
            <w:tcW w:w="3500" w:type="pct"/>
          </w:tcPr>
          <w:p w14:paraId="6BF2CDAF" w14:textId="1F498735" w:rsidR="00312C0D" w:rsidRPr="00ED0A5F" w:rsidRDefault="005C744F"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Actual purchases made vs. Annual Procurement Plan.</w:t>
            </w:r>
          </w:p>
        </w:tc>
        <w:tc>
          <w:tcPr>
            <w:tcW w:w="857" w:type="pct"/>
          </w:tcPr>
          <w:p w14:paraId="5CC9A331" w14:textId="62D4CE86"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0D6E8521" w14:textId="77777777" w:rsidTr="00A53FD8">
        <w:tc>
          <w:tcPr>
            <w:tcW w:w="643" w:type="pct"/>
          </w:tcPr>
          <w:p w14:paraId="48E44529" w14:textId="5FAB33DB"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CF. 1</w:t>
            </w:r>
            <w:r w:rsidR="00E7542D" w:rsidRPr="00ED0A5F">
              <w:rPr>
                <w:rFonts w:ascii="Times New Roman" w:hAnsi="Times New Roman" w:cs="Times New Roman"/>
                <w:sz w:val="24"/>
                <w:szCs w:val="24"/>
                <w:lang w:eastAsia="ru-RU"/>
              </w:rPr>
              <w:t>92</w:t>
            </w:r>
            <w:r w:rsidRPr="00ED0A5F">
              <w:rPr>
                <w:rFonts w:ascii="Times New Roman" w:hAnsi="Times New Roman" w:cs="Times New Roman"/>
                <w:sz w:val="24"/>
                <w:szCs w:val="24"/>
                <w:lang w:eastAsia="ru-RU"/>
              </w:rPr>
              <w:t xml:space="preserve"> </w:t>
            </w:r>
            <w:r w:rsidR="00DE7D7B" w:rsidRPr="00ED0A5F">
              <w:rPr>
                <w:rFonts w:ascii="Times New Roman" w:hAnsi="Times New Roman" w:cs="Times New Roman"/>
                <w:sz w:val="24"/>
                <w:szCs w:val="24"/>
                <w:lang w:eastAsia="ru-RU"/>
              </w:rPr>
              <w:t>c</w:t>
            </w:r>
            <w:r w:rsidRPr="00ED0A5F">
              <w:rPr>
                <w:rFonts w:ascii="Times New Roman" w:hAnsi="Times New Roman" w:cs="Times New Roman"/>
                <w:sz w:val="24"/>
                <w:szCs w:val="24"/>
                <w:lang w:eastAsia="ru-RU"/>
              </w:rPr>
              <w:t>.</w:t>
            </w:r>
          </w:p>
        </w:tc>
        <w:tc>
          <w:tcPr>
            <w:tcW w:w="3500" w:type="pct"/>
          </w:tcPr>
          <w:p w14:paraId="783E03BE" w14:textId="1903D575" w:rsidR="00312C0D" w:rsidRPr="00ED0A5F" w:rsidRDefault="005C744F" w:rsidP="00FE5525">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Register of contracts concluded for the period (parameterization </w:t>
            </w:r>
            <w:proofErr w:type="gramStart"/>
            <w:r w:rsidRPr="00ED0A5F">
              <w:rPr>
                <w:rFonts w:ascii="Times New Roman" w:hAnsi="Times New Roman" w:cs="Times New Roman"/>
                <w:sz w:val="24"/>
                <w:szCs w:val="24"/>
                <w:lang w:eastAsia="ru-RU"/>
              </w:rPr>
              <w:t>by:</w:t>
            </w:r>
            <w:proofErr w:type="gramEnd"/>
            <w:r w:rsidRPr="00ED0A5F">
              <w:rPr>
                <w:rFonts w:ascii="Times New Roman" w:hAnsi="Times New Roman" w:cs="Times New Roman"/>
                <w:sz w:val="24"/>
                <w:szCs w:val="24"/>
                <w:lang w:eastAsia="ru-RU"/>
              </w:rPr>
              <w:t xml:space="preserve"> type of acquisition, year of conclusion, period, status, etc.).</w:t>
            </w:r>
          </w:p>
        </w:tc>
        <w:tc>
          <w:tcPr>
            <w:tcW w:w="857" w:type="pct"/>
          </w:tcPr>
          <w:p w14:paraId="7E2285A8" w14:textId="432096C3"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76ED37E8" w14:textId="77777777" w:rsidTr="00A53FD8">
        <w:tc>
          <w:tcPr>
            <w:tcW w:w="643" w:type="pct"/>
          </w:tcPr>
          <w:p w14:paraId="63F609A5" w14:textId="3B04D57A"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92</w:t>
            </w:r>
            <w:r w:rsidRPr="00ED0A5F">
              <w:rPr>
                <w:rFonts w:ascii="Times New Roman" w:hAnsi="Times New Roman" w:cs="Times New Roman"/>
                <w:sz w:val="24"/>
                <w:szCs w:val="24"/>
                <w:lang w:eastAsia="ru-RU"/>
              </w:rPr>
              <w:t xml:space="preserve"> </w:t>
            </w:r>
            <w:r w:rsidR="00DE7D7B" w:rsidRPr="00ED0A5F">
              <w:rPr>
                <w:rFonts w:ascii="Times New Roman" w:hAnsi="Times New Roman" w:cs="Times New Roman"/>
                <w:sz w:val="24"/>
                <w:szCs w:val="24"/>
                <w:lang w:eastAsia="ru-RU"/>
              </w:rPr>
              <w:t>d</w:t>
            </w:r>
            <w:r w:rsidRPr="00ED0A5F">
              <w:rPr>
                <w:rFonts w:ascii="Times New Roman" w:hAnsi="Times New Roman" w:cs="Times New Roman"/>
                <w:sz w:val="24"/>
                <w:szCs w:val="24"/>
                <w:lang w:eastAsia="ru-RU"/>
              </w:rPr>
              <w:t>.</w:t>
            </w:r>
          </w:p>
        </w:tc>
        <w:tc>
          <w:tcPr>
            <w:tcW w:w="3500" w:type="pct"/>
          </w:tcPr>
          <w:p w14:paraId="70DCE3CB" w14:textId="54448597" w:rsidR="00312C0D" w:rsidRPr="00ED0A5F" w:rsidRDefault="005C744F" w:rsidP="00FE5525">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Calculation of the average price by categories of acquisition elements in a certain period.</w:t>
            </w:r>
          </w:p>
        </w:tc>
        <w:tc>
          <w:tcPr>
            <w:tcW w:w="857" w:type="pct"/>
          </w:tcPr>
          <w:p w14:paraId="651BCF51" w14:textId="63C5C805" w:rsidR="00312C0D"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312C0D" w:rsidRPr="00ED0A5F" w14:paraId="54F9E1DA" w14:textId="77777777" w:rsidTr="00A53FD8">
        <w:tc>
          <w:tcPr>
            <w:tcW w:w="643" w:type="pct"/>
          </w:tcPr>
          <w:p w14:paraId="0586A530" w14:textId="7A220B31"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92</w:t>
            </w:r>
            <w:r w:rsidRPr="00ED0A5F">
              <w:rPr>
                <w:rFonts w:ascii="Times New Roman" w:hAnsi="Times New Roman" w:cs="Times New Roman"/>
                <w:sz w:val="24"/>
                <w:szCs w:val="24"/>
                <w:lang w:eastAsia="ru-RU"/>
              </w:rPr>
              <w:t xml:space="preserve"> </w:t>
            </w:r>
            <w:r w:rsidR="00DE7D7B" w:rsidRPr="00ED0A5F">
              <w:rPr>
                <w:rFonts w:ascii="Times New Roman" w:hAnsi="Times New Roman" w:cs="Times New Roman"/>
                <w:sz w:val="24"/>
                <w:szCs w:val="24"/>
                <w:lang w:eastAsia="ru-RU"/>
              </w:rPr>
              <w:t>e</w:t>
            </w:r>
            <w:r w:rsidRPr="00ED0A5F">
              <w:rPr>
                <w:rFonts w:ascii="Times New Roman" w:hAnsi="Times New Roman" w:cs="Times New Roman"/>
                <w:sz w:val="24"/>
                <w:szCs w:val="24"/>
                <w:lang w:eastAsia="ru-RU"/>
              </w:rPr>
              <w:t>.</w:t>
            </w:r>
          </w:p>
        </w:tc>
        <w:tc>
          <w:tcPr>
            <w:tcW w:w="3500" w:type="pct"/>
          </w:tcPr>
          <w:p w14:paraId="197BD71D" w14:textId="359763AD" w:rsidR="00312C0D" w:rsidRPr="00ED0A5F" w:rsidRDefault="005C744F" w:rsidP="00FE5525">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Report on the values ​​and volume of stocks purchased by suppliers </w:t>
            </w:r>
            <w:proofErr w:type="gramStart"/>
            <w:r w:rsidRPr="00ED0A5F">
              <w:rPr>
                <w:rFonts w:ascii="Times New Roman" w:hAnsi="Times New Roman" w:cs="Times New Roman"/>
                <w:sz w:val="24"/>
                <w:szCs w:val="24"/>
                <w:lang w:eastAsia="ru-RU"/>
              </w:rPr>
              <w:t>in</w:t>
            </w:r>
            <w:proofErr w:type="gramEnd"/>
            <w:r w:rsidRPr="00ED0A5F">
              <w:rPr>
                <w:rFonts w:ascii="Times New Roman" w:hAnsi="Times New Roman" w:cs="Times New Roman"/>
                <w:sz w:val="24"/>
                <w:szCs w:val="24"/>
                <w:lang w:eastAsia="ru-RU"/>
              </w:rPr>
              <w:t xml:space="preserve"> a certain </w:t>
            </w:r>
            <w:proofErr w:type="gramStart"/>
            <w:r w:rsidRPr="00ED0A5F">
              <w:rPr>
                <w:rFonts w:ascii="Times New Roman" w:hAnsi="Times New Roman" w:cs="Times New Roman"/>
                <w:sz w:val="24"/>
                <w:szCs w:val="24"/>
                <w:lang w:eastAsia="ru-RU"/>
              </w:rPr>
              <w:t>period of time</w:t>
            </w:r>
            <w:proofErr w:type="gramEnd"/>
            <w:r w:rsidRPr="00ED0A5F">
              <w:rPr>
                <w:rFonts w:ascii="Times New Roman" w:hAnsi="Times New Roman" w:cs="Times New Roman"/>
                <w:sz w:val="24"/>
                <w:szCs w:val="24"/>
                <w:lang w:eastAsia="ru-RU"/>
              </w:rPr>
              <w:t>.</w:t>
            </w:r>
          </w:p>
        </w:tc>
        <w:tc>
          <w:tcPr>
            <w:tcW w:w="857" w:type="pct"/>
          </w:tcPr>
          <w:p w14:paraId="3EF8419C" w14:textId="0BD7A0FE"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12970E92" w14:textId="77777777" w:rsidTr="00A53FD8">
        <w:tc>
          <w:tcPr>
            <w:tcW w:w="643" w:type="pct"/>
          </w:tcPr>
          <w:p w14:paraId="115A3C6B" w14:textId="3D1FC099"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92</w:t>
            </w:r>
            <w:r w:rsidRPr="00ED0A5F">
              <w:rPr>
                <w:rFonts w:ascii="Times New Roman" w:hAnsi="Times New Roman" w:cs="Times New Roman"/>
                <w:sz w:val="24"/>
                <w:szCs w:val="24"/>
                <w:lang w:eastAsia="ru-RU"/>
              </w:rPr>
              <w:t xml:space="preserve"> </w:t>
            </w:r>
            <w:r w:rsidR="00DE7D7B" w:rsidRPr="00ED0A5F">
              <w:rPr>
                <w:rFonts w:ascii="Times New Roman" w:hAnsi="Times New Roman" w:cs="Times New Roman"/>
                <w:sz w:val="24"/>
                <w:szCs w:val="24"/>
                <w:lang w:eastAsia="ru-RU"/>
              </w:rPr>
              <w:t>f</w:t>
            </w:r>
            <w:r w:rsidRPr="00ED0A5F">
              <w:rPr>
                <w:rFonts w:ascii="Times New Roman" w:hAnsi="Times New Roman" w:cs="Times New Roman"/>
                <w:sz w:val="24"/>
                <w:szCs w:val="24"/>
                <w:lang w:eastAsia="ru-RU"/>
              </w:rPr>
              <w:t>.</w:t>
            </w:r>
          </w:p>
        </w:tc>
        <w:tc>
          <w:tcPr>
            <w:tcW w:w="3500" w:type="pct"/>
          </w:tcPr>
          <w:p w14:paraId="4DCC8EA4" w14:textId="643AFFEF" w:rsidR="00312C0D" w:rsidRPr="00ED0A5F" w:rsidRDefault="005C744F" w:rsidP="00FE5525">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Order/order element fulfillment rate.</w:t>
            </w:r>
          </w:p>
        </w:tc>
        <w:tc>
          <w:tcPr>
            <w:tcW w:w="857" w:type="pct"/>
          </w:tcPr>
          <w:p w14:paraId="3B890524" w14:textId="46797261"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18A0B5EA" w14:textId="77777777" w:rsidTr="00A53FD8">
        <w:tc>
          <w:tcPr>
            <w:tcW w:w="643" w:type="pct"/>
          </w:tcPr>
          <w:p w14:paraId="4816BE5F" w14:textId="39D53740"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CF. 1</w:t>
            </w:r>
            <w:r w:rsidR="00E7542D" w:rsidRPr="00ED0A5F">
              <w:rPr>
                <w:rFonts w:ascii="Times New Roman" w:hAnsi="Times New Roman" w:cs="Times New Roman"/>
                <w:sz w:val="24"/>
                <w:szCs w:val="24"/>
                <w:lang w:eastAsia="ru-RU"/>
              </w:rPr>
              <w:t>92</w:t>
            </w:r>
            <w:r w:rsidRPr="00ED0A5F">
              <w:rPr>
                <w:rFonts w:ascii="Times New Roman" w:hAnsi="Times New Roman" w:cs="Times New Roman"/>
                <w:sz w:val="24"/>
                <w:szCs w:val="24"/>
                <w:lang w:eastAsia="ru-RU"/>
              </w:rPr>
              <w:t xml:space="preserve"> </w:t>
            </w:r>
            <w:r w:rsidR="00DE7D7B" w:rsidRPr="00ED0A5F">
              <w:rPr>
                <w:rFonts w:ascii="Times New Roman" w:hAnsi="Times New Roman" w:cs="Times New Roman"/>
                <w:sz w:val="24"/>
                <w:szCs w:val="24"/>
                <w:lang w:eastAsia="ru-RU"/>
              </w:rPr>
              <w:t>g</w:t>
            </w:r>
            <w:r w:rsidRPr="00ED0A5F">
              <w:rPr>
                <w:rFonts w:ascii="Times New Roman" w:hAnsi="Times New Roman" w:cs="Times New Roman"/>
                <w:sz w:val="24"/>
                <w:szCs w:val="24"/>
                <w:lang w:eastAsia="ru-RU"/>
              </w:rPr>
              <w:t>.</w:t>
            </w:r>
          </w:p>
        </w:tc>
        <w:tc>
          <w:tcPr>
            <w:tcW w:w="3500" w:type="pct"/>
          </w:tcPr>
          <w:p w14:paraId="2B92195B" w14:textId="3C25C50F" w:rsidR="00312C0D" w:rsidRPr="00ED0A5F" w:rsidRDefault="005C744F" w:rsidP="00FE5525">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Returns related to violation of quality requirements.</w:t>
            </w:r>
          </w:p>
        </w:tc>
        <w:tc>
          <w:tcPr>
            <w:tcW w:w="857" w:type="pct"/>
          </w:tcPr>
          <w:p w14:paraId="1EE37F8B" w14:textId="1005B7C7"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bookmarkEnd w:id="27"/>
      <w:tr w:rsidR="00312C0D" w:rsidRPr="00ED0A5F" w14:paraId="4FE4F417" w14:textId="77777777" w:rsidTr="00A466E5">
        <w:tc>
          <w:tcPr>
            <w:tcW w:w="5000" w:type="pct"/>
            <w:gridSpan w:val="3"/>
          </w:tcPr>
          <w:p w14:paraId="3033D7A7" w14:textId="03CF8989" w:rsidR="00312C0D" w:rsidRPr="00ED0A5F" w:rsidRDefault="00FC3412" w:rsidP="00312C0D">
            <w:pPr>
              <w:numPr>
                <w:ilvl w:val="0"/>
                <w:numId w:val="33"/>
              </w:numPr>
              <w:spacing w:after="0" w:line="240" w:lineRule="auto"/>
              <w:rPr>
                <w:rFonts w:ascii="Times New Roman" w:hAnsi="Times New Roman" w:cs="Times New Roman"/>
                <w:b/>
                <w:i/>
                <w:sz w:val="24"/>
                <w:szCs w:val="24"/>
                <w:lang w:eastAsia="ru-RU"/>
              </w:rPr>
            </w:pPr>
            <w:r w:rsidRPr="00ED0A5F">
              <w:rPr>
                <w:rFonts w:ascii="Times New Roman" w:hAnsi="Times New Roman" w:cs="Times New Roman"/>
                <w:b/>
                <w:i/>
                <w:sz w:val="24"/>
                <w:szCs w:val="24"/>
                <w:lang w:eastAsia="ru-RU"/>
              </w:rPr>
              <w:t>Reporting</w:t>
            </w:r>
          </w:p>
        </w:tc>
      </w:tr>
      <w:tr w:rsidR="00312C0D" w:rsidRPr="00ED0A5F" w14:paraId="4C83A84D" w14:textId="77777777" w:rsidTr="00A53FD8">
        <w:tc>
          <w:tcPr>
            <w:tcW w:w="643" w:type="pct"/>
          </w:tcPr>
          <w:p w14:paraId="1D74E8B4" w14:textId="015BEB35"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193</w:t>
            </w:r>
          </w:p>
        </w:tc>
        <w:tc>
          <w:tcPr>
            <w:tcW w:w="3500" w:type="pct"/>
            <w:tcBorders>
              <w:top w:val="nil"/>
              <w:left w:val="nil"/>
              <w:bottom w:val="single" w:sz="4" w:space="0" w:color="auto"/>
              <w:right w:val="single" w:sz="4" w:space="0" w:color="auto"/>
            </w:tcBorders>
            <w:vAlign w:val="center"/>
          </w:tcPr>
          <w:p w14:paraId="29100CC5" w14:textId="10897B28" w:rsidR="00312C0D" w:rsidRPr="00ED0A5F" w:rsidRDefault="00FC3412"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This chapter contains the general requirements regarding the reporting capability of the solution, from the point of view of the business processes. The specific reports required by the system are listed in the chapters mentioned above, under "Requirements for ERP solution processes". Some reports currently used by the NBM may be merged and/or replaced with standard reports of the solution, depending on the capabilities of the IT solution.</w:t>
            </w:r>
          </w:p>
        </w:tc>
        <w:tc>
          <w:tcPr>
            <w:tcW w:w="857" w:type="pct"/>
          </w:tcPr>
          <w:p w14:paraId="67C6B110" w14:textId="05467431"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r>
      <w:tr w:rsidR="00312C0D" w:rsidRPr="00ED0A5F" w14:paraId="238D82F1" w14:textId="77777777" w:rsidTr="00A53FD8">
        <w:tc>
          <w:tcPr>
            <w:tcW w:w="643" w:type="pct"/>
          </w:tcPr>
          <w:p w14:paraId="71DC649E" w14:textId="00567B09"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194</w:t>
            </w:r>
          </w:p>
        </w:tc>
        <w:tc>
          <w:tcPr>
            <w:tcW w:w="3500" w:type="pct"/>
            <w:tcBorders>
              <w:top w:val="nil"/>
              <w:left w:val="nil"/>
              <w:bottom w:val="single" w:sz="4" w:space="0" w:color="auto"/>
              <w:right w:val="single" w:sz="4" w:space="0" w:color="auto"/>
            </w:tcBorders>
            <w:vAlign w:val="center"/>
          </w:tcPr>
          <w:p w14:paraId="62BBB44C" w14:textId="77777777" w:rsidR="00FC3412" w:rsidRPr="00ED0A5F" w:rsidRDefault="00FC3412"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ERP solution must have a modern and flexible reporting component that meets the reporting requirements of the NBM. </w:t>
            </w:r>
          </w:p>
          <w:p w14:paraId="73285DA5" w14:textId="77AECA8D" w:rsidR="00FC3412" w:rsidRPr="00ED0A5F" w:rsidRDefault="00FC3412" w:rsidP="00A466E5">
            <w:pPr>
              <w:spacing w:after="0"/>
              <w:jc w:val="both"/>
              <w:rPr>
                <w:rFonts w:ascii="Times New Roman" w:hAnsi="Times New Roman" w:cs="Times New Roman"/>
                <w:i/>
                <w:iCs/>
                <w:sz w:val="24"/>
                <w:szCs w:val="24"/>
              </w:rPr>
            </w:pPr>
            <w:r w:rsidRPr="00ED0A5F">
              <w:rPr>
                <w:rFonts w:ascii="Times New Roman" w:hAnsi="Times New Roman" w:cs="Times New Roman"/>
                <w:i/>
                <w:iCs/>
                <w:sz w:val="24"/>
                <w:szCs w:val="24"/>
              </w:rPr>
              <w:t xml:space="preserve">Note: </w:t>
            </w:r>
            <w:proofErr w:type="gramStart"/>
            <w:r w:rsidRPr="00ED0A5F">
              <w:rPr>
                <w:rFonts w:ascii="Times New Roman" w:hAnsi="Times New Roman" w:cs="Times New Roman"/>
                <w:i/>
                <w:iCs/>
                <w:sz w:val="24"/>
                <w:szCs w:val="24"/>
              </w:rPr>
              <w:t>In order to</w:t>
            </w:r>
            <w:proofErr w:type="gramEnd"/>
            <w:r w:rsidRPr="00ED0A5F">
              <w:rPr>
                <w:rFonts w:ascii="Times New Roman" w:hAnsi="Times New Roman" w:cs="Times New Roman"/>
                <w:i/>
                <w:iCs/>
                <w:sz w:val="24"/>
                <w:szCs w:val="24"/>
              </w:rPr>
              <w:t xml:space="preserve"> demonstrate compliance with the reporting requirements, the Supplier will present the following additional information as part of its </w:t>
            </w:r>
            <w:r w:rsidR="00244D1F">
              <w:rPr>
                <w:rFonts w:ascii="Times New Roman" w:hAnsi="Times New Roman" w:cs="Times New Roman"/>
                <w:i/>
                <w:iCs/>
                <w:sz w:val="24"/>
                <w:szCs w:val="24"/>
              </w:rPr>
              <w:t>tender</w:t>
            </w:r>
            <w:r w:rsidRPr="00ED0A5F">
              <w:rPr>
                <w:rFonts w:ascii="Times New Roman" w:hAnsi="Times New Roman" w:cs="Times New Roman"/>
                <w:i/>
                <w:iCs/>
                <w:sz w:val="24"/>
                <w:szCs w:val="24"/>
              </w:rPr>
              <w:t xml:space="preserve">: </w:t>
            </w:r>
          </w:p>
          <w:p w14:paraId="09527D20" w14:textId="77777777" w:rsidR="00FC3412" w:rsidRPr="00ED0A5F" w:rsidRDefault="00FC3412" w:rsidP="00A466E5">
            <w:pPr>
              <w:spacing w:after="0"/>
              <w:jc w:val="both"/>
              <w:rPr>
                <w:rFonts w:ascii="Times New Roman" w:hAnsi="Times New Roman" w:cs="Times New Roman"/>
                <w:i/>
                <w:iCs/>
                <w:sz w:val="24"/>
                <w:szCs w:val="24"/>
              </w:rPr>
            </w:pPr>
            <w:r w:rsidRPr="00ED0A5F">
              <w:rPr>
                <w:rFonts w:ascii="Times New Roman" w:hAnsi="Times New Roman" w:cs="Times New Roman"/>
                <w:i/>
                <w:iCs/>
                <w:sz w:val="24"/>
                <w:szCs w:val="24"/>
              </w:rPr>
              <w:t xml:space="preserve">- Detailed description of the offered reporting component, its capabilities in terms of report creation and parameterization. </w:t>
            </w:r>
          </w:p>
          <w:p w14:paraId="7C3A7D52" w14:textId="3D20A962" w:rsidR="00FC3412" w:rsidRPr="00ED0A5F" w:rsidRDefault="00FC3412" w:rsidP="00A466E5">
            <w:pPr>
              <w:spacing w:after="0"/>
              <w:jc w:val="both"/>
              <w:rPr>
                <w:rFonts w:ascii="Times New Roman" w:hAnsi="Times New Roman" w:cs="Times New Roman"/>
                <w:i/>
                <w:iCs/>
                <w:sz w:val="24"/>
                <w:szCs w:val="24"/>
              </w:rPr>
            </w:pPr>
            <w:r w:rsidRPr="00ED0A5F">
              <w:rPr>
                <w:rFonts w:ascii="Times New Roman" w:hAnsi="Times New Roman" w:cs="Times New Roman"/>
                <w:i/>
                <w:iCs/>
                <w:sz w:val="24"/>
                <w:szCs w:val="24"/>
              </w:rPr>
              <w:t xml:space="preserve">- The </w:t>
            </w:r>
            <w:r w:rsidR="00244D1F">
              <w:rPr>
                <w:rFonts w:ascii="Times New Roman" w:hAnsi="Times New Roman" w:cs="Times New Roman"/>
                <w:i/>
                <w:iCs/>
                <w:sz w:val="24"/>
                <w:szCs w:val="24"/>
              </w:rPr>
              <w:t>tender</w:t>
            </w:r>
            <w:r w:rsidRPr="00ED0A5F">
              <w:rPr>
                <w:rFonts w:ascii="Times New Roman" w:hAnsi="Times New Roman" w:cs="Times New Roman"/>
                <w:i/>
                <w:iCs/>
                <w:sz w:val="24"/>
                <w:szCs w:val="24"/>
              </w:rPr>
              <w:t xml:space="preserve"> must contain an enumeration and presentation of existing standard reports, including their architecture, technologies used and execution performance (a sample of at least 10 standard reports covering all functionalities). </w:t>
            </w:r>
          </w:p>
          <w:p w14:paraId="2F0CE8A7" w14:textId="0600C586" w:rsidR="00312C0D" w:rsidRPr="00ED0A5F" w:rsidRDefault="00FC3412" w:rsidP="00A466E5">
            <w:pPr>
              <w:spacing w:after="0"/>
              <w:jc w:val="both"/>
              <w:rPr>
                <w:rFonts w:ascii="Times New Roman" w:hAnsi="Times New Roman" w:cs="Times New Roman"/>
                <w:i/>
                <w:sz w:val="24"/>
                <w:szCs w:val="24"/>
              </w:rPr>
            </w:pPr>
            <w:r w:rsidRPr="00ED0A5F">
              <w:rPr>
                <w:rFonts w:ascii="Times New Roman" w:hAnsi="Times New Roman" w:cs="Times New Roman"/>
                <w:sz w:val="24"/>
                <w:szCs w:val="24"/>
              </w:rPr>
              <w:t>The final list of reports to be developed within the project will be defined in the analysis phase. The same applies to the primary documents/forms that will have to be generated by the solution.</w:t>
            </w:r>
          </w:p>
        </w:tc>
        <w:tc>
          <w:tcPr>
            <w:tcW w:w="857" w:type="pct"/>
          </w:tcPr>
          <w:p w14:paraId="1D460DD6" w14:textId="66A662D2"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5935E2A9" w14:textId="77777777" w:rsidTr="00A53FD8">
        <w:tc>
          <w:tcPr>
            <w:tcW w:w="643" w:type="pct"/>
          </w:tcPr>
          <w:p w14:paraId="06E513DF" w14:textId="74C34D92"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195</w:t>
            </w:r>
          </w:p>
        </w:tc>
        <w:tc>
          <w:tcPr>
            <w:tcW w:w="3500" w:type="pct"/>
            <w:tcBorders>
              <w:top w:val="nil"/>
              <w:left w:val="nil"/>
              <w:bottom w:val="single" w:sz="4" w:space="0" w:color="auto"/>
              <w:right w:val="single" w:sz="4" w:space="0" w:color="auto"/>
            </w:tcBorders>
            <w:vAlign w:val="center"/>
          </w:tcPr>
          <w:p w14:paraId="1D380DF5" w14:textId="1829F486" w:rsidR="00312C0D" w:rsidRPr="00ED0A5F" w:rsidRDefault="00FC3412"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ERP solution will ensure the generation of reports and forms used as primary documents, in accordance with the legal requirements of the Republic of Moldova (regarding content and format).</w:t>
            </w:r>
          </w:p>
        </w:tc>
        <w:tc>
          <w:tcPr>
            <w:tcW w:w="857" w:type="pct"/>
          </w:tcPr>
          <w:p w14:paraId="0A7C2F79" w14:textId="1C96712E"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54DB09E9" w14:textId="77777777" w:rsidTr="00A53FD8">
        <w:tc>
          <w:tcPr>
            <w:tcW w:w="643" w:type="pct"/>
          </w:tcPr>
          <w:p w14:paraId="034565F5" w14:textId="07CF1402"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196</w:t>
            </w:r>
          </w:p>
        </w:tc>
        <w:tc>
          <w:tcPr>
            <w:tcW w:w="3500" w:type="pct"/>
            <w:tcBorders>
              <w:top w:val="nil"/>
              <w:left w:val="nil"/>
              <w:bottom w:val="single" w:sz="4" w:space="0" w:color="auto"/>
              <w:right w:val="single" w:sz="4" w:space="0" w:color="auto"/>
            </w:tcBorders>
            <w:shd w:val="clear" w:color="000000" w:fill="FFFFFF"/>
            <w:vAlign w:val="center"/>
          </w:tcPr>
          <w:p w14:paraId="18652573" w14:textId="5280A38A" w:rsidR="00312C0D" w:rsidRPr="00ED0A5F" w:rsidRDefault="00FC3412"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solution must have a flexible report generator and multiple selection criteria for data extraction and </w:t>
            </w:r>
            <w:proofErr w:type="gramStart"/>
            <w:r w:rsidRPr="00ED0A5F">
              <w:rPr>
                <w:rFonts w:ascii="Times New Roman" w:hAnsi="Times New Roman" w:cs="Times New Roman"/>
                <w:sz w:val="24"/>
                <w:szCs w:val="24"/>
              </w:rPr>
              <w:t>have the ability to</w:t>
            </w:r>
            <w:proofErr w:type="gramEnd"/>
            <w:r w:rsidRPr="00ED0A5F">
              <w:rPr>
                <w:rFonts w:ascii="Times New Roman" w:hAnsi="Times New Roman" w:cs="Times New Roman"/>
                <w:sz w:val="24"/>
                <w:szCs w:val="24"/>
              </w:rPr>
              <w:t xml:space="preserve"> save and reuse these selection criteria.</w:t>
            </w:r>
          </w:p>
        </w:tc>
        <w:tc>
          <w:tcPr>
            <w:tcW w:w="857" w:type="pct"/>
          </w:tcPr>
          <w:p w14:paraId="7B5A5E27" w14:textId="2C0EB6F5"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66E41248" w14:textId="77777777" w:rsidTr="00A53FD8">
        <w:tc>
          <w:tcPr>
            <w:tcW w:w="643" w:type="pct"/>
          </w:tcPr>
          <w:p w14:paraId="72180057" w14:textId="73FDFD5D"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197</w:t>
            </w:r>
          </w:p>
        </w:tc>
        <w:tc>
          <w:tcPr>
            <w:tcW w:w="3500" w:type="pct"/>
            <w:tcBorders>
              <w:top w:val="nil"/>
              <w:left w:val="nil"/>
              <w:bottom w:val="single" w:sz="4" w:space="0" w:color="auto"/>
              <w:right w:val="single" w:sz="4" w:space="0" w:color="auto"/>
            </w:tcBorders>
            <w:shd w:val="clear" w:color="000000" w:fill="FFFFFF"/>
            <w:vAlign w:val="center"/>
          </w:tcPr>
          <w:p w14:paraId="1DD1FB80" w14:textId="4B8D95F7" w:rsidR="00312C0D" w:rsidRPr="00ED0A5F" w:rsidRDefault="00FC3412"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be able to generate the following types of reports:</w:t>
            </w:r>
          </w:p>
        </w:tc>
        <w:tc>
          <w:tcPr>
            <w:tcW w:w="857" w:type="pct"/>
          </w:tcPr>
          <w:p w14:paraId="1BAA1493" w14:textId="11BF1114"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2AFFD83A" w14:textId="77777777" w:rsidTr="00A53FD8">
        <w:tc>
          <w:tcPr>
            <w:tcW w:w="643" w:type="pct"/>
          </w:tcPr>
          <w:p w14:paraId="569E4DEA" w14:textId="1316027E"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197</w:t>
            </w:r>
            <w:r w:rsidRPr="00ED0A5F">
              <w:rPr>
                <w:rFonts w:ascii="Times New Roman" w:hAnsi="Times New Roman" w:cs="Times New Roman"/>
                <w:sz w:val="24"/>
                <w:szCs w:val="24"/>
                <w:lang w:eastAsia="ru-RU"/>
              </w:rPr>
              <w:t xml:space="preserve"> </w:t>
            </w:r>
          </w:p>
          <w:p w14:paraId="121FEA38" w14:textId="77777777"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a.</w:t>
            </w:r>
          </w:p>
        </w:tc>
        <w:tc>
          <w:tcPr>
            <w:tcW w:w="3500" w:type="pct"/>
            <w:tcBorders>
              <w:top w:val="nil"/>
              <w:left w:val="nil"/>
              <w:bottom w:val="single" w:sz="4" w:space="0" w:color="auto"/>
              <w:right w:val="single" w:sz="4" w:space="0" w:color="auto"/>
            </w:tcBorders>
            <w:vAlign w:val="center"/>
          </w:tcPr>
          <w:p w14:paraId="6D692282" w14:textId="759A627F" w:rsidR="00312C0D" w:rsidRPr="00ED0A5F" w:rsidRDefault="00FC3412"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Predefined standard reports - standard reports must provide users with the ability to make multiple selections: for each report, specific parameters will need to be indicated, these will serve as options for filtering data. The solution must provide the ability to save the selections made by users, so that they can be used </w:t>
            </w:r>
            <w:proofErr w:type="gramStart"/>
            <w:r w:rsidRPr="00ED0A5F">
              <w:rPr>
                <w:rFonts w:ascii="Times New Roman" w:hAnsi="Times New Roman" w:cs="Times New Roman"/>
                <w:sz w:val="24"/>
                <w:szCs w:val="24"/>
              </w:rPr>
              <w:t>at a later date</w:t>
            </w:r>
            <w:proofErr w:type="gramEnd"/>
            <w:r w:rsidRPr="00ED0A5F">
              <w:rPr>
                <w:rFonts w:ascii="Times New Roman" w:hAnsi="Times New Roman" w:cs="Times New Roman"/>
                <w:sz w:val="24"/>
                <w:szCs w:val="24"/>
              </w:rPr>
              <w:t>.</w:t>
            </w:r>
          </w:p>
        </w:tc>
        <w:tc>
          <w:tcPr>
            <w:tcW w:w="857" w:type="pct"/>
          </w:tcPr>
          <w:p w14:paraId="755DCFF5" w14:textId="3EC1A689"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6811B1D6" w14:textId="77777777" w:rsidTr="00A53FD8">
        <w:tc>
          <w:tcPr>
            <w:tcW w:w="643" w:type="pct"/>
          </w:tcPr>
          <w:p w14:paraId="3416E40A" w14:textId="7BD8F616"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197</w:t>
            </w:r>
            <w:r w:rsidRPr="00ED0A5F">
              <w:rPr>
                <w:rFonts w:ascii="Times New Roman" w:hAnsi="Times New Roman" w:cs="Times New Roman"/>
                <w:sz w:val="24"/>
                <w:szCs w:val="24"/>
                <w:lang w:eastAsia="ru-RU"/>
              </w:rPr>
              <w:t xml:space="preserve"> </w:t>
            </w:r>
          </w:p>
          <w:p w14:paraId="6D372B99" w14:textId="77777777"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b.</w:t>
            </w:r>
          </w:p>
        </w:tc>
        <w:tc>
          <w:tcPr>
            <w:tcW w:w="3500" w:type="pct"/>
            <w:tcBorders>
              <w:top w:val="nil"/>
              <w:left w:val="nil"/>
              <w:bottom w:val="single" w:sz="4" w:space="0" w:color="auto"/>
              <w:right w:val="single" w:sz="4" w:space="0" w:color="auto"/>
            </w:tcBorders>
            <w:vAlign w:val="center"/>
          </w:tcPr>
          <w:p w14:paraId="78906FDC" w14:textId="261EAE1D"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Special reports (in accordance with legal requirements for state institutions in the formats required by law (on paper and in electronic format), as well as to allow their transmission through web applications.</w:t>
            </w:r>
          </w:p>
        </w:tc>
        <w:tc>
          <w:tcPr>
            <w:tcW w:w="857" w:type="pct"/>
          </w:tcPr>
          <w:p w14:paraId="58203EAF" w14:textId="020A47EF"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049BC762" w14:textId="77777777" w:rsidTr="00A53FD8">
        <w:tc>
          <w:tcPr>
            <w:tcW w:w="643" w:type="pct"/>
          </w:tcPr>
          <w:p w14:paraId="09E05F06" w14:textId="07144044"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 xml:space="preserve">CF. </w:t>
            </w:r>
            <w:r w:rsidR="00E7542D" w:rsidRPr="00ED0A5F">
              <w:rPr>
                <w:rFonts w:ascii="Times New Roman" w:hAnsi="Times New Roman" w:cs="Times New Roman"/>
                <w:sz w:val="24"/>
                <w:szCs w:val="24"/>
                <w:lang w:eastAsia="ru-RU"/>
              </w:rPr>
              <w:t>197</w:t>
            </w:r>
            <w:r w:rsidRPr="00ED0A5F">
              <w:rPr>
                <w:rFonts w:ascii="Times New Roman" w:hAnsi="Times New Roman" w:cs="Times New Roman"/>
                <w:sz w:val="24"/>
                <w:szCs w:val="24"/>
                <w:lang w:eastAsia="ru-RU"/>
              </w:rPr>
              <w:t xml:space="preserve"> </w:t>
            </w:r>
          </w:p>
          <w:p w14:paraId="7FAA1B74" w14:textId="77777777"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w:t>
            </w:r>
          </w:p>
        </w:tc>
        <w:tc>
          <w:tcPr>
            <w:tcW w:w="3500" w:type="pct"/>
            <w:tcBorders>
              <w:top w:val="nil"/>
              <w:left w:val="nil"/>
              <w:bottom w:val="single" w:sz="4" w:space="0" w:color="auto"/>
              <w:right w:val="single" w:sz="4" w:space="0" w:color="auto"/>
            </w:tcBorders>
            <w:vAlign w:val="center"/>
          </w:tcPr>
          <w:p w14:paraId="3BEC2CC6" w14:textId="5F76548B"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Non-standard reports, configured ad-hoc by users.</w:t>
            </w:r>
          </w:p>
        </w:tc>
        <w:tc>
          <w:tcPr>
            <w:tcW w:w="857" w:type="pct"/>
          </w:tcPr>
          <w:p w14:paraId="6E7E76AD" w14:textId="59964598"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7426B6A2" w14:textId="77777777" w:rsidTr="00A53FD8">
        <w:tc>
          <w:tcPr>
            <w:tcW w:w="643" w:type="pct"/>
          </w:tcPr>
          <w:p w14:paraId="673CA9E1" w14:textId="7179A7C4"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198</w:t>
            </w:r>
          </w:p>
        </w:tc>
        <w:tc>
          <w:tcPr>
            <w:tcW w:w="3500" w:type="pct"/>
            <w:tcBorders>
              <w:top w:val="nil"/>
              <w:left w:val="nil"/>
              <w:bottom w:val="single" w:sz="4" w:space="0" w:color="auto"/>
              <w:right w:val="single" w:sz="4" w:space="0" w:color="auto"/>
            </w:tcBorders>
            <w:vAlign w:val="center"/>
          </w:tcPr>
          <w:p w14:paraId="1D4E0E2F" w14:textId="74F8B4AD"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will have functionality for generating exceptional reports (transactions canceled, in progress, completed, etc.)</w:t>
            </w:r>
          </w:p>
        </w:tc>
        <w:tc>
          <w:tcPr>
            <w:tcW w:w="857" w:type="pct"/>
          </w:tcPr>
          <w:p w14:paraId="5682D4B3" w14:textId="04385699"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4C7B373E" w14:textId="77777777" w:rsidTr="00A53FD8">
        <w:tc>
          <w:tcPr>
            <w:tcW w:w="643" w:type="pct"/>
          </w:tcPr>
          <w:p w14:paraId="0C395C5E" w14:textId="0C7C543D"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199</w:t>
            </w:r>
          </w:p>
        </w:tc>
        <w:tc>
          <w:tcPr>
            <w:tcW w:w="3500" w:type="pct"/>
            <w:tcBorders>
              <w:top w:val="nil"/>
              <w:left w:val="nil"/>
              <w:bottom w:val="single" w:sz="4" w:space="0" w:color="auto"/>
              <w:right w:val="single" w:sz="4" w:space="0" w:color="auto"/>
            </w:tcBorders>
            <w:vAlign w:val="center"/>
          </w:tcPr>
          <w:p w14:paraId="0F992AD6" w14:textId="55717722"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solution must allow the daily/online creation/creation of operational reports, bank statements, account balances and other reports. The </w:t>
            </w:r>
            <w:r w:rsidR="00185543" w:rsidRPr="00ED0A5F">
              <w:rPr>
                <w:rFonts w:ascii="Times New Roman" w:hAnsi="Times New Roman" w:cs="Times New Roman"/>
                <w:sz w:val="24"/>
                <w:szCs w:val="24"/>
              </w:rPr>
              <w:t>Tenderer</w:t>
            </w:r>
            <w:r w:rsidRPr="00ED0A5F">
              <w:rPr>
                <w:rFonts w:ascii="Times New Roman" w:hAnsi="Times New Roman" w:cs="Times New Roman"/>
                <w:sz w:val="24"/>
                <w:szCs w:val="24"/>
              </w:rPr>
              <w:t xml:space="preserve"> must provide additional details regarding the standard reports provided by the ERP.</w:t>
            </w:r>
          </w:p>
        </w:tc>
        <w:tc>
          <w:tcPr>
            <w:tcW w:w="857" w:type="pct"/>
          </w:tcPr>
          <w:p w14:paraId="020D1F6D" w14:textId="53F344DC"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0C402B11" w14:textId="77777777" w:rsidTr="00A53FD8">
        <w:tc>
          <w:tcPr>
            <w:tcW w:w="643" w:type="pct"/>
          </w:tcPr>
          <w:p w14:paraId="2E032A88" w14:textId="762EA8BD"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200</w:t>
            </w:r>
          </w:p>
        </w:tc>
        <w:tc>
          <w:tcPr>
            <w:tcW w:w="3500" w:type="pct"/>
            <w:tcBorders>
              <w:top w:val="nil"/>
              <w:left w:val="nil"/>
              <w:bottom w:val="single" w:sz="4" w:space="0" w:color="auto"/>
              <w:right w:val="single" w:sz="4" w:space="0" w:color="auto"/>
            </w:tcBorders>
            <w:vAlign w:val="center"/>
          </w:tcPr>
          <w:p w14:paraId="4A836831" w14:textId="36A591C0"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solution must have the possibility of including the representative graphic form for all reports generated by the solution. </w:t>
            </w:r>
          </w:p>
        </w:tc>
        <w:tc>
          <w:tcPr>
            <w:tcW w:w="857" w:type="pct"/>
          </w:tcPr>
          <w:p w14:paraId="2E40EFE7" w14:textId="08D55536" w:rsidR="00312C0D"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312C0D" w:rsidRPr="00ED0A5F" w14:paraId="746187FE" w14:textId="77777777" w:rsidTr="00A53FD8">
        <w:tc>
          <w:tcPr>
            <w:tcW w:w="643" w:type="pct"/>
          </w:tcPr>
          <w:p w14:paraId="14C0DCDB" w14:textId="7B3CBC46"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201</w:t>
            </w:r>
          </w:p>
        </w:tc>
        <w:tc>
          <w:tcPr>
            <w:tcW w:w="3500" w:type="pct"/>
            <w:tcBorders>
              <w:top w:val="nil"/>
              <w:left w:val="nil"/>
              <w:bottom w:val="single" w:sz="4" w:space="0" w:color="auto"/>
              <w:right w:val="single" w:sz="4" w:space="0" w:color="auto"/>
            </w:tcBorders>
            <w:vAlign w:val="center"/>
          </w:tcPr>
          <w:p w14:paraId="45E58172" w14:textId="7B329FA7"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have the ability to export reports in xlsx, csv, xml, pdf, etc. format</w:t>
            </w:r>
          </w:p>
        </w:tc>
        <w:tc>
          <w:tcPr>
            <w:tcW w:w="857" w:type="pct"/>
          </w:tcPr>
          <w:p w14:paraId="10A3BB9F" w14:textId="6023BBDB"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09C62DD8" w14:textId="77777777" w:rsidTr="00A53FD8">
        <w:tc>
          <w:tcPr>
            <w:tcW w:w="643" w:type="pct"/>
          </w:tcPr>
          <w:p w14:paraId="5CAB152E" w14:textId="067B6FD2"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202</w:t>
            </w:r>
          </w:p>
        </w:tc>
        <w:tc>
          <w:tcPr>
            <w:tcW w:w="3500" w:type="pct"/>
            <w:tcBorders>
              <w:top w:val="nil"/>
              <w:left w:val="nil"/>
              <w:bottom w:val="single" w:sz="4" w:space="0" w:color="auto"/>
              <w:right w:val="single" w:sz="4" w:space="0" w:color="auto"/>
            </w:tcBorders>
            <w:vAlign w:val="center"/>
          </w:tcPr>
          <w:p w14:paraId="2A5873EF" w14:textId="28E95669"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the user to customize reports, in particular the ability to modify existing reports and save them as additional reports.</w:t>
            </w:r>
          </w:p>
        </w:tc>
        <w:tc>
          <w:tcPr>
            <w:tcW w:w="857" w:type="pct"/>
          </w:tcPr>
          <w:p w14:paraId="1E6452B8" w14:textId="1AA4CF0A"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62641707" w14:textId="77777777" w:rsidTr="00A53FD8">
        <w:tc>
          <w:tcPr>
            <w:tcW w:w="643" w:type="pct"/>
          </w:tcPr>
          <w:p w14:paraId="12D97882" w14:textId="3A4D9C9C"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203</w:t>
            </w:r>
          </w:p>
        </w:tc>
        <w:tc>
          <w:tcPr>
            <w:tcW w:w="3500" w:type="pct"/>
            <w:tcBorders>
              <w:top w:val="nil"/>
              <w:left w:val="nil"/>
              <w:bottom w:val="single" w:sz="4" w:space="0" w:color="auto"/>
              <w:right w:val="single" w:sz="4" w:space="0" w:color="auto"/>
            </w:tcBorders>
            <w:vAlign w:val="center"/>
          </w:tcPr>
          <w:p w14:paraId="3BF0E02E" w14:textId="3FA784C1"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printing reports in graphic and text formats, using different types of printers.</w:t>
            </w:r>
          </w:p>
        </w:tc>
        <w:tc>
          <w:tcPr>
            <w:tcW w:w="857" w:type="pct"/>
          </w:tcPr>
          <w:p w14:paraId="22D50D18" w14:textId="189CBCF4"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4ADBE457" w14:textId="77777777" w:rsidTr="00A53FD8">
        <w:tc>
          <w:tcPr>
            <w:tcW w:w="643" w:type="pct"/>
          </w:tcPr>
          <w:p w14:paraId="34D4420F" w14:textId="7A8EB050"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204</w:t>
            </w:r>
          </w:p>
        </w:tc>
        <w:tc>
          <w:tcPr>
            <w:tcW w:w="3500" w:type="pct"/>
            <w:tcBorders>
              <w:top w:val="nil"/>
              <w:left w:val="nil"/>
              <w:bottom w:val="single" w:sz="4" w:space="0" w:color="auto"/>
              <w:right w:val="single" w:sz="4" w:space="0" w:color="auto"/>
            </w:tcBorders>
            <w:shd w:val="clear" w:color="000000" w:fill="FFFFFF"/>
          </w:tcPr>
          <w:p w14:paraId="4DF6FD1C" w14:textId="50099224"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Selective printing of transfer documents and centralizing documents, in multiple copies; selection is a parameterizable element for each type of operation.</w:t>
            </w:r>
          </w:p>
        </w:tc>
        <w:tc>
          <w:tcPr>
            <w:tcW w:w="857" w:type="pct"/>
          </w:tcPr>
          <w:p w14:paraId="1758F5D7" w14:textId="1A383D15" w:rsidR="00312C0D"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312C0D" w:rsidRPr="00ED0A5F" w14:paraId="2D40CB5A" w14:textId="77777777" w:rsidTr="00A53FD8">
        <w:tc>
          <w:tcPr>
            <w:tcW w:w="643" w:type="pct"/>
          </w:tcPr>
          <w:p w14:paraId="214F1121" w14:textId="1122107B"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20</w:t>
            </w:r>
            <w:r w:rsidR="001E28BF" w:rsidRPr="00ED0A5F">
              <w:rPr>
                <w:rFonts w:ascii="Times New Roman" w:hAnsi="Times New Roman" w:cs="Times New Roman"/>
                <w:sz w:val="24"/>
                <w:szCs w:val="24"/>
                <w:lang w:eastAsia="ru-RU"/>
              </w:rPr>
              <w:t>5</w:t>
            </w:r>
          </w:p>
        </w:tc>
        <w:tc>
          <w:tcPr>
            <w:tcW w:w="3500" w:type="pct"/>
            <w:tcBorders>
              <w:top w:val="nil"/>
              <w:left w:val="nil"/>
              <w:bottom w:val="single" w:sz="4" w:space="0" w:color="auto"/>
              <w:right w:val="single" w:sz="4" w:space="0" w:color="auto"/>
            </w:tcBorders>
            <w:vAlign w:val="center"/>
          </w:tcPr>
          <w:p w14:paraId="7150F202" w14:textId="7A8C0579"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will allow end users of the solution to perform their own analyses, without having technical knowledge or knowing the data sources.</w:t>
            </w:r>
          </w:p>
        </w:tc>
        <w:tc>
          <w:tcPr>
            <w:tcW w:w="857" w:type="pct"/>
          </w:tcPr>
          <w:p w14:paraId="49611A75" w14:textId="68BAF1A9"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034C1E44" w14:textId="77777777" w:rsidTr="00A53FD8">
        <w:tc>
          <w:tcPr>
            <w:tcW w:w="643" w:type="pct"/>
          </w:tcPr>
          <w:p w14:paraId="29C61529" w14:textId="62DEFBE6"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20</w:t>
            </w:r>
            <w:r w:rsidR="001E28BF" w:rsidRPr="00ED0A5F">
              <w:rPr>
                <w:rFonts w:ascii="Times New Roman" w:hAnsi="Times New Roman" w:cs="Times New Roman"/>
                <w:sz w:val="24"/>
                <w:szCs w:val="24"/>
                <w:lang w:eastAsia="ru-RU"/>
              </w:rPr>
              <w:t>6</w:t>
            </w:r>
          </w:p>
        </w:tc>
        <w:tc>
          <w:tcPr>
            <w:tcW w:w="3500" w:type="pct"/>
            <w:tcBorders>
              <w:top w:val="nil"/>
              <w:left w:val="nil"/>
              <w:bottom w:val="single" w:sz="4" w:space="0" w:color="auto"/>
              <w:right w:val="single" w:sz="4" w:space="0" w:color="auto"/>
            </w:tcBorders>
            <w:vAlign w:val="center"/>
          </w:tcPr>
          <w:p w14:paraId="2F269B17" w14:textId="313C5720"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report configuration operations performed by users will be performed through "click" and "drag and drop" actions.</w:t>
            </w:r>
          </w:p>
        </w:tc>
        <w:tc>
          <w:tcPr>
            <w:tcW w:w="857" w:type="pct"/>
          </w:tcPr>
          <w:p w14:paraId="771888FC" w14:textId="72E7293C"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2CC5A088" w14:textId="77777777" w:rsidTr="00A53FD8">
        <w:tc>
          <w:tcPr>
            <w:tcW w:w="643" w:type="pct"/>
          </w:tcPr>
          <w:p w14:paraId="1A31CDC7" w14:textId="1F728FC2"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20</w:t>
            </w:r>
            <w:r w:rsidR="001E28BF" w:rsidRPr="00ED0A5F">
              <w:rPr>
                <w:rFonts w:ascii="Times New Roman" w:hAnsi="Times New Roman" w:cs="Times New Roman"/>
                <w:sz w:val="24"/>
                <w:szCs w:val="24"/>
                <w:lang w:eastAsia="ru-RU"/>
              </w:rPr>
              <w:t>7</w:t>
            </w:r>
          </w:p>
        </w:tc>
        <w:tc>
          <w:tcPr>
            <w:tcW w:w="3500" w:type="pct"/>
            <w:tcBorders>
              <w:top w:val="nil"/>
              <w:left w:val="nil"/>
              <w:bottom w:val="single" w:sz="4" w:space="0" w:color="auto"/>
              <w:right w:val="single" w:sz="4" w:space="0" w:color="auto"/>
            </w:tcBorders>
            <w:vAlign w:val="center"/>
          </w:tcPr>
          <w:p w14:paraId="03B0122E" w14:textId="2925CEFF"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reporting module will be accessible through web interfaces.</w:t>
            </w:r>
          </w:p>
        </w:tc>
        <w:tc>
          <w:tcPr>
            <w:tcW w:w="857" w:type="pct"/>
          </w:tcPr>
          <w:p w14:paraId="14B632C0" w14:textId="2A82CB34"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37FC9DC4" w14:textId="77777777" w:rsidTr="00A53FD8">
        <w:tc>
          <w:tcPr>
            <w:tcW w:w="643" w:type="pct"/>
          </w:tcPr>
          <w:p w14:paraId="34AC3E66" w14:textId="0901B9DB"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20</w:t>
            </w:r>
            <w:r w:rsidR="001E28BF" w:rsidRPr="00ED0A5F">
              <w:rPr>
                <w:rFonts w:ascii="Times New Roman" w:hAnsi="Times New Roman" w:cs="Times New Roman"/>
                <w:sz w:val="24"/>
                <w:szCs w:val="24"/>
                <w:lang w:eastAsia="ru-RU"/>
              </w:rPr>
              <w:t>8</w:t>
            </w:r>
          </w:p>
        </w:tc>
        <w:tc>
          <w:tcPr>
            <w:tcW w:w="3500" w:type="pct"/>
            <w:tcBorders>
              <w:top w:val="nil"/>
              <w:left w:val="nil"/>
              <w:bottom w:val="single" w:sz="4" w:space="0" w:color="auto"/>
              <w:right w:val="single" w:sz="4" w:space="0" w:color="auto"/>
            </w:tcBorders>
            <w:vAlign w:val="center"/>
          </w:tcPr>
          <w:p w14:paraId="4EE2A359" w14:textId="6CD70240"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multidimensional activity analyses to be performed, both at the level of the entire organization and at any level of administrative subdivision, with tracking of performance indicators established on processes.</w:t>
            </w:r>
          </w:p>
        </w:tc>
        <w:tc>
          <w:tcPr>
            <w:tcW w:w="857" w:type="pct"/>
          </w:tcPr>
          <w:p w14:paraId="67A1746E" w14:textId="0F7E33DC"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302BEB0D" w14:textId="77777777" w:rsidTr="00A53FD8">
        <w:tc>
          <w:tcPr>
            <w:tcW w:w="643" w:type="pct"/>
          </w:tcPr>
          <w:p w14:paraId="713D4111" w14:textId="1B13DF24"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w:t>
            </w:r>
            <w:r w:rsidR="001E28BF" w:rsidRPr="00ED0A5F">
              <w:rPr>
                <w:rFonts w:ascii="Times New Roman" w:hAnsi="Times New Roman" w:cs="Times New Roman"/>
                <w:sz w:val="24"/>
                <w:szCs w:val="24"/>
                <w:lang w:eastAsia="ru-RU"/>
              </w:rPr>
              <w:t>09</w:t>
            </w:r>
          </w:p>
        </w:tc>
        <w:tc>
          <w:tcPr>
            <w:tcW w:w="3500" w:type="pct"/>
            <w:tcBorders>
              <w:top w:val="nil"/>
              <w:left w:val="nil"/>
              <w:bottom w:val="single" w:sz="4" w:space="0" w:color="auto"/>
              <w:right w:val="single" w:sz="4" w:space="0" w:color="auto"/>
            </w:tcBorders>
            <w:vAlign w:val="center"/>
          </w:tcPr>
          <w:p w14:paraId="55F61359" w14:textId="779833E5"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the representation of indicators in different formats: tables, pivot tables, scrolling texts, narratives.</w:t>
            </w:r>
          </w:p>
        </w:tc>
        <w:tc>
          <w:tcPr>
            <w:tcW w:w="857" w:type="pct"/>
          </w:tcPr>
          <w:p w14:paraId="5C512601" w14:textId="250BC224"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4C727837" w14:textId="77777777" w:rsidTr="00A53FD8">
        <w:tc>
          <w:tcPr>
            <w:tcW w:w="643" w:type="pct"/>
          </w:tcPr>
          <w:p w14:paraId="1FE520C6" w14:textId="64643ACC"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21</w:t>
            </w:r>
            <w:r w:rsidR="001E28BF" w:rsidRPr="00ED0A5F">
              <w:rPr>
                <w:rFonts w:ascii="Times New Roman" w:hAnsi="Times New Roman" w:cs="Times New Roman"/>
                <w:sz w:val="24"/>
                <w:szCs w:val="24"/>
                <w:lang w:eastAsia="ru-RU"/>
              </w:rPr>
              <w:t>0</w:t>
            </w:r>
          </w:p>
        </w:tc>
        <w:tc>
          <w:tcPr>
            <w:tcW w:w="3500" w:type="pct"/>
            <w:tcBorders>
              <w:top w:val="nil"/>
              <w:left w:val="nil"/>
              <w:bottom w:val="single" w:sz="4" w:space="0" w:color="auto"/>
              <w:right w:val="single" w:sz="4" w:space="0" w:color="auto"/>
            </w:tcBorders>
            <w:vAlign w:val="center"/>
          </w:tcPr>
          <w:p w14:paraId="3427179C" w14:textId="4F23B2EC"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the graphical representation of indicators in the following versions: bars, pie charts, line charts, trellis charts, radar, scatter charts, waterfall, etc.</w:t>
            </w:r>
          </w:p>
        </w:tc>
        <w:tc>
          <w:tcPr>
            <w:tcW w:w="857" w:type="pct"/>
          </w:tcPr>
          <w:p w14:paraId="5AC180AE" w14:textId="2793EB64" w:rsidR="00312C0D"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312C0D" w:rsidRPr="00ED0A5F" w14:paraId="4F5CEB4A" w14:textId="77777777" w:rsidTr="00A53FD8">
        <w:tc>
          <w:tcPr>
            <w:tcW w:w="643" w:type="pct"/>
          </w:tcPr>
          <w:p w14:paraId="5E7AAA20" w14:textId="74309253"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21</w:t>
            </w:r>
            <w:r w:rsidR="001E28BF" w:rsidRPr="00ED0A5F">
              <w:rPr>
                <w:rFonts w:ascii="Times New Roman" w:hAnsi="Times New Roman" w:cs="Times New Roman"/>
                <w:sz w:val="24"/>
                <w:szCs w:val="24"/>
                <w:lang w:eastAsia="ru-RU"/>
              </w:rPr>
              <w:t>1</w:t>
            </w:r>
          </w:p>
        </w:tc>
        <w:tc>
          <w:tcPr>
            <w:tcW w:w="3500" w:type="pct"/>
            <w:tcBorders>
              <w:top w:val="nil"/>
              <w:left w:val="nil"/>
              <w:bottom w:val="single" w:sz="4" w:space="0" w:color="auto"/>
              <w:right w:val="single" w:sz="4" w:space="0" w:color="auto"/>
            </w:tcBorders>
            <w:vAlign w:val="center"/>
          </w:tcPr>
          <w:p w14:paraId="22DD66CB" w14:textId="70BA2521" w:rsidR="00312C0D" w:rsidRPr="00ED0A5F" w:rsidRDefault="00417E7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offer the possibility of simultaneously presenting the same information (table and graph), in different formats, through a single execution command.</w:t>
            </w:r>
          </w:p>
        </w:tc>
        <w:tc>
          <w:tcPr>
            <w:tcW w:w="857" w:type="pct"/>
          </w:tcPr>
          <w:p w14:paraId="22BD3311" w14:textId="302F5FF8"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389B117A" w14:textId="77777777" w:rsidTr="00A53FD8">
        <w:tc>
          <w:tcPr>
            <w:tcW w:w="643" w:type="pct"/>
          </w:tcPr>
          <w:p w14:paraId="3ABB671A" w14:textId="066A81C7"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21</w:t>
            </w:r>
            <w:r w:rsidR="001E28BF" w:rsidRPr="00ED0A5F">
              <w:rPr>
                <w:rFonts w:ascii="Times New Roman" w:hAnsi="Times New Roman" w:cs="Times New Roman"/>
                <w:sz w:val="24"/>
                <w:szCs w:val="24"/>
                <w:lang w:eastAsia="ru-RU"/>
              </w:rPr>
              <w:t>2</w:t>
            </w:r>
          </w:p>
        </w:tc>
        <w:tc>
          <w:tcPr>
            <w:tcW w:w="3500" w:type="pct"/>
            <w:tcBorders>
              <w:top w:val="nil"/>
              <w:left w:val="nil"/>
              <w:bottom w:val="single" w:sz="4" w:space="0" w:color="auto"/>
              <w:right w:val="single" w:sz="4" w:space="0" w:color="auto"/>
            </w:tcBorders>
            <w:vAlign w:val="center"/>
          </w:tcPr>
          <w:p w14:paraId="426F1588" w14:textId="24818609" w:rsidR="00312C0D" w:rsidRPr="00ED0A5F" w:rsidRDefault="00152A02"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All data entities within the solution must be described by a set of metadata that subsequently facilitates data access/query.</w:t>
            </w:r>
          </w:p>
        </w:tc>
        <w:tc>
          <w:tcPr>
            <w:tcW w:w="857" w:type="pct"/>
          </w:tcPr>
          <w:p w14:paraId="3A99C804" w14:textId="17FFD20D"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71828E96" w14:textId="77777777" w:rsidTr="00A53FD8">
        <w:tc>
          <w:tcPr>
            <w:tcW w:w="643" w:type="pct"/>
          </w:tcPr>
          <w:p w14:paraId="2FFA4EDC" w14:textId="3F015A14"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21</w:t>
            </w:r>
            <w:r w:rsidR="001E28BF" w:rsidRPr="00ED0A5F">
              <w:rPr>
                <w:rFonts w:ascii="Times New Roman" w:hAnsi="Times New Roman" w:cs="Times New Roman"/>
                <w:sz w:val="24"/>
                <w:szCs w:val="24"/>
                <w:lang w:eastAsia="ru-RU"/>
              </w:rPr>
              <w:t>3</w:t>
            </w:r>
          </w:p>
        </w:tc>
        <w:tc>
          <w:tcPr>
            <w:tcW w:w="3500" w:type="pct"/>
            <w:tcBorders>
              <w:top w:val="nil"/>
              <w:left w:val="nil"/>
              <w:bottom w:val="single" w:sz="4" w:space="0" w:color="auto"/>
              <w:right w:val="single" w:sz="4" w:space="0" w:color="auto"/>
            </w:tcBorders>
            <w:vAlign w:val="center"/>
          </w:tcPr>
          <w:p w14:paraId="30B02A16" w14:textId="4C29FAD6" w:rsidR="00312C0D" w:rsidRPr="00ED0A5F" w:rsidRDefault="009068F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solution must allow direct access to multiple data sources </w:t>
            </w:r>
            <w:proofErr w:type="gramStart"/>
            <w:r w:rsidRPr="00ED0A5F">
              <w:rPr>
                <w:rFonts w:ascii="Times New Roman" w:hAnsi="Times New Roman" w:cs="Times New Roman"/>
                <w:sz w:val="24"/>
                <w:szCs w:val="24"/>
              </w:rPr>
              <w:t>in order to</w:t>
            </w:r>
            <w:proofErr w:type="gramEnd"/>
            <w:r w:rsidRPr="00ED0A5F">
              <w:rPr>
                <w:rFonts w:ascii="Times New Roman" w:hAnsi="Times New Roman" w:cs="Times New Roman"/>
                <w:sz w:val="24"/>
                <w:szCs w:val="24"/>
              </w:rPr>
              <w:t xml:space="preserve"> enrich existing data when creating reports.</w:t>
            </w:r>
          </w:p>
        </w:tc>
        <w:tc>
          <w:tcPr>
            <w:tcW w:w="857" w:type="pct"/>
          </w:tcPr>
          <w:p w14:paraId="714B5180" w14:textId="0188D3D7"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312C0D" w:rsidRPr="00ED0A5F" w14:paraId="6F6E08F7" w14:textId="77777777" w:rsidTr="00A53FD8">
        <w:tc>
          <w:tcPr>
            <w:tcW w:w="643" w:type="pct"/>
          </w:tcPr>
          <w:p w14:paraId="38A510B2" w14:textId="31E9803E"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21</w:t>
            </w:r>
            <w:r w:rsidR="001E28BF" w:rsidRPr="00ED0A5F">
              <w:rPr>
                <w:rFonts w:ascii="Times New Roman" w:hAnsi="Times New Roman" w:cs="Times New Roman"/>
                <w:sz w:val="24"/>
                <w:szCs w:val="24"/>
                <w:lang w:eastAsia="ru-RU"/>
              </w:rPr>
              <w:t>4</w:t>
            </w:r>
          </w:p>
        </w:tc>
        <w:tc>
          <w:tcPr>
            <w:tcW w:w="3500" w:type="pct"/>
            <w:tcBorders>
              <w:top w:val="nil"/>
              <w:left w:val="nil"/>
              <w:bottom w:val="single" w:sz="4" w:space="0" w:color="auto"/>
              <w:right w:val="single" w:sz="4" w:space="0" w:color="auto"/>
            </w:tcBorders>
            <w:vAlign w:val="center"/>
          </w:tcPr>
          <w:p w14:paraId="2F7E4E6A" w14:textId="79338863" w:rsidR="00312C0D" w:rsidRPr="00ED0A5F" w:rsidRDefault="009068F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have drill-down capabilities at different levels of aggregation.</w:t>
            </w:r>
          </w:p>
        </w:tc>
        <w:tc>
          <w:tcPr>
            <w:tcW w:w="857" w:type="pct"/>
          </w:tcPr>
          <w:p w14:paraId="1B92F281" w14:textId="49044164"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45B91A08" w14:textId="77777777" w:rsidTr="00A53FD8">
        <w:tc>
          <w:tcPr>
            <w:tcW w:w="643" w:type="pct"/>
          </w:tcPr>
          <w:p w14:paraId="6B5ADE38" w14:textId="65E98F3B"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 xml:space="preserve">CF. </w:t>
            </w:r>
            <w:r w:rsidR="00E7542D" w:rsidRPr="00ED0A5F">
              <w:rPr>
                <w:rFonts w:ascii="Times New Roman" w:hAnsi="Times New Roman" w:cs="Times New Roman"/>
                <w:sz w:val="24"/>
                <w:szCs w:val="24"/>
                <w:lang w:eastAsia="ru-RU"/>
              </w:rPr>
              <w:t>21</w:t>
            </w:r>
            <w:r w:rsidR="001E28BF" w:rsidRPr="00ED0A5F">
              <w:rPr>
                <w:rFonts w:ascii="Times New Roman" w:hAnsi="Times New Roman" w:cs="Times New Roman"/>
                <w:sz w:val="24"/>
                <w:szCs w:val="24"/>
                <w:lang w:eastAsia="ru-RU"/>
              </w:rPr>
              <w:t>5</w:t>
            </w:r>
          </w:p>
        </w:tc>
        <w:tc>
          <w:tcPr>
            <w:tcW w:w="3500" w:type="pct"/>
            <w:tcBorders>
              <w:top w:val="nil"/>
              <w:left w:val="nil"/>
              <w:bottom w:val="single" w:sz="4" w:space="0" w:color="auto"/>
              <w:right w:val="single" w:sz="4" w:space="0" w:color="auto"/>
            </w:tcBorders>
            <w:vAlign w:val="center"/>
          </w:tcPr>
          <w:p w14:paraId="180BF92A" w14:textId="434D6F45" w:rsidR="00312C0D" w:rsidRPr="00ED0A5F" w:rsidRDefault="009068F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have capabilities for creating interdependent reports, with data in the "child" report being filtered based on the results of the "parent" report.</w:t>
            </w:r>
          </w:p>
        </w:tc>
        <w:tc>
          <w:tcPr>
            <w:tcW w:w="857" w:type="pct"/>
          </w:tcPr>
          <w:p w14:paraId="1E628C9D" w14:textId="0CB29105"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15E5EEFE" w14:textId="77777777" w:rsidTr="00A53FD8">
        <w:tc>
          <w:tcPr>
            <w:tcW w:w="643" w:type="pct"/>
          </w:tcPr>
          <w:p w14:paraId="69288B2E" w14:textId="4C28B9ED"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21</w:t>
            </w:r>
            <w:r w:rsidR="001E28BF" w:rsidRPr="00ED0A5F">
              <w:rPr>
                <w:rFonts w:ascii="Times New Roman" w:hAnsi="Times New Roman" w:cs="Times New Roman"/>
                <w:sz w:val="24"/>
                <w:szCs w:val="24"/>
                <w:lang w:eastAsia="ru-RU"/>
              </w:rPr>
              <w:t>6</w:t>
            </w:r>
          </w:p>
        </w:tc>
        <w:tc>
          <w:tcPr>
            <w:tcW w:w="3500" w:type="pct"/>
            <w:tcBorders>
              <w:top w:val="nil"/>
              <w:left w:val="nil"/>
              <w:bottom w:val="single" w:sz="4" w:space="0" w:color="auto"/>
              <w:right w:val="single" w:sz="4" w:space="0" w:color="auto"/>
            </w:tcBorders>
            <w:vAlign w:val="center"/>
          </w:tcPr>
          <w:p w14:paraId="53706197" w14:textId="6D9AC8E5" w:rsidR="00312C0D" w:rsidRPr="00ED0A5F" w:rsidRDefault="009068F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conditional formatting of data by displaying exceptions/overruns in the form of a color code.</w:t>
            </w:r>
          </w:p>
        </w:tc>
        <w:tc>
          <w:tcPr>
            <w:tcW w:w="857" w:type="pct"/>
          </w:tcPr>
          <w:p w14:paraId="195CBDB1" w14:textId="6619E29D" w:rsidR="00312C0D"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312C0D" w:rsidRPr="00ED0A5F" w14:paraId="1C09A550" w14:textId="77777777" w:rsidTr="00A53FD8">
        <w:tc>
          <w:tcPr>
            <w:tcW w:w="643" w:type="pct"/>
          </w:tcPr>
          <w:p w14:paraId="310E48E3" w14:textId="51719DBA"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21</w:t>
            </w:r>
            <w:r w:rsidR="001E28BF" w:rsidRPr="00ED0A5F">
              <w:rPr>
                <w:rFonts w:ascii="Times New Roman" w:hAnsi="Times New Roman" w:cs="Times New Roman"/>
                <w:sz w:val="24"/>
                <w:szCs w:val="24"/>
                <w:lang w:eastAsia="ru-RU"/>
              </w:rPr>
              <w:t>7</w:t>
            </w:r>
          </w:p>
        </w:tc>
        <w:tc>
          <w:tcPr>
            <w:tcW w:w="3500" w:type="pct"/>
            <w:tcBorders>
              <w:top w:val="nil"/>
              <w:left w:val="nil"/>
              <w:bottom w:val="single" w:sz="4" w:space="0" w:color="auto"/>
              <w:right w:val="single" w:sz="4" w:space="0" w:color="auto"/>
            </w:tcBorders>
            <w:vAlign w:val="center"/>
          </w:tcPr>
          <w:p w14:paraId="0C0EF24D" w14:textId="0A1790C2" w:rsidR="00312C0D" w:rsidRPr="00ED0A5F" w:rsidRDefault="009068F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adding or using filters and sorting data, totals and subtotals.</w:t>
            </w:r>
          </w:p>
        </w:tc>
        <w:tc>
          <w:tcPr>
            <w:tcW w:w="857" w:type="pct"/>
          </w:tcPr>
          <w:p w14:paraId="3472328A" w14:textId="45190F49"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312C0D" w:rsidRPr="00ED0A5F" w14:paraId="1E4B9CA0" w14:textId="77777777" w:rsidTr="00A53FD8">
        <w:tc>
          <w:tcPr>
            <w:tcW w:w="643" w:type="pct"/>
          </w:tcPr>
          <w:p w14:paraId="3917A4FC" w14:textId="0EBCC03D"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21</w:t>
            </w:r>
            <w:r w:rsidR="001E28BF" w:rsidRPr="00ED0A5F">
              <w:rPr>
                <w:rFonts w:ascii="Times New Roman" w:hAnsi="Times New Roman" w:cs="Times New Roman"/>
                <w:sz w:val="24"/>
                <w:szCs w:val="24"/>
                <w:lang w:eastAsia="ru-RU"/>
              </w:rPr>
              <w:t>8</w:t>
            </w:r>
          </w:p>
        </w:tc>
        <w:tc>
          <w:tcPr>
            <w:tcW w:w="3500" w:type="pct"/>
            <w:tcBorders>
              <w:top w:val="nil"/>
              <w:left w:val="nil"/>
              <w:bottom w:val="single" w:sz="4" w:space="0" w:color="auto"/>
              <w:right w:val="single" w:sz="4" w:space="0" w:color="auto"/>
            </w:tcBorders>
            <w:vAlign w:val="center"/>
          </w:tcPr>
          <w:p w14:paraId="5B2136DB" w14:textId="6D6C2ED2" w:rsidR="00312C0D" w:rsidRPr="00ED0A5F" w:rsidRDefault="009068F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saving filters defined by users on a specific report so that they can be reused/applied later.</w:t>
            </w:r>
          </w:p>
        </w:tc>
        <w:tc>
          <w:tcPr>
            <w:tcW w:w="857" w:type="pct"/>
          </w:tcPr>
          <w:p w14:paraId="24424B33" w14:textId="6A4D1D2E"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E7542D" w:rsidRPr="00ED0A5F" w14:paraId="2F8B1644" w14:textId="77777777" w:rsidTr="00A53FD8">
        <w:tc>
          <w:tcPr>
            <w:tcW w:w="643" w:type="pct"/>
          </w:tcPr>
          <w:p w14:paraId="55C46956" w14:textId="7A27AB90"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w:t>
            </w:r>
            <w:r w:rsidR="001E28BF" w:rsidRPr="00ED0A5F">
              <w:rPr>
                <w:rFonts w:ascii="Times New Roman" w:hAnsi="Times New Roman" w:cs="Times New Roman"/>
                <w:sz w:val="24"/>
                <w:szCs w:val="24"/>
                <w:lang w:eastAsia="ru-RU"/>
              </w:rPr>
              <w:t>19</w:t>
            </w:r>
          </w:p>
        </w:tc>
        <w:tc>
          <w:tcPr>
            <w:tcW w:w="3500" w:type="pct"/>
            <w:tcBorders>
              <w:top w:val="nil"/>
              <w:left w:val="nil"/>
              <w:bottom w:val="single" w:sz="4" w:space="0" w:color="auto"/>
              <w:right w:val="single" w:sz="4" w:space="0" w:color="auto"/>
            </w:tcBorders>
            <w:vAlign w:val="center"/>
          </w:tcPr>
          <w:p w14:paraId="6B09DF75" w14:textId="2B656752" w:rsidR="00312C0D" w:rsidRPr="00ED0A5F" w:rsidRDefault="009068F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the visualization of periodic, consecutive, interactive, statistical reports (monthly, quarterly, annual), presented in a manner that shows the changes that have occurred, compared to the previous period. The existence of the possibility of generating comparative reports, the comparisons being selectable - DTD (document type definition) or YTD (year-to-date) or other comparison models.</w:t>
            </w:r>
          </w:p>
        </w:tc>
        <w:tc>
          <w:tcPr>
            <w:tcW w:w="857" w:type="pct"/>
          </w:tcPr>
          <w:p w14:paraId="74CE75D3" w14:textId="6C39870F"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r>
      <w:tr w:rsidR="00E7542D" w:rsidRPr="00ED0A5F" w14:paraId="0E7B0E77" w14:textId="77777777" w:rsidTr="00A53FD8">
        <w:tc>
          <w:tcPr>
            <w:tcW w:w="643" w:type="pct"/>
          </w:tcPr>
          <w:p w14:paraId="05E1F6DD" w14:textId="5EEDB77C"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22</w:t>
            </w:r>
            <w:r w:rsidR="001E28BF" w:rsidRPr="00ED0A5F">
              <w:rPr>
                <w:rFonts w:ascii="Times New Roman" w:hAnsi="Times New Roman" w:cs="Times New Roman"/>
                <w:sz w:val="24"/>
                <w:szCs w:val="24"/>
                <w:lang w:eastAsia="ru-RU"/>
              </w:rPr>
              <w:t>0</w:t>
            </w:r>
          </w:p>
        </w:tc>
        <w:tc>
          <w:tcPr>
            <w:tcW w:w="3500" w:type="pct"/>
            <w:tcBorders>
              <w:top w:val="nil"/>
              <w:left w:val="nil"/>
              <w:bottom w:val="single" w:sz="4" w:space="0" w:color="auto"/>
              <w:right w:val="single" w:sz="4" w:space="0" w:color="auto"/>
            </w:tcBorders>
            <w:vAlign w:val="center"/>
          </w:tcPr>
          <w:p w14:paraId="48C82CB0" w14:textId="75FF3538" w:rsidR="00312C0D" w:rsidRPr="00ED0A5F" w:rsidRDefault="009068F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the management and administration of report style templates.</w:t>
            </w:r>
          </w:p>
        </w:tc>
        <w:tc>
          <w:tcPr>
            <w:tcW w:w="857" w:type="pct"/>
          </w:tcPr>
          <w:p w14:paraId="426742D0" w14:textId="5AA99F67" w:rsidR="00312C0D"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Recommended</w:t>
            </w:r>
          </w:p>
        </w:tc>
      </w:tr>
      <w:tr w:rsidR="00E7542D" w:rsidRPr="00ED0A5F" w14:paraId="6C2A5BF4" w14:textId="77777777" w:rsidTr="00A53FD8">
        <w:tc>
          <w:tcPr>
            <w:tcW w:w="643" w:type="pct"/>
          </w:tcPr>
          <w:p w14:paraId="21E6AA19" w14:textId="60A4F9C5"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22</w:t>
            </w:r>
            <w:r w:rsidR="001E28BF" w:rsidRPr="00ED0A5F">
              <w:rPr>
                <w:rFonts w:ascii="Times New Roman" w:hAnsi="Times New Roman" w:cs="Times New Roman"/>
                <w:sz w:val="24"/>
                <w:szCs w:val="24"/>
                <w:lang w:eastAsia="ru-RU"/>
              </w:rPr>
              <w:t>1</w:t>
            </w:r>
          </w:p>
        </w:tc>
        <w:tc>
          <w:tcPr>
            <w:tcW w:w="3500" w:type="pct"/>
            <w:tcBorders>
              <w:top w:val="nil"/>
              <w:left w:val="nil"/>
              <w:bottom w:val="single" w:sz="4" w:space="0" w:color="auto"/>
              <w:right w:val="single" w:sz="4" w:space="0" w:color="auto"/>
            </w:tcBorders>
            <w:vAlign w:val="center"/>
          </w:tcPr>
          <w:p w14:paraId="291843C5" w14:textId="38550836" w:rsidR="00312C0D" w:rsidRPr="00ED0A5F" w:rsidRDefault="009068F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provide the possibility of performing What if analyses and forecast analyses based on historical data, necessary both in budget management and in the development of cost reduction and cost control plans and actions.</w:t>
            </w:r>
          </w:p>
        </w:tc>
        <w:tc>
          <w:tcPr>
            <w:tcW w:w="857" w:type="pct"/>
          </w:tcPr>
          <w:p w14:paraId="22ECA95F" w14:textId="3128D8A2"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E7542D" w:rsidRPr="00ED0A5F" w14:paraId="23EA239C" w14:textId="77777777" w:rsidTr="00A53FD8">
        <w:tc>
          <w:tcPr>
            <w:tcW w:w="643" w:type="pct"/>
          </w:tcPr>
          <w:p w14:paraId="3016938E" w14:textId="340EDFB8"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22</w:t>
            </w:r>
            <w:r w:rsidR="001E28BF" w:rsidRPr="00ED0A5F">
              <w:rPr>
                <w:rFonts w:ascii="Times New Roman" w:hAnsi="Times New Roman" w:cs="Times New Roman"/>
                <w:sz w:val="24"/>
                <w:szCs w:val="24"/>
                <w:lang w:eastAsia="ru-RU"/>
              </w:rPr>
              <w:t>2</w:t>
            </w:r>
          </w:p>
        </w:tc>
        <w:tc>
          <w:tcPr>
            <w:tcW w:w="3500" w:type="pct"/>
            <w:tcBorders>
              <w:top w:val="nil"/>
              <w:left w:val="nil"/>
              <w:bottom w:val="single" w:sz="4" w:space="0" w:color="auto"/>
              <w:right w:val="single" w:sz="4" w:space="0" w:color="auto"/>
            </w:tcBorders>
            <w:vAlign w:val="center"/>
          </w:tcPr>
          <w:p w14:paraId="6D27886C" w14:textId="070B909A" w:rsidR="00312C0D" w:rsidRPr="00ED0A5F" w:rsidRDefault="009068F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the definition of “What if” scenarios, the performance of simulations of dynamic economic and financial indicators, thus obtaining coherent information for short and medium-term managerial decisions.</w:t>
            </w:r>
          </w:p>
        </w:tc>
        <w:tc>
          <w:tcPr>
            <w:tcW w:w="857" w:type="pct"/>
          </w:tcPr>
          <w:p w14:paraId="20A98F46" w14:textId="61B71DF0"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E7542D" w:rsidRPr="00ED0A5F" w14:paraId="6AFA8AE1" w14:textId="77777777" w:rsidTr="00A53FD8">
        <w:tc>
          <w:tcPr>
            <w:tcW w:w="643" w:type="pct"/>
          </w:tcPr>
          <w:p w14:paraId="4E4C6B21" w14:textId="39A977ED" w:rsidR="00312C0D" w:rsidRPr="00ED0A5F" w:rsidRDefault="00312C0D"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22</w:t>
            </w:r>
            <w:r w:rsidR="001E28BF" w:rsidRPr="00ED0A5F">
              <w:rPr>
                <w:rFonts w:ascii="Times New Roman" w:hAnsi="Times New Roman" w:cs="Times New Roman"/>
                <w:sz w:val="24"/>
                <w:szCs w:val="24"/>
                <w:lang w:eastAsia="ru-RU"/>
              </w:rPr>
              <w:t>3</w:t>
            </w:r>
          </w:p>
        </w:tc>
        <w:tc>
          <w:tcPr>
            <w:tcW w:w="3500" w:type="pct"/>
            <w:tcBorders>
              <w:top w:val="nil"/>
              <w:left w:val="nil"/>
              <w:bottom w:val="single" w:sz="4" w:space="0" w:color="auto"/>
              <w:right w:val="single" w:sz="4" w:space="0" w:color="auto"/>
            </w:tcBorders>
            <w:vAlign w:val="center"/>
          </w:tcPr>
          <w:p w14:paraId="64B6B8D6" w14:textId="490470A8" w:rsidR="00312C0D" w:rsidRPr="00ED0A5F" w:rsidRDefault="009068F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possibility of applying electronic signatures to reports for security and control purposes.</w:t>
            </w:r>
          </w:p>
        </w:tc>
        <w:tc>
          <w:tcPr>
            <w:tcW w:w="857" w:type="pct"/>
          </w:tcPr>
          <w:p w14:paraId="50DDE081" w14:textId="4A62A928" w:rsidR="00312C0D" w:rsidRPr="00ED0A5F" w:rsidRDefault="00C20030" w:rsidP="00312C0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r>
      <w:tr w:rsidR="00E7542D" w:rsidRPr="00ED0A5F" w14:paraId="7308BDB8" w14:textId="77777777" w:rsidTr="00A53FD8">
        <w:tc>
          <w:tcPr>
            <w:tcW w:w="643" w:type="pct"/>
          </w:tcPr>
          <w:p w14:paraId="28AEC7A9" w14:textId="356A9005"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22</w:t>
            </w:r>
            <w:r w:rsidR="001E28BF" w:rsidRPr="00ED0A5F">
              <w:rPr>
                <w:rFonts w:ascii="Times New Roman" w:hAnsi="Times New Roman" w:cs="Times New Roman"/>
                <w:sz w:val="24"/>
                <w:szCs w:val="24"/>
                <w:lang w:eastAsia="ru-RU"/>
              </w:rPr>
              <w:t>4</w:t>
            </w:r>
          </w:p>
        </w:tc>
        <w:tc>
          <w:tcPr>
            <w:tcW w:w="3500" w:type="pct"/>
            <w:tcBorders>
              <w:top w:val="nil"/>
              <w:left w:val="single" w:sz="4" w:space="0" w:color="auto"/>
              <w:bottom w:val="single" w:sz="4" w:space="0" w:color="auto"/>
              <w:right w:val="single" w:sz="4" w:space="0" w:color="auto"/>
            </w:tcBorders>
            <w:vAlign w:val="center"/>
          </w:tcPr>
          <w:p w14:paraId="542E63DA" w14:textId="156412FA" w:rsidR="00312C0D" w:rsidRPr="00ED0A5F" w:rsidRDefault="009068F6" w:rsidP="00A466E5">
            <w:pPr>
              <w:spacing w:after="0"/>
              <w:jc w:val="both"/>
              <w:rPr>
                <w:rFonts w:ascii="Times New Roman" w:hAnsi="Times New Roman" w:cs="Times New Roman"/>
                <w:sz w:val="24"/>
                <w:szCs w:val="24"/>
              </w:rPr>
            </w:pPr>
            <w:r w:rsidRPr="00ED0A5F">
              <w:rPr>
                <w:rFonts w:ascii="Times New Roman" w:hAnsi="Times New Roman" w:cs="Times New Roman"/>
                <w:sz w:val="24"/>
                <w:szCs w:val="24"/>
              </w:rPr>
              <w:t>The solution must allow the setting and management of nomenclatures.</w:t>
            </w:r>
          </w:p>
        </w:tc>
        <w:tc>
          <w:tcPr>
            <w:tcW w:w="857" w:type="pct"/>
          </w:tcPr>
          <w:p w14:paraId="12B98AA6" w14:textId="3B38B0DA" w:rsidR="00312C0D"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r w:rsidR="00E7542D" w:rsidRPr="00ED0A5F" w14:paraId="272D5C18" w14:textId="77777777" w:rsidTr="00A53FD8">
        <w:tc>
          <w:tcPr>
            <w:tcW w:w="643" w:type="pct"/>
          </w:tcPr>
          <w:p w14:paraId="31633D9F" w14:textId="5423F040" w:rsidR="00312C0D" w:rsidRPr="00ED0A5F" w:rsidRDefault="00312C0D"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CF. </w:t>
            </w:r>
            <w:r w:rsidR="00E7542D" w:rsidRPr="00ED0A5F">
              <w:rPr>
                <w:rFonts w:ascii="Times New Roman" w:hAnsi="Times New Roman" w:cs="Times New Roman"/>
                <w:sz w:val="24"/>
                <w:szCs w:val="24"/>
                <w:lang w:eastAsia="ru-RU"/>
              </w:rPr>
              <w:t>22</w:t>
            </w:r>
            <w:r w:rsidR="001E28BF" w:rsidRPr="00ED0A5F">
              <w:rPr>
                <w:rFonts w:ascii="Times New Roman" w:hAnsi="Times New Roman" w:cs="Times New Roman"/>
                <w:sz w:val="24"/>
                <w:szCs w:val="24"/>
                <w:lang w:eastAsia="ru-RU"/>
              </w:rPr>
              <w:t>5</w:t>
            </w:r>
          </w:p>
        </w:tc>
        <w:tc>
          <w:tcPr>
            <w:tcW w:w="3500" w:type="pct"/>
            <w:tcBorders>
              <w:top w:val="single" w:sz="4" w:space="0" w:color="auto"/>
              <w:left w:val="single" w:sz="4" w:space="0" w:color="auto"/>
              <w:bottom w:val="single" w:sz="4" w:space="0" w:color="auto"/>
              <w:right w:val="single" w:sz="4" w:space="0" w:color="auto"/>
            </w:tcBorders>
            <w:vAlign w:val="center"/>
          </w:tcPr>
          <w:p w14:paraId="0B7F4320" w14:textId="62833193" w:rsidR="00312C0D" w:rsidRPr="00ED0A5F" w:rsidRDefault="009068F6" w:rsidP="00FE5525">
            <w:pPr>
              <w:spacing w:after="0"/>
              <w:rPr>
                <w:rFonts w:ascii="Times New Roman" w:hAnsi="Times New Roman" w:cs="Times New Roman"/>
                <w:sz w:val="24"/>
                <w:szCs w:val="24"/>
              </w:rPr>
            </w:pPr>
            <w:r w:rsidRPr="00ED0A5F">
              <w:rPr>
                <w:rFonts w:ascii="Times New Roman" w:hAnsi="Times New Roman" w:cs="Times New Roman"/>
                <w:sz w:val="24"/>
                <w:szCs w:val="24"/>
              </w:rPr>
              <w:t>The solution must have interfaces for exporting data to a centralized data repository (</w:t>
            </w:r>
            <w:proofErr w:type="spellStart"/>
            <w:r w:rsidRPr="00ED0A5F">
              <w:rPr>
                <w:rFonts w:ascii="Times New Roman" w:hAnsi="Times New Roman" w:cs="Times New Roman"/>
                <w:sz w:val="24"/>
                <w:szCs w:val="24"/>
              </w:rPr>
              <w:t>DataWarehouse</w:t>
            </w:r>
            <w:proofErr w:type="spellEnd"/>
            <w:r w:rsidRPr="00ED0A5F">
              <w:rPr>
                <w:rFonts w:ascii="Times New Roman" w:hAnsi="Times New Roman" w:cs="Times New Roman"/>
                <w:sz w:val="24"/>
                <w:szCs w:val="24"/>
              </w:rPr>
              <w:t>), to be analyzed through a BI (Business Intelligence).</w:t>
            </w:r>
            <w:r w:rsidR="00312C0D" w:rsidRPr="00ED0A5F">
              <w:rPr>
                <w:rFonts w:ascii="Times New Roman" w:hAnsi="Times New Roman" w:cs="Times New Roman"/>
                <w:sz w:val="24"/>
                <w:szCs w:val="24"/>
              </w:rPr>
              <w:t xml:space="preserve"> </w:t>
            </w:r>
          </w:p>
          <w:p w14:paraId="473FC751" w14:textId="1AE80B53" w:rsidR="00312C0D" w:rsidRPr="00ED0A5F" w:rsidRDefault="009068F6" w:rsidP="00FE5525">
            <w:pPr>
              <w:spacing w:after="0"/>
              <w:rPr>
                <w:rFonts w:ascii="Times New Roman" w:hAnsi="Times New Roman" w:cs="Times New Roman"/>
                <w:sz w:val="24"/>
                <w:szCs w:val="24"/>
              </w:rPr>
            </w:pPr>
            <w:r w:rsidRPr="00ED0A5F">
              <w:rPr>
                <w:rFonts w:ascii="Times New Roman" w:hAnsi="Times New Roman" w:cs="Times New Roman"/>
                <w:i/>
                <w:iCs/>
                <w:sz w:val="24"/>
                <w:szCs w:val="24"/>
              </w:rPr>
              <w:t xml:space="preserve">Note: The </w:t>
            </w:r>
            <w:r w:rsidR="00A16686" w:rsidRPr="00ED0A5F">
              <w:rPr>
                <w:rFonts w:ascii="Times New Roman" w:hAnsi="Times New Roman" w:cs="Times New Roman"/>
                <w:i/>
                <w:iCs/>
                <w:sz w:val="24"/>
                <w:szCs w:val="24"/>
              </w:rPr>
              <w:t>Tenderer</w:t>
            </w:r>
            <w:r w:rsidRPr="00ED0A5F">
              <w:rPr>
                <w:rFonts w:ascii="Times New Roman" w:hAnsi="Times New Roman" w:cs="Times New Roman"/>
                <w:i/>
                <w:iCs/>
                <w:sz w:val="24"/>
                <w:szCs w:val="24"/>
              </w:rPr>
              <w:t xml:space="preserve"> will describe the capabilities of the solution and the data export interfaces, related mechanisms, etc. The </w:t>
            </w:r>
            <w:r w:rsidR="00A16686" w:rsidRPr="00ED0A5F">
              <w:rPr>
                <w:rFonts w:ascii="Times New Roman" w:hAnsi="Times New Roman" w:cs="Times New Roman"/>
                <w:i/>
                <w:iCs/>
                <w:sz w:val="24"/>
                <w:szCs w:val="24"/>
              </w:rPr>
              <w:t>Tenderer</w:t>
            </w:r>
            <w:r w:rsidRPr="00ED0A5F">
              <w:rPr>
                <w:rFonts w:ascii="Times New Roman" w:hAnsi="Times New Roman" w:cs="Times New Roman"/>
                <w:i/>
                <w:iCs/>
                <w:sz w:val="24"/>
                <w:szCs w:val="24"/>
              </w:rPr>
              <w:t xml:space="preserve"> will also describe the integrations </w:t>
            </w:r>
            <w:proofErr w:type="gramStart"/>
            <w:r w:rsidRPr="00ED0A5F">
              <w:rPr>
                <w:rFonts w:ascii="Times New Roman" w:hAnsi="Times New Roman" w:cs="Times New Roman"/>
                <w:i/>
                <w:iCs/>
                <w:sz w:val="24"/>
                <w:szCs w:val="24"/>
              </w:rPr>
              <w:t>supported, or</w:t>
            </w:r>
            <w:proofErr w:type="gramEnd"/>
            <w:r w:rsidRPr="00ED0A5F">
              <w:rPr>
                <w:rFonts w:ascii="Times New Roman" w:hAnsi="Times New Roman" w:cs="Times New Roman"/>
                <w:i/>
                <w:iCs/>
                <w:sz w:val="24"/>
                <w:szCs w:val="24"/>
              </w:rPr>
              <w:t xml:space="preserve"> achieved in other projects with a BI solution.</w:t>
            </w:r>
          </w:p>
        </w:tc>
        <w:tc>
          <w:tcPr>
            <w:tcW w:w="857" w:type="pct"/>
          </w:tcPr>
          <w:p w14:paraId="74CE3DFF" w14:textId="68C361C5" w:rsidR="00312C0D" w:rsidRPr="00ED0A5F" w:rsidRDefault="00C20030" w:rsidP="00312C0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r>
    </w:tbl>
    <w:p w14:paraId="054AE6A9" w14:textId="77777777" w:rsidR="00871826" w:rsidRDefault="00871826" w:rsidP="00A466E5">
      <w:pPr>
        <w:pStyle w:val="ListParagraph"/>
        <w:keepNext/>
        <w:tabs>
          <w:tab w:val="left" w:pos="426"/>
        </w:tabs>
        <w:spacing w:after="60" w:line="276" w:lineRule="auto"/>
        <w:ind w:left="0"/>
        <w:jc w:val="center"/>
        <w:outlineLvl w:val="2"/>
        <w:rPr>
          <w:rFonts w:ascii="Times New Roman" w:hAnsi="Times New Roman" w:cs="Times New Roman"/>
          <w:b/>
          <w:sz w:val="24"/>
          <w:szCs w:val="24"/>
        </w:rPr>
      </w:pPr>
    </w:p>
    <w:p w14:paraId="6F43863A" w14:textId="77777777" w:rsidR="00191EF1" w:rsidRDefault="00191EF1" w:rsidP="00A466E5">
      <w:pPr>
        <w:pStyle w:val="ListParagraph"/>
        <w:keepNext/>
        <w:tabs>
          <w:tab w:val="left" w:pos="426"/>
        </w:tabs>
        <w:spacing w:after="60" w:line="276" w:lineRule="auto"/>
        <w:ind w:left="0"/>
        <w:jc w:val="center"/>
        <w:outlineLvl w:val="2"/>
        <w:rPr>
          <w:rFonts w:ascii="Times New Roman" w:hAnsi="Times New Roman" w:cs="Times New Roman"/>
          <w:b/>
          <w:sz w:val="24"/>
          <w:szCs w:val="24"/>
        </w:rPr>
      </w:pPr>
    </w:p>
    <w:p w14:paraId="2B34188A" w14:textId="77777777" w:rsidR="00871826" w:rsidRDefault="00871826" w:rsidP="00A466E5">
      <w:pPr>
        <w:pStyle w:val="ListParagraph"/>
        <w:keepNext/>
        <w:tabs>
          <w:tab w:val="left" w:pos="426"/>
        </w:tabs>
        <w:spacing w:after="60" w:line="276" w:lineRule="auto"/>
        <w:ind w:left="0"/>
        <w:jc w:val="center"/>
        <w:outlineLvl w:val="2"/>
        <w:rPr>
          <w:rFonts w:ascii="Times New Roman" w:hAnsi="Times New Roman" w:cs="Times New Roman"/>
          <w:b/>
          <w:sz w:val="24"/>
          <w:szCs w:val="24"/>
        </w:rPr>
      </w:pPr>
    </w:p>
    <w:p w14:paraId="42E1B905" w14:textId="1BABDE57" w:rsidR="0084589B" w:rsidRPr="00ED0A5F" w:rsidRDefault="004E1A4B" w:rsidP="00A466E5">
      <w:pPr>
        <w:pStyle w:val="ListParagraph"/>
        <w:keepNext/>
        <w:tabs>
          <w:tab w:val="left" w:pos="426"/>
        </w:tabs>
        <w:spacing w:after="60" w:line="276" w:lineRule="auto"/>
        <w:ind w:left="0"/>
        <w:jc w:val="center"/>
        <w:outlineLvl w:val="2"/>
        <w:rPr>
          <w:rFonts w:ascii="Times New Roman" w:hAnsi="Times New Roman" w:cs="Times New Roman"/>
          <w:b/>
          <w:sz w:val="24"/>
          <w:szCs w:val="24"/>
        </w:rPr>
      </w:pPr>
      <w:r w:rsidRPr="00ED0A5F">
        <w:rPr>
          <w:rFonts w:ascii="Times New Roman" w:hAnsi="Times New Roman" w:cs="Times New Roman"/>
          <w:b/>
          <w:sz w:val="24"/>
          <w:szCs w:val="24"/>
        </w:rPr>
        <w:t xml:space="preserve">1.5. </w:t>
      </w:r>
      <w:r w:rsidR="008523D2" w:rsidRPr="00ED0A5F">
        <w:rPr>
          <w:rFonts w:ascii="Times New Roman" w:hAnsi="Times New Roman" w:cs="Times New Roman"/>
          <w:b/>
          <w:sz w:val="24"/>
          <w:szCs w:val="24"/>
        </w:rPr>
        <w:t>paragraph</w:t>
      </w:r>
      <w:r w:rsidRPr="00ED0A5F">
        <w:rPr>
          <w:rFonts w:ascii="Times New Roman" w:hAnsi="Times New Roman" w:cs="Times New Roman"/>
          <w:b/>
          <w:sz w:val="24"/>
          <w:szCs w:val="24"/>
        </w:rPr>
        <w:t xml:space="preserve">.1 </w:t>
      </w:r>
      <w:r w:rsidR="008523D2" w:rsidRPr="00ED0A5F">
        <w:rPr>
          <w:rFonts w:ascii="Times New Roman" w:hAnsi="Times New Roman" w:cs="Times New Roman"/>
          <w:b/>
          <w:sz w:val="24"/>
          <w:szCs w:val="24"/>
        </w:rPr>
        <w:t>letter</w:t>
      </w:r>
      <w:r w:rsidRPr="00ED0A5F">
        <w:rPr>
          <w:rFonts w:ascii="Times New Roman" w:hAnsi="Times New Roman" w:cs="Times New Roman"/>
          <w:b/>
          <w:sz w:val="24"/>
          <w:szCs w:val="24"/>
        </w:rPr>
        <w:t xml:space="preserve">. c) </w:t>
      </w:r>
      <w:r w:rsidR="008523D2" w:rsidRPr="00ED0A5F">
        <w:rPr>
          <w:rFonts w:ascii="Times New Roman" w:hAnsi="Times New Roman" w:cs="Times New Roman"/>
          <w:b/>
          <w:sz w:val="24"/>
          <w:szCs w:val="24"/>
        </w:rPr>
        <w:t>NON-FUNCTIONAL REQUIREMENTS</w:t>
      </w:r>
    </w:p>
    <w:p w14:paraId="6883D28D" w14:textId="1A6D7E65" w:rsidR="0084589B" w:rsidRPr="00F7388E" w:rsidRDefault="0084589B" w:rsidP="00A466E5">
      <w:pPr>
        <w:jc w:val="both"/>
        <w:rPr>
          <w:rFonts w:ascii="Times New Roman" w:hAnsi="Times New Roman" w:cs="Times New Roman"/>
          <w:b/>
          <w:sz w:val="24"/>
          <w:szCs w:val="24"/>
        </w:rPr>
      </w:pPr>
      <w:r w:rsidRPr="00ED0A5F">
        <w:rPr>
          <w:rFonts w:ascii="Times New Roman" w:hAnsi="Times New Roman" w:cs="Times New Roman"/>
          <w:b/>
          <w:i/>
          <w:sz w:val="24"/>
          <w:szCs w:val="24"/>
        </w:rPr>
        <w:t>Not</w:t>
      </w:r>
      <w:r w:rsidR="00F706EB" w:rsidRPr="00ED0A5F">
        <w:rPr>
          <w:rFonts w:ascii="Times New Roman" w:hAnsi="Times New Roman" w:cs="Times New Roman"/>
          <w:b/>
          <w:i/>
          <w:sz w:val="24"/>
          <w:szCs w:val="24"/>
        </w:rPr>
        <w:t>e</w:t>
      </w:r>
      <w:r w:rsidRPr="00ED0A5F">
        <w:rPr>
          <w:rFonts w:ascii="Times New Roman" w:hAnsi="Times New Roman" w:cs="Times New Roman"/>
          <w:b/>
          <w:i/>
          <w:sz w:val="24"/>
          <w:szCs w:val="24"/>
        </w:rPr>
        <w:t>:</w:t>
      </w:r>
      <w:r w:rsidRPr="00ED0A5F">
        <w:rPr>
          <w:rFonts w:ascii="Times New Roman" w:hAnsi="Times New Roman" w:cs="Times New Roman"/>
          <w:i/>
          <w:sz w:val="24"/>
          <w:szCs w:val="24"/>
        </w:rPr>
        <w:t xml:space="preserve"> </w:t>
      </w:r>
      <w:r w:rsidR="008523D2" w:rsidRPr="00ED0A5F">
        <w:rPr>
          <w:rFonts w:ascii="Times New Roman" w:hAnsi="Times New Roman" w:cs="Times New Roman"/>
          <w:i/>
          <w:sz w:val="24"/>
          <w:szCs w:val="24"/>
        </w:rPr>
        <w:t>The Tenderer will indicate the extent to which its tender meets the requirements by completing the cells in the "Tenderer's Response" column with one of the following options: &lt;Yes - the solution fully meets the requirement&gt;; &lt;Partially yes - The solution partially meets the requirement&gt; or &lt;No - the solution does not meet the requirement&gt;.</w:t>
      </w:r>
      <w:r w:rsidRPr="00F7388E">
        <w:rPr>
          <w:rFonts w:ascii="Times New Roman" w:hAnsi="Times New Roman" w:cs="Times New Roman"/>
          <w:i/>
          <w:sz w:val="24"/>
          <w:szCs w:val="24"/>
        </w:rPr>
        <w:t xml:space="preserve"> </w:t>
      </w:r>
    </w:p>
    <w:p w14:paraId="12B2617E" w14:textId="77777777" w:rsidR="00EC2D0D" w:rsidRPr="00ED0A5F" w:rsidRDefault="00EC2D0D" w:rsidP="0084589B">
      <w:pPr>
        <w:pStyle w:val="E-numbering1"/>
        <w:spacing w:before="0"/>
        <w:rPr>
          <w:rFonts w:ascii="Times New Roman" w:hAnsi="Times New Roman" w:cs="Times New Roman"/>
          <w:sz w:val="22"/>
          <w:lang w:val="en-US"/>
        </w:rPr>
      </w:pPr>
    </w:p>
    <w:tbl>
      <w:tblPr>
        <w:tblW w:w="990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279"/>
        <w:gridCol w:w="1701"/>
        <w:gridCol w:w="679"/>
        <w:gridCol w:w="569"/>
        <w:gridCol w:w="8"/>
      </w:tblGrid>
      <w:tr w:rsidR="003F5D7D" w:rsidRPr="00ED0A5F" w14:paraId="0933B6FC" w14:textId="77777777" w:rsidTr="006A1B0A">
        <w:tc>
          <w:tcPr>
            <w:tcW w:w="1667" w:type="dxa"/>
            <w:shd w:val="clear" w:color="auto" w:fill="EEECE1"/>
            <w:vAlign w:val="center"/>
          </w:tcPr>
          <w:p w14:paraId="44E4569B" w14:textId="77777777" w:rsidR="003F5D7D" w:rsidRPr="00F7388E" w:rsidRDefault="003F5D7D" w:rsidP="003F5D7D">
            <w:pPr>
              <w:widowControl w:val="0"/>
              <w:spacing w:after="60" w:line="240" w:lineRule="auto"/>
              <w:jc w:val="center"/>
              <w:rPr>
                <w:rFonts w:ascii="Times New Roman" w:eastAsia="Times New Roman" w:hAnsi="Times New Roman" w:cs="Times New Roman"/>
                <w:b/>
                <w:noProof/>
                <w:sz w:val="24"/>
                <w:szCs w:val="24"/>
                <w:lang w:eastAsia="ru-RU"/>
              </w:rPr>
            </w:pPr>
            <w:r w:rsidRPr="00F7388E">
              <w:rPr>
                <w:rFonts w:ascii="Times New Roman" w:eastAsia="Times New Roman" w:hAnsi="Times New Roman" w:cs="Times New Roman"/>
                <w:b/>
                <w:noProof/>
                <w:sz w:val="24"/>
                <w:szCs w:val="24"/>
                <w:lang w:eastAsia="ru-RU"/>
              </w:rPr>
              <w:lastRenderedPageBreak/>
              <w:t xml:space="preserve">Requirement </w:t>
            </w:r>
          </w:p>
          <w:p w14:paraId="06DB53F3" w14:textId="77777777" w:rsidR="003F5D7D" w:rsidRPr="00F7388E" w:rsidRDefault="003F5D7D" w:rsidP="003F5D7D">
            <w:pPr>
              <w:widowControl w:val="0"/>
              <w:spacing w:after="60" w:line="240" w:lineRule="auto"/>
              <w:jc w:val="center"/>
              <w:rPr>
                <w:rFonts w:ascii="Times New Roman" w:eastAsia="Times New Roman" w:hAnsi="Times New Roman" w:cs="Times New Roman"/>
                <w:b/>
                <w:noProof/>
                <w:sz w:val="24"/>
                <w:szCs w:val="24"/>
                <w:lang w:eastAsia="ru-RU"/>
              </w:rPr>
            </w:pPr>
            <w:r w:rsidRPr="00F7388E">
              <w:rPr>
                <w:rFonts w:ascii="Times New Roman" w:eastAsia="Times New Roman" w:hAnsi="Times New Roman" w:cs="Times New Roman"/>
                <w:b/>
                <w:noProof/>
                <w:sz w:val="24"/>
                <w:szCs w:val="24"/>
                <w:lang w:eastAsia="ru-RU"/>
              </w:rPr>
              <w:t>Code</w:t>
            </w:r>
          </w:p>
        </w:tc>
        <w:tc>
          <w:tcPr>
            <w:tcW w:w="5279" w:type="dxa"/>
            <w:shd w:val="clear" w:color="auto" w:fill="EEECE1"/>
            <w:vAlign w:val="center"/>
          </w:tcPr>
          <w:p w14:paraId="27304A60" w14:textId="77777777" w:rsidR="003F5D7D" w:rsidRPr="00F7388E" w:rsidRDefault="003F5D7D" w:rsidP="003F5D7D">
            <w:pPr>
              <w:widowControl w:val="0"/>
              <w:spacing w:after="60" w:line="240" w:lineRule="auto"/>
              <w:jc w:val="center"/>
              <w:rPr>
                <w:rFonts w:ascii="Times New Roman" w:eastAsia="Times New Roman" w:hAnsi="Times New Roman" w:cs="Times New Roman"/>
                <w:b/>
                <w:noProof/>
                <w:sz w:val="24"/>
                <w:szCs w:val="24"/>
                <w:lang w:eastAsia="ru-RU"/>
              </w:rPr>
            </w:pPr>
            <w:r w:rsidRPr="00F7388E">
              <w:rPr>
                <w:rFonts w:ascii="Times New Roman" w:eastAsia="Times New Roman" w:hAnsi="Times New Roman" w:cs="Times New Roman"/>
                <w:b/>
                <w:noProof/>
                <w:sz w:val="24"/>
                <w:szCs w:val="24"/>
                <w:lang w:eastAsia="ru-RU"/>
              </w:rPr>
              <w:t>Requirement</w:t>
            </w:r>
          </w:p>
        </w:tc>
        <w:tc>
          <w:tcPr>
            <w:tcW w:w="1701" w:type="dxa"/>
            <w:shd w:val="clear" w:color="auto" w:fill="EEECE1"/>
            <w:vAlign w:val="center"/>
          </w:tcPr>
          <w:p w14:paraId="02A20817" w14:textId="514F846E" w:rsidR="003F5D7D" w:rsidRPr="00F7388E" w:rsidRDefault="00455C5B" w:rsidP="003F5D7D">
            <w:pPr>
              <w:widowControl w:val="0"/>
              <w:spacing w:after="60" w:line="240" w:lineRule="auto"/>
              <w:jc w:val="both"/>
              <w:rPr>
                <w:rFonts w:ascii="Times New Roman" w:eastAsia="Times New Roman" w:hAnsi="Times New Roman" w:cs="Times New Roman"/>
                <w:b/>
                <w:noProof/>
                <w:sz w:val="24"/>
                <w:szCs w:val="24"/>
                <w:lang w:eastAsia="ru-RU"/>
              </w:rPr>
            </w:pPr>
            <w:r w:rsidRPr="00F7388E">
              <w:rPr>
                <w:rFonts w:ascii="Times New Roman" w:eastAsia="Times New Roman" w:hAnsi="Times New Roman" w:cs="Times New Roman"/>
                <w:b/>
                <w:noProof/>
                <w:sz w:val="24"/>
                <w:szCs w:val="24"/>
                <w:lang w:eastAsia="ru-RU"/>
              </w:rPr>
              <w:t>The level of obligation</w:t>
            </w:r>
          </w:p>
        </w:tc>
        <w:tc>
          <w:tcPr>
            <w:tcW w:w="679" w:type="dxa"/>
            <w:shd w:val="clear" w:color="auto" w:fill="EEECE1"/>
          </w:tcPr>
          <w:p w14:paraId="1D1D0B36" w14:textId="77777777" w:rsidR="003F5D7D" w:rsidRPr="00F7388E" w:rsidRDefault="003F5D7D" w:rsidP="003F5D7D">
            <w:pPr>
              <w:widowControl w:val="0"/>
              <w:spacing w:after="60" w:line="240" w:lineRule="auto"/>
              <w:jc w:val="center"/>
              <w:rPr>
                <w:rFonts w:ascii="Times New Roman" w:eastAsia="Times New Roman" w:hAnsi="Times New Roman" w:cs="Times New Roman"/>
                <w:b/>
                <w:noProof/>
                <w:sz w:val="24"/>
                <w:szCs w:val="24"/>
                <w:lang w:eastAsia="ru-RU"/>
              </w:rPr>
            </w:pPr>
            <w:r w:rsidRPr="00F7388E">
              <w:rPr>
                <w:rFonts w:ascii="Times New Roman" w:eastAsia="Times New Roman" w:hAnsi="Times New Roman" w:cs="Times New Roman"/>
                <w:b/>
                <w:noProof/>
                <w:sz w:val="24"/>
                <w:szCs w:val="24"/>
                <w:lang w:eastAsia="ru-RU"/>
              </w:rPr>
              <w:t>Lot</w:t>
            </w:r>
          </w:p>
          <w:p w14:paraId="7E43DA93" w14:textId="77777777" w:rsidR="003F5D7D" w:rsidRPr="00F7388E" w:rsidRDefault="003F5D7D" w:rsidP="003F5D7D">
            <w:pPr>
              <w:widowControl w:val="0"/>
              <w:spacing w:after="60" w:line="240" w:lineRule="auto"/>
              <w:jc w:val="center"/>
              <w:rPr>
                <w:rFonts w:ascii="Times New Roman" w:eastAsia="Times New Roman" w:hAnsi="Times New Roman" w:cs="Times New Roman"/>
                <w:b/>
                <w:noProof/>
                <w:sz w:val="24"/>
                <w:szCs w:val="24"/>
                <w:lang w:eastAsia="ru-RU"/>
              </w:rPr>
            </w:pPr>
            <w:r w:rsidRPr="00F7388E">
              <w:rPr>
                <w:rFonts w:ascii="Times New Roman" w:eastAsia="Times New Roman" w:hAnsi="Times New Roman" w:cs="Times New Roman"/>
                <w:b/>
                <w:noProof/>
                <w:sz w:val="24"/>
                <w:szCs w:val="24"/>
                <w:lang w:eastAsia="ru-RU"/>
              </w:rPr>
              <w:t>I</w:t>
            </w:r>
          </w:p>
        </w:tc>
        <w:tc>
          <w:tcPr>
            <w:tcW w:w="576" w:type="dxa"/>
            <w:gridSpan w:val="2"/>
            <w:shd w:val="clear" w:color="auto" w:fill="EEECE1"/>
          </w:tcPr>
          <w:p w14:paraId="0C2546F2" w14:textId="77777777" w:rsidR="003F5D7D" w:rsidRPr="00F7388E" w:rsidRDefault="003F5D7D" w:rsidP="003F5D7D">
            <w:pPr>
              <w:widowControl w:val="0"/>
              <w:spacing w:after="60" w:line="240" w:lineRule="auto"/>
              <w:jc w:val="center"/>
              <w:rPr>
                <w:rFonts w:ascii="Times New Roman" w:eastAsia="Times New Roman" w:hAnsi="Times New Roman" w:cs="Times New Roman"/>
                <w:b/>
                <w:noProof/>
                <w:sz w:val="24"/>
                <w:szCs w:val="24"/>
                <w:lang w:eastAsia="ru-RU"/>
              </w:rPr>
            </w:pPr>
            <w:r w:rsidRPr="00F7388E">
              <w:rPr>
                <w:rFonts w:ascii="Times New Roman" w:eastAsia="Times New Roman" w:hAnsi="Times New Roman" w:cs="Times New Roman"/>
                <w:b/>
                <w:noProof/>
                <w:sz w:val="24"/>
                <w:szCs w:val="24"/>
                <w:lang w:eastAsia="ru-RU"/>
              </w:rPr>
              <w:t>Lot</w:t>
            </w:r>
          </w:p>
          <w:p w14:paraId="0D1F6A0A" w14:textId="77777777" w:rsidR="003F5D7D" w:rsidRPr="00F7388E" w:rsidRDefault="003F5D7D" w:rsidP="003F5D7D">
            <w:pPr>
              <w:widowControl w:val="0"/>
              <w:spacing w:after="60" w:line="240" w:lineRule="auto"/>
              <w:jc w:val="center"/>
              <w:rPr>
                <w:rFonts w:ascii="Times New Roman" w:eastAsia="Times New Roman" w:hAnsi="Times New Roman" w:cs="Times New Roman"/>
                <w:b/>
                <w:noProof/>
                <w:sz w:val="24"/>
                <w:szCs w:val="24"/>
                <w:lang w:eastAsia="ru-RU"/>
              </w:rPr>
            </w:pPr>
            <w:r w:rsidRPr="00F7388E">
              <w:rPr>
                <w:rFonts w:ascii="Times New Roman" w:eastAsia="Times New Roman" w:hAnsi="Times New Roman" w:cs="Times New Roman"/>
                <w:b/>
                <w:noProof/>
                <w:sz w:val="24"/>
                <w:szCs w:val="24"/>
                <w:lang w:eastAsia="ru-RU"/>
              </w:rPr>
              <w:t>II</w:t>
            </w:r>
          </w:p>
        </w:tc>
      </w:tr>
      <w:tr w:rsidR="003F5D7D" w:rsidRPr="00ED0A5F" w14:paraId="2CE7C320" w14:textId="77777777" w:rsidTr="006A1B0A">
        <w:tc>
          <w:tcPr>
            <w:tcW w:w="9903" w:type="dxa"/>
            <w:gridSpan w:val="6"/>
          </w:tcPr>
          <w:p w14:paraId="1FFFA19D" w14:textId="77777777" w:rsidR="003F5D7D" w:rsidRPr="00F7388E" w:rsidRDefault="003F5D7D" w:rsidP="003F5D7D">
            <w:pPr>
              <w:spacing w:after="0" w:line="240" w:lineRule="auto"/>
              <w:ind w:left="170"/>
              <w:rPr>
                <w:rFonts w:ascii="Times New Roman" w:eastAsia="Times New Roman" w:hAnsi="Times New Roman" w:cs="Times New Roman"/>
                <w:sz w:val="20"/>
                <w:szCs w:val="20"/>
              </w:rPr>
            </w:pPr>
            <w:r w:rsidRPr="00F7388E">
              <w:rPr>
                <w:rFonts w:ascii="Times New Roman" w:eastAsia="Times New Roman" w:hAnsi="Times New Roman" w:cs="Times New Roman"/>
                <w:b/>
                <w:i/>
                <w:noProof/>
                <w:sz w:val="24"/>
                <w:szCs w:val="24"/>
                <w:lang w:eastAsia="ru-RU"/>
              </w:rPr>
              <w:t>1. Non-functional requirements</w:t>
            </w:r>
          </w:p>
        </w:tc>
      </w:tr>
      <w:tr w:rsidR="003F5D7D" w:rsidRPr="00ED0A5F" w14:paraId="142DBBFC" w14:textId="77777777" w:rsidTr="006A1B0A">
        <w:tc>
          <w:tcPr>
            <w:tcW w:w="1667" w:type="dxa"/>
          </w:tcPr>
          <w:p w14:paraId="52357A37" w14:textId="77777777" w:rsidR="003F5D7D" w:rsidRPr="00F7388E" w:rsidRDefault="003F5D7D" w:rsidP="003F5D7D">
            <w:pPr>
              <w:spacing w:after="60" w:line="240" w:lineRule="auto"/>
              <w:ind w:right="249"/>
              <w:rPr>
                <w:rFonts w:ascii="Times New Roman" w:eastAsia="Times New Roman" w:hAnsi="Times New Roman" w:cs="Times New Roman"/>
                <w:noProof/>
                <w:sz w:val="24"/>
                <w:szCs w:val="24"/>
                <w:lang w:eastAsia="ru-RU"/>
              </w:rPr>
            </w:pPr>
            <w:r w:rsidRPr="00F7388E">
              <w:rPr>
                <w:rFonts w:ascii="Times New Roman" w:eastAsia="Times New Roman" w:hAnsi="Times New Roman" w:cs="Times New Roman"/>
                <w:noProof/>
                <w:sz w:val="24"/>
                <w:szCs w:val="24"/>
                <w:lang w:eastAsia="ru-RU"/>
              </w:rPr>
              <w:t>CNF.1</w:t>
            </w:r>
          </w:p>
        </w:tc>
        <w:tc>
          <w:tcPr>
            <w:tcW w:w="5279" w:type="dxa"/>
            <w:vAlign w:val="center"/>
          </w:tcPr>
          <w:p w14:paraId="689E76C8" w14:textId="77777777" w:rsidR="003F5D7D" w:rsidRPr="00F7388E" w:rsidRDefault="003F5D7D" w:rsidP="003F5D7D">
            <w:pPr>
              <w:spacing w:after="0" w:line="240" w:lineRule="auto"/>
              <w:jc w:val="both"/>
              <w:rPr>
                <w:rFonts w:ascii="Times New Roman" w:eastAsia="Times New Roman" w:hAnsi="Times New Roman" w:cs="Times New Roman"/>
                <w:sz w:val="24"/>
                <w:szCs w:val="20"/>
              </w:rPr>
            </w:pPr>
            <w:r w:rsidRPr="00F7388E">
              <w:rPr>
                <w:rFonts w:ascii="Times New Roman" w:eastAsia="Times New Roman" w:hAnsi="Times New Roman" w:cs="Times New Roman"/>
                <w:sz w:val="24"/>
                <w:szCs w:val="20"/>
              </w:rPr>
              <w:t>Non-functional specifications define requirements that are not directly tied to the core functionalities provided by the requested solution(s). Instead, they focus on aspects crucial for the solution's usability, maintainability, and adaptability to evolving business needs over time. The applicative solution(s) proposed in this acquisition must fully align with the established non-functional requirements outlined below.</w:t>
            </w:r>
          </w:p>
        </w:tc>
        <w:tc>
          <w:tcPr>
            <w:tcW w:w="1701" w:type="dxa"/>
          </w:tcPr>
          <w:p w14:paraId="223FB897" w14:textId="1D2F7DC1" w:rsidR="003F5D7D" w:rsidRPr="00F7388E" w:rsidRDefault="00044A14" w:rsidP="003F5D7D">
            <w:pPr>
              <w:spacing w:after="60" w:line="240" w:lineRule="auto"/>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Informative</w:t>
            </w:r>
          </w:p>
        </w:tc>
        <w:tc>
          <w:tcPr>
            <w:tcW w:w="679" w:type="dxa"/>
          </w:tcPr>
          <w:p w14:paraId="01993BD8" w14:textId="77777777" w:rsidR="003F5D7D" w:rsidRPr="00F7388E" w:rsidRDefault="003F5D7D" w:rsidP="003F5D7D">
            <w:pPr>
              <w:spacing w:after="0" w:line="240" w:lineRule="auto"/>
              <w:jc w:val="center"/>
              <w:rPr>
                <w:rFonts w:ascii="Times New Roman" w:eastAsia="Times New Roman" w:hAnsi="Times New Roman" w:cs="Times New Roman"/>
                <w:sz w:val="20"/>
                <w:szCs w:val="20"/>
              </w:rPr>
            </w:pPr>
          </w:p>
        </w:tc>
        <w:tc>
          <w:tcPr>
            <w:tcW w:w="576" w:type="dxa"/>
            <w:gridSpan w:val="2"/>
          </w:tcPr>
          <w:p w14:paraId="6E998FC7" w14:textId="77777777" w:rsidR="003F5D7D" w:rsidRPr="00F7388E" w:rsidRDefault="003F5D7D" w:rsidP="003F5D7D">
            <w:pPr>
              <w:spacing w:after="0" w:line="240" w:lineRule="auto"/>
              <w:jc w:val="center"/>
              <w:rPr>
                <w:rFonts w:ascii="Times New Roman" w:eastAsia="Times New Roman" w:hAnsi="Times New Roman" w:cs="Times New Roman"/>
                <w:sz w:val="20"/>
                <w:szCs w:val="20"/>
              </w:rPr>
            </w:pPr>
          </w:p>
        </w:tc>
      </w:tr>
      <w:tr w:rsidR="003F5D7D" w:rsidRPr="00ED0A5F" w14:paraId="1A208490" w14:textId="77777777" w:rsidTr="006A1B0A">
        <w:trPr>
          <w:gridAfter w:val="1"/>
          <w:wAfter w:w="8" w:type="dxa"/>
        </w:trPr>
        <w:tc>
          <w:tcPr>
            <w:tcW w:w="9895" w:type="dxa"/>
            <w:gridSpan w:val="5"/>
          </w:tcPr>
          <w:p w14:paraId="399166C6" w14:textId="77777777" w:rsidR="003F5D7D" w:rsidRPr="00F7388E" w:rsidRDefault="003F5D7D" w:rsidP="003F5D7D">
            <w:pPr>
              <w:tabs>
                <w:tab w:val="left" w:pos="3283"/>
              </w:tabs>
              <w:spacing w:after="0" w:line="240" w:lineRule="auto"/>
              <w:ind w:left="170"/>
              <w:rPr>
                <w:rFonts w:ascii="Times New Roman" w:eastAsia="Times New Roman" w:hAnsi="Times New Roman" w:cs="Times New Roman"/>
                <w:b/>
                <w:i/>
                <w:noProof/>
                <w:sz w:val="24"/>
                <w:szCs w:val="24"/>
                <w:lang w:eastAsia="ru-RU"/>
              </w:rPr>
            </w:pPr>
            <w:r w:rsidRPr="00F7388E">
              <w:rPr>
                <w:rFonts w:ascii="Times New Roman" w:eastAsia="Times New Roman" w:hAnsi="Times New Roman" w:cs="Times New Roman"/>
                <w:b/>
                <w:i/>
                <w:noProof/>
                <w:sz w:val="24"/>
                <w:szCs w:val="24"/>
                <w:lang w:eastAsia="ru-RU"/>
              </w:rPr>
              <w:t>1.1.  Solution-level architecture</w:t>
            </w:r>
          </w:p>
        </w:tc>
      </w:tr>
      <w:tr w:rsidR="003F5D7D" w:rsidRPr="00ED0A5F" w14:paraId="21DDE3CA" w14:textId="77777777" w:rsidTr="006A1B0A">
        <w:tc>
          <w:tcPr>
            <w:tcW w:w="1667" w:type="dxa"/>
          </w:tcPr>
          <w:p w14:paraId="6C8A387D" w14:textId="77777777" w:rsidR="003F5D7D" w:rsidRPr="00F7388E" w:rsidRDefault="003F5D7D" w:rsidP="003F5D7D">
            <w:pPr>
              <w:spacing w:after="60" w:line="240" w:lineRule="auto"/>
              <w:rPr>
                <w:rFonts w:ascii="Times New Roman" w:eastAsia="Times New Roman" w:hAnsi="Times New Roman" w:cs="Times New Roman"/>
                <w:noProof/>
                <w:sz w:val="24"/>
                <w:szCs w:val="24"/>
                <w:lang w:eastAsia="ru-RU"/>
              </w:rPr>
            </w:pPr>
            <w:r w:rsidRPr="00F7388E">
              <w:rPr>
                <w:rFonts w:ascii="Times New Roman" w:eastAsia="Times New Roman" w:hAnsi="Times New Roman" w:cs="Times New Roman"/>
                <w:noProof/>
                <w:sz w:val="24"/>
                <w:szCs w:val="24"/>
                <w:lang w:eastAsia="ru-RU"/>
              </w:rPr>
              <w:t>CNF.2</w:t>
            </w:r>
          </w:p>
        </w:tc>
        <w:tc>
          <w:tcPr>
            <w:tcW w:w="5279" w:type="dxa"/>
            <w:vAlign w:val="center"/>
          </w:tcPr>
          <w:p w14:paraId="0DA60BC0" w14:textId="77777777" w:rsidR="003F5D7D" w:rsidRPr="00F7388E" w:rsidRDefault="003F5D7D" w:rsidP="003F5D7D">
            <w:pPr>
              <w:spacing w:after="60" w:line="240" w:lineRule="auto"/>
              <w:jc w:val="both"/>
              <w:rPr>
                <w:rFonts w:ascii="Times New Roman" w:eastAsia="Times New Roman" w:hAnsi="Times New Roman" w:cs="Times New Roman"/>
                <w:sz w:val="24"/>
                <w:szCs w:val="20"/>
              </w:rPr>
            </w:pPr>
            <w:r w:rsidRPr="00F7388E">
              <w:rPr>
                <w:rFonts w:ascii="Times New Roman" w:eastAsia="Times New Roman" w:hAnsi="Times New Roman" w:cs="Times New Roman"/>
                <w:sz w:val="24"/>
                <w:szCs w:val="20"/>
              </w:rPr>
              <w:t>The proposed solution's architecture must be fully aligned with the NBM’s requirements, prioritizing usability, flexibility, interoperability, and maintainability. The NBM mandates the adoption of an open, modular architecture, based on pre-integrated components and compliant with industry-leading standards, facilitating straightforward integration processes.</w:t>
            </w:r>
          </w:p>
          <w:p w14:paraId="361D6D70" w14:textId="77777777" w:rsidR="003F5D7D" w:rsidRPr="00F7388E" w:rsidRDefault="003F5D7D" w:rsidP="003F5D7D">
            <w:pPr>
              <w:spacing w:after="60" w:line="240" w:lineRule="auto"/>
              <w:jc w:val="both"/>
              <w:rPr>
                <w:rFonts w:ascii="Times New Roman" w:eastAsia="Times New Roman" w:hAnsi="Times New Roman" w:cs="Times New Roman"/>
                <w:sz w:val="24"/>
                <w:szCs w:val="20"/>
              </w:rPr>
            </w:pPr>
            <w:r w:rsidRPr="00F7388E">
              <w:rPr>
                <w:rFonts w:ascii="Times New Roman" w:eastAsia="Times New Roman" w:hAnsi="Times New Roman" w:cs="Times New Roman"/>
                <w:sz w:val="24"/>
                <w:szCs w:val="20"/>
              </w:rPr>
              <w:t>The solution's architecture should embed contemporary industry best practices, incorporating modern concepts such as:</w:t>
            </w:r>
          </w:p>
          <w:p w14:paraId="21FC2D5E" w14:textId="77777777" w:rsidR="003F5D7D" w:rsidRPr="00F7388E" w:rsidRDefault="003F5D7D" w:rsidP="003F5D7D">
            <w:pPr>
              <w:numPr>
                <w:ilvl w:val="0"/>
                <w:numId w:val="62"/>
              </w:numPr>
              <w:spacing w:after="60" w:line="240" w:lineRule="auto"/>
              <w:jc w:val="both"/>
              <w:rPr>
                <w:rFonts w:ascii="Times New Roman" w:eastAsia="Times New Roman" w:hAnsi="Times New Roman" w:cs="Times New Roman"/>
                <w:sz w:val="24"/>
                <w:szCs w:val="20"/>
              </w:rPr>
            </w:pPr>
            <w:r w:rsidRPr="00F7388E">
              <w:rPr>
                <w:rFonts w:ascii="Times New Roman" w:eastAsia="Times New Roman" w:hAnsi="Times New Roman" w:cs="Times New Roman"/>
                <w:b/>
                <w:bCs/>
                <w:sz w:val="24"/>
                <w:szCs w:val="20"/>
              </w:rPr>
              <w:t>Unified Contextual Experience:</w:t>
            </w:r>
            <w:r w:rsidRPr="00F7388E">
              <w:rPr>
                <w:rFonts w:ascii="Times New Roman" w:eastAsia="Times New Roman" w:hAnsi="Times New Roman" w:cs="Times New Roman"/>
                <w:sz w:val="24"/>
                <w:szCs w:val="20"/>
              </w:rPr>
              <w:t xml:space="preserve"> The architecture must prioritize a unified and intuitive user experience across all system contexts, ensuring operational cohesion.</w:t>
            </w:r>
          </w:p>
          <w:p w14:paraId="62653428" w14:textId="77777777" w:rsidR="003F5D7D" w:rsidRPr="00F7388E" w:rsidRDefault="003F5D7D" w:rsidP="003F5D7D">
            <w:pPr>
              <w:numPr>
                <w:ilvl w:val="0"/>
                <w:numId w:val="62"/>
              </w:numPr>
              <w:spacing w:after="60" w:line="240" w:lineRule="auto"/>
              <w:jc w:val="both"/>
              <w:rPr>
                <w:rFonts w:ascii="Times New Roman" w:eastAsia="Times New Roman" w:hAnsi="Times New Roman" w:cs="Times New Roman"/>
                <w:sz w:val="24"/>
                <w:szCs w:val="20"/>
              </w:rPr>
            </w:pPr>
            <w:r w:rsidRPr="00F7388E">
              <w:rPr>
                <w:rFonts w:ascii="Times New Roman" w:eastAsia="Times New Roman" w:hAnsi="Times New Roman" w:cs="Times New Roman"/>
                <w:b/>
                <w:bCs/>
                <w:sz w:val="24"/>
                <w:szCs w:val="20"/>
              </w:rPr>
              <w:t>Real-time Operation:</w:t>
            </w:r>
            <w:r w:rsidRPr="00F7388E">
              <w:rPr>
                <w:rFonts w:ascii="Times New Roman" w:eastAsia="Times New Roman" w:hAnsi="Times New Roman" w:cs="Times New Roman"/>
                <w:sz w:val="24"/>
                <w:szCs w:val="20"/>
              </w:rPr>
              <w:t xml:space="preserve"> The solution must demonstrate the capability for real-time processing to meet the dynamic needs of the NBM's operations.</w:t>
            </w:r>
          </w:p>
          <w:p w14:paraId="5F8EC788" w14:textId="77777777" w:rsidR="003F5D7D" w:rsidRPr="00F7388E" w:rsidRDefault="003F5D7D" w:rsidP="003F5D7D">
            <w:pPr>
              <w:numPr>
                <w:ilvl w:val="0"/>
                <w:numId w:val="62"/>
              </w:numPr>
              <w:spacing w:after="60" w:line="240" w:lineRule="auto"/>
              <w:jc w:val="both"/>
              <w:rPr>
                <w:rFonts w:ascii="Times New Roman" w:eastAsia="Times New Roman" w:hAnsi="Times New Roman" w:cs="Times New Roman"/>
                <w:sz w:val="24"/>
                <w:szCs w:val="20"/>
              </w:rPr>
            </w:pPr>
            <w:r w:rsidRPr="00F7388E">
              <w:rPr>
                <w:rFonts w:ascii="Times New Roman" w:eastAsia="Times New Roman" w:hAnsi="Times New Roman" w:cs="Times New Roman"/>
                <w:b/>
                <w:bCs/>
                <w:sz w:val="24"/>
                <w:szCs w:val="20"/>
              </w:rPr>
              <w:t>Plug-and-Play:</w:t>
            </w:r>
            <w:r w:rsidRPr="00F7388E">
              <w:rPr>
                <w:rFonts w:ascii="Times New Roman" w:eastAsia="Times New Roman" w:hAnsi="Times New Roman" w:cs="Times New Roman"/>
                <w:sz w:val="24"/>
                <w:szCs w:val="20"/>
              </w:rPr>
              <w:t xml:space="preserve"> The architecture should support seamless integration and interaction with external systems, enabling a "Plug-and-Play" approach for additional components or functionalities.</w:t>
            </w:r>
          </w:p>
          <w:p w14:paraId="0389A6EB" w14:textId="77777777" w:rsidR="003F5D7D" w:rsidRPr="00F7388E" w:rsidRDefault="003F5D7D" w:rsidP="003F5D7D">
            <w:pPr>
              <w:numPr>
                <w:ilvl w:val="0"/>
                <w:numId w:val="62"/>
              </w:numPr>
              <w:spacing w:after="60" w:line="240" w:lineRule="auto"/>
              <w:jc w:val="both"/>
              <w:rPr>
                <w:rFonts w:ascii="Times New Roman" w:eastAsia="Times New Roman" w:hAnsi="Times New Roman" w:cs="Times New Roman"/>
                <w:sz w:val="24"/>
                <w:szCs w:val="20"/>
              </w:rPr>
            </w:pPr>
            <w:r w:rsidRPr="00F7388E">
              <w:rPr>
                <w:rFonts w:ascii="Times New Roman" w:eastAsia="Times New Roman" w:hAnsi="Times New Roman" w:cs="Times New Roman"/>
                <w:b/>
                <w:bCs/>
                <w:sz w:val="24"/>
                <w:szCs w:val="20"/>
              </w:rPr>
              <w:t>Cloud-Ready Capabilities:</w:t>
            </w:r>
            <w:r w:rsidRPr="00F7388E">
              <w:rPr>
                <w:rFonts w:ascii="Times New Roman" w:eastAsia="Times New Roman" w:hAnsi="Times New Roman" w:cs="Times New Roman"/>
                <w:sz w:val="24"/>
                <w:szCs w:val="20"/>
              </w:rPr>
              <w:t xml:space="preserve"> It is imperative that the solution's architecture is designed with cloud-ready features, ensuring scalability, accessibility, and efficiency in a cloud ready environment.</w:t>
            </w:r>
          </w:p>
          <w:p w14:paraId="52D5382C" w14:textId="77777777" w:rsidR="003F5D7D" w:rsidRPr="00F7388E" w:rsidRDefault="003F5D7D" w:rsidP="003F5D7D">
            <w:pPr>
              <w:numPr>
                <w:ilvl w:val="0"/>
                <w:numId w:val="62"/>
              </w:numPr>
              <w:spacing w:after="60" w:line="240" w:lineRule="auto"/>
              <w:jc w:val="both"/>
              <w:rPr>
                <w:rFonts w:ascii="Times New Roman" w:eastAsia="Times New Roman" w:hAnsi="Times New Roman" w:cs="Times New Roman"/>
                <w:sz w:val="24"/>
                <w:szCs w:val="20"/>
              </w:rPr>
            </w:pPr>
            <w:r w:rsidRPr="00F7388E">
              <w:rPr>
                <w:rFonts w:ascii="Times New Roman" w:eastAsia="Times New Roman" w:hAnsi="Times New Roman" w:cs="Times New Roman"/>
                <w:b/>
                <w:bCs/>
                <w:sz w:val="24"/>
                <w:szCs w:val="20"/>
              </w:rPr>
              <w:t>Future-Ready Architectural Design:</w:t>
            </w:r>
            <w:r w:rsidRPr="00F7388E">
              <w:rPr>
                <w:rFonts w:ascii="Times New Roman" w:eastAsia="Times New Roman" w:hAnsi="Times New Roman" w:cs="Times New Roman"/>
                <w:sz w:val="24"/>
                <w:szCs w:val="20"/>
              </w:rPr>
              <w:t xml:space="preserve"> The proposed architecture must exhibit forward-thinking attributes, anticipating technological advancements and accommodating future developments without substantial reengineering.</w:t>
            </w:r>
          </w:p>
          <w:p w14:paraId="58D8CFAB" w14:textId="77777777" w:rsidR="003F5D7D" w:rsidRPr="00F7388E" w:rsidRDefault="003F5D7D" w:rsidP="003F5D7D">
            <w:pPr>
              <w:spacing w:after="60" w:line="240" w:lineRule="auto"/>
              <w:jc w:val="both"/>
              <w:rPr>
                <w:rFonts w:ascii="Times New Roman" w:eastAsia="Times New Roman" w:hAnsi="Times New Roman" w:cs="Times New Roman"/>
                <w:sz w:val="24"/>
                <w:szCs w:val="20"/>
              </w:rPr>
            </w:pPr>
            <w:r w:rsidRPr="00F7388E">
              <w:rPr>
                <w:rFonts w:ascii="Times New Roman" w:eastAsia="Times New Roman" w:hAnsi="Times New Roman" w:cs="Times New Roman"/>
                <w:sz w:val="24"/>
                <w:szCs w:val="20"/>
              </w:rPr>
              <w:t xml:space="preserve">These principles are foundational and should be incorporated at all levels of the proposed solution's architecture. </w:t>
            </w:r>
          </w:p>
          <w:p w14:paraId="10A3AB3D" w14:textId="6E3ED20F" w:rsidR="003F5D7D" w:rsidRPr="00044A14" w:rsidRDefault="003F5D7D" w:rsidP="003F5D7D">
            <w:pPr>
              <w:spacing w:after="60" w:line="240" w:lineRule="auto"/>
              <w:jc w:val="both"/>
              <w:rPr>
                <w:rFonts w:ascii="Times New Roman" w:eastAsia="Times New Roman" w:hAnsi="Times New Roman" w:cs="Times New Roman"/>
                <w:i/>
                <w:iCs/>
                <w:sz w:val="24"/>
                <w:szCs w:val="20"/>
              </w:rPr>
            </w:pPr>
            <w:r w:rsidRPr="00F7388E">
              <w:rPr>
                <w:rFonts w:ascii="Times New Roman" w:eastAsia="Times New Roman" w:hAnsi="Times New Roman" w:cs="Times New Roman"/>
                <w:i/>
                <w:iCs/>
                <w:sz w:val="24"/>
                <w:szCs w:val="20"/>
              </w:rPr>
              <w:lastRenderedPageBreak/>
              <w:t xml:space="preserve">The </w:t>
            </w:r>
            <w:r w:rsidR="00185543" w:rsidRPr="00ED0A5F">
              <w:rPr>
                <w:rFonts w:ascii="Times New Roman" w:eastAsia="Times New Roman" w:hAnsi="Times New Roman" w:cs="Times New Roman"/>
                <w:i/>
                <w:iCs/>
                <w:sz w:val="24"/>
                <w:szCs w:val="20"/>
              </w:rPr>
              <w:t>Tenderer</w:t>
            </w:r>
            <w:r w:rsidRPr="00044A14">
              <w:rPr>
                <w:rFonts w:ascii="Times New Roman" w:eastAsia="Times New Roman" w:hAnsi="Times New Roman" w:cs="Times New Roman"/>
                <w:i/>
                <w:iCs/>
                <w:sz w:val="24"/>
                <w:szCs w:val="20"/>
              </w:rPr>
              <w:t xml:space="preserve"> is expected to provide a comprehensive description and explanation in their bid, detailing the extent to which the proposed solution aligns with these requirements. The </w:t>
            </w:r>
            <w:r w:rsidR="00185543" w:rsidRPr="00ED0A5F">
              <w:rPr>
                <w:rFonts w:ascii="Times New Roman" w:eastAsia="Times New Roman" w:hAnsi="Times New Roman" w:cs="Times New Roman"/>
                <w:i/>
                <w:iCs/>
                <w:sz w:val="24"/>
                <w:szCs w:val="20"/>
              </w:rPr>
              <w:t>Tenderer</w:t>
            </w:r>
            <w:r w:rsidRPr="00044A14">
              <w:rPr>
                <w:rFonts w:ascii="Times New Roman" w:eastAsia="Times New Roman" w:hAnsi="Times New Roman" w:cs="Times New Roman"/>
                <w:i/>
                <w:iCs/>
                <w:sz w:val="24"/>
                <w:szCs w:val="20"/>
              </w:rPr>
              <w:t xml:space="preserve"> should specifically address how each mentioned concept is integrated into the architecture, ensuring clarity on the adaptability, responsiveness, and longevity of the proposed solution.</w:t>
            </w:r>
          </w:p>
        </w:tc>
        <w:tc>
          <w:tcPr>
            <w:tcW w:w="1701" w:type="dxa"/>
          </w:tcPr>
          <w:p w14:paraId="71ED0E03" w14:textId="77777777" w:rsidR="003F5D7D" w:rsidRPr="00044A14" w:rsidRDefault="003F5D7D" w:rsidP="003F5D7D">
            <w:pPr>
              <w:spacing w:after="60" w:line="240" w:lineRule="auto"/>
              <w:jc w:val="both"/>
              <w:rPr>
                <w:rFonts w:ascii="Times New Roman" w:eastAsia="Times New Roman" w:hAnsi="Times New Roman" w:cs="Times New Roman"/>
                <w:noProof/>
                <w:sz w:val="24"/>
                <w:szCs w:val="24"/>
                <w:lang w:eastAsia="ru-RU"/>
              </w:rPr>
            </w:pPr>
            <w:r w:rsidRPr="00044A14">
              <w:rPr>
                <w:rFonts w:ascii="Times New Roman" w:eastAsia="Times New Roman" w:hAnsi="Times New Roman" w:cs="Times New Roman"/>
                <w:noProof/>
                <w:sz w:val="24"/>
                <w:szCs w:val="24"/>
                <w:lang w:eastAsia="ru-RU"/>
              </w:rPr>
              <w:lastRenderedPageBreak/>
              <w:t>Mandatory</w:t>
            </w:r>
          </w:p>
        </w:tc>
        <w:tc>
          <w:tcPr>
            <w:tcW w:w="679" w:type="dxa"/>
          </w:tcPr>
          <w:p w14:paraId="2E3F748A" w14:textId="77777777" w:rsidR="003F5D7D" w:rsidRPr="00F7388E" w:rsidRDefault="003F5D7D" w:rsidP="003F5D7D">
            <w:pPr>
              <w:spacing w:after="0" w:line="240" w:lineRule="auto"/>
              <w:jc w:val="center"/>
              <w:rPr>
                <w:rFonts w:ascii="Times New Roman" w:eastAsia="Times New Roman" w:hAnsi="Times New Roman" w:cs="Times New Roman"/>
                <w:sz w:val="20"/>
                <w:szCs w:val="20"/>
              </w:rPr>
            </w:pPr>
            <w:r w:rsidRPr="00F7388E">
              <w:rPr>
                <w:rFonts w:ascii="Times New Roman" w:eastAsia="Times New Roman" w:hAnsi="Times New Roman" w:cs="Times New Roman"/>
                <w:sz w:val="20"/>
                <w:szCs w:val="20"/>
              </w:rPr>
              <w:t>+</w:t>
            </w:r>
          </w:p>
        </w:tc>
        <w:tc>
          <w:tcPr>
            <w:tcW w:w="576" w:type="dxa"/>
            <w:gridSpan w:val="2"/>
          </w:tcPr>
          <w:p w14:paraId="536697E4" w14:textId="77777777" w:rsidR="003F5D7D" w:rsidRPr="00F7388E" w:rsidRDefault="003F5D7D" w:rsidP="003F5D7D">
            <w:pPr>
              <w:spacing w:after="0" w:line="240" w:lineRule="auto"/>
              <w:jc w:val="center"/>
              <w:rPr>
                <w:rFonts w:ascii="Times New Roman" w:eastAsia="Times New Roman" w:hAnsi="Times New Roman" w:cs="Times New Roman"/>
                <w:sz w:val="20"/>
                <w:szCs w:val="20"/>
              </w:rPr>
            </w:pPr>
            <w:r w:rsidRPr="00F7388E">
              <w:rPr>
                <w:rFonts w:ascii="Times New Roman" w:eastAsia="Times New Roman" w:hAnsi="Times New Roman" w:cs="Times New Roman"/>
                <w:sz w:val="20"/>
                <w:szCs w:val="20"/>
              </w:rPr>
              <w:t>+</w:t>
            </w:r>
          </w:p>
        </w:tc>
      </w:tr>
      <w:tr w:rsidR="003F5D7D" w:rsidRPr="00ED0A5F" w14:paraId="7538344B" w14:textId="77777777" w:rsidTr="006A1B0A">
        <w:tc>
          <w:tcPr>
            <w:tcW w:w="1667" w:type="dxa"/>
          </w:tcPr>
          <w:p w14:paraId="58788DAE"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CNF.3</w:t>
            </w:r>
          </w:p>
        </w:tc>
        <w:tc>
          <w:tcPr>
            <w:tcW w:w="5279" w:type="dxa"/>
            <w:vAlign w:val="center"/>
          </w:tcPr>
          <w:p w14:paraId="23E02920" w14:textId="77777777" w:rsidR="003F5D7D" w:rsidRPr="0000479B" w:rsidRDefault="003F5D7D" w:rsidP="003F5D7D">
            <w:pPr>
              <w:spacing w:after="0" w:line="240" w:lineRule="auto"/>
              <w:jc w:val="both"/>
              <w:rPr>
                <w:rFonts w:ascii="Times New Roman" w:eastAsia="Times New Roman" w:hAnsi="Times New Roman" w:cs="Times New Roman"/>
                <w:sz w:val="24"/>
                <w:szCs w:val="20"/>
              </w:rPr>
            </w:pPr>
            <w:r w:rsidRPr="0000479B">
              <w:rPr>
                <w:rFonts w:ascii="Times New Roman" w:eastAsia="Times New Roman" w:hAnsi="Times New Roman" w:cs="Times New Roman"/>
                <w:sz w:val="24"/>
                <w:szCs w:val="20"/>
              </w:rPr>
              <w:t>It is strongly recommended that the proposed solution adopts a standardized concept for user interaction to enhance usability, efficiency, and overall user experience. The key guiding principle is to provide a unified interface for each distinct group of users (e.g. users with process management role, external users / customers, report users, users with administrative role etc.), ensuring seamless access to essential business functions.</w:t>
            </w:r>
          </w:p>
          <w:p w14:paraId="69966D17" w14:textId="77777777" w:rsidR="003F5D7D" w:rsidRPr="0000479B" w:rsidRDefault="003F5D7D" w:rsidP="003F5D7D">
            <w:pPr>
              <w:spacing w:after="0" w:line="240" w:lineRule="auto"/>
              <w:jc w:val="both"/>
              <w:rPr>
                <w:rFonts w:ascii="Times New Roman" w:eastAsia="Times New Roman" w:hAnsi="Times New Roman" w:cs="Times New Roman"/>
                <w:sz w:val="24"/>
                <w:szCs w:val="20"/>
              </w:rPr>
            </w:pPr>
            <w:r w:rsidRPr="0000479B">
              <w:rPr>
                <w:rFonts w:ascii="Times New Roman" w:eastAsia="Times New Roman" w:hAnsi="Times New Roman" w:cs="Times New Roman"/>
                <w:sz w:val="24"/>
                <w:szCs w:val="20"/>
              </w:rPr>
              <w:t>By implementing a standardized interface for each user group, the solution aims to:</w:t>
            </w:r>
          </w:p>
          <w:p w14:paraId="4AE3FB99" w14:textId="77777777" w:rsidR="003F5D7D" w:rsidRPr="0000479B" w:rsidRDefault="003F5D7D" w:rsidP="003F5D7D">
            <w:pPr>
              <w:numPr>
                <w:ilvl w:val="0"/>
                <w:numId w:val="61"/>
              </w:numPr>
              <w:spacing w:after="0" w:line="240" w:lineRule="auto"/>
              <w:jc w:val="both"/>
              <w:rPr>
                <w:rFonts w:ascii="Times New Roman" w:eastAsia="Times New Roman" w:hAnsi="Times New Roman" w:cs="Times New Roman"/>
                <w:sz w:val="24"/>
                <w:szCs w:val="20"/>
              </w:rPr>
            </w:pPr>
            <w:r w:rsidRPr="0000479B">
              <w:rPr>
                <w:rFonts w:ascii="Times New Roman" w:eastAsia="Times New Roman" w:hAnsi="Times New Roman" w:cs="Times New Roman"/>
                <w:b/>
                <w:bCs/>
                <w:sz w:val="24"/>
                <w:szCs w:val="20"/>
              </w:rPr>
              <w:t>Enhance Consistency:</w:t>
            </w:r>
            <w:r w:rsidRPr="0000479B">
              <w:rPr>
                <w:rFonts w:ascii="Times New Roman" w:eastAsia="Times New Roman" w:hAnsi="Times New Roman" w:cs="Times New Roman"/>
                <w:sz w:val="24"/>
                <w:szCs w:val="20"/>
              </w:rPr>
              <w:t xml:space="preserve"> Provide a consistent look and feel across different functionalities, reducing the learning curve for users and promoting a cohesive user experience.</w:t>
            </w:r>
          </w:p>
          <w:p w14:paraId="2737FA2B" w14:textId="77777777" w:rsidR="003F5D7D" w:rsidRPr="0000479B" w:rsidRDefault="003F5D7D" w:rsidP="003F5D7D">
            <w:pPr>
              <w:numPr>
                <w:ilvl w:val="0"/>
                <w:numId w:val="61"/>
              </w:numPr>
              <w:spacing w:after="0" w:line="240" w:lineRule="auto"/>
              <w:jc w:val="both"/>
              <w:rPr>
                <w:rFonts w:ascii="Times New Roman" w:eastAsia="Times New Roman" w:hAnsi="Times New Roman" w:cs="Times New Roman"/>
                <w:sz w:val="24"/>
                <w:szCs w:val="20"/>
              </w:rPr>
            </w:pPr>
            <w:r w:rsidRPr="0000479B">
              <w:rPr>
                <w:rFonts w:ascii="Times New Roman" w:eastAsia="Times New Roman" w:hAnsi="Times New Roman" w:cs="Times New Roman"/>
                <w:b/>
                <w:bCs/>
                <w:sz w:val="24"/>
                <w:szCs w:val="20"/>
              </w:rPr>
              <w:t>Improve Efficiency:</w:t>
            </w:r>
            <w:r w:rsidRPr="0000479B">
              <w:rPr>
                <w:rFonts w:ascii="Times New Roman" w:eastAsia="Times New Roman" w:hAnsi="Times New Roman" w:cs="Times New Roman"/>
                <w:sz w:val="24"/>
                <w:szCs w:val="20"/>
              </w:rPr>
              <w:t xml:space="preserve"> Streamline user interactions by presenting relevant features in a user-friendly manner, optimizing task execution and minimizing complexity.</w:t>
            </w:r>
          </w:p>
          <w:p w14:paraId="29851871" w14:textId="77777777" w:rsidR="003F5D7D" w:rsidRPr="0000479B" w:rsidRDefault="003F5D7D" w:rsidP="003F5D7D">
            <w:pPr>
              <w:numPr>
                <w:ilvl w:val="0"/>
                <w:numId w:val="61"/>
              </w:numPr>
              <w:spacing w:after="0" w:line="240" w:lineRule="auto"/>
              <w:jc w:val="both"/>
              <w:rPr>
                <w:rFonts w:ascii="Times New Roman" w:eastAsia="Times New Roman" w:hAnsi="Times New Roman" w:cs="Times New Roman"/>
                <w:sz w:val="24"/>
                <w:szCs w:val="20"/>
              </w:rPr>
            </w:pPr>
            <w:r w:rsidRPr="0000479B">
              <w:rPr>
                <w:rFonts w:ascii="Times New Roman" w:eastAsia="Times New Roman" w:hAnsi="Times New Roman" w:cs="Times New Roman"/>
                <w:b/>
                <w:bCs/>
                <w:sz w:val="24"/>
                <w:szCs w:val="20"/>
              </w:rPr>
              <w:t>Facilitate Training and Onboarding:</w:t>
            </w:r>
            <w:r w:rsidRPr="0000479B">
              <w:rPr>
                <w:rFonts w:ascii="Times New Roman" w:eastAsia="Times New Roman" w:hAnsi="Times New Roman" w:cs="Times New Roman"/>
                <w:sz w:val="24"/>
                <w:szCs w:val="20"/>
              </w:rPr>
              <w:t xml:space="preserve"> Simplify training processes and onboarding for new users by offering uniform interfaces tailored to their specific roles.</w:t>
            </w:r>
          </w:p>
          <w:p w14:paraId="72077233" w14:textId="0C5F0699" w:rsidR="003F5D7D" w:rsidRPr="0000479B" w:rsidRDefault="003F5D7D" w:rsidP="003F5D7D">
            <w:pPr>
              <w:spacing w:after="0" w:line="240" w:lineRule="auto"/>
              <w:jc w:val="both"/>
              <w:rPr>
                <w:rFonts w:ascii="Times New Roman" w:eastAsia="Times New Roman" w:hAnsi="Times New Roman" w:cs="Times New Roman"/>
                <w:i/>
                <w:iCs/>
                <w:sz w:val="24"/>
                <w:szCs w:val="20"/>
                <w:highlight w:val="yellow"/>
              </w:rPr>
            </w:pPr>
            <w:r w:rsidRPr="0000479B">
              <w:rPr>
                <w:rFonts w:ascii="Times New Roman" w:eastAsia="Times New Roman" w:hAnsi="Times New Roman" w:cs="Times New Roman"/>
                <w:i/>
                <w:iCs/>
                <w:sz w:val="24"/>
                <w:szCs w:val="20"/>
              </w:rPr>
              <w:t xml:space="preserve">The </w:t>
            </w:r>
            <w:r w:rsidR="00185543" w:rsidRPr="00ED0A5F">
              <w:rPr>
                <w:rFonts w:ascii="Times New Roman" w:eastAsia="Times New Roman" w:hAnsi="Times New Roman" w:cs="Times New Roman"/>
                <w:i/>
                <w:iCs/>
                <w:sz w:val="24"/>
                <w:szCs w:val="20"/>
              </w:rPr>
              <w:t>Tenderer</w:t>
            </w:r>
            <w:r w:rsidRPr="0000479B">
              <w:rPr>
                <w:rFonts w:ascii="Times New Roman" w:eastAsia="Times New Roman" w:hAnsi="Times New Roman" w:cs="Times New Roman"/>
                <w:i/>
                <w:iCs/>
                <w:sz w:val="24"/>
                <w:szCs w:val="20"/>
              </w:rPr>
              <w:t xml:space="preserve"> is required to elaborate on how the proposed solution aligns with this user interaction standardization recommendation in their bid. Specifically, please provide insights into the design rationale, user testing methodologies, emphasizing the commitment to delivering a user-centric and operationally efficient system.</w:t>
            </w:r>
          </w:p>
        </w:tc>
        <w:tc>
          <w:tcPr>
            <w:tcW w:w="1701" w:type="dxa"/>
          </w:tcPr>
          <w:p w14:paraId="22B515DA" w14:textId="77777777" w:rsidR="003F5D7D" w:rsidRPr="0000479B" w:rsidRDefault="003F5D7D" w:rsidP="003F5D7D">
            <w:pPr>
              <w:spacing w:after="6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Recommended</w:t>
            </w:r>
          </w:p>
        </w:tc>
        <w:tc>
          <w:tcPr>
            <w:tcW w:w="679" w:type="dxa"/>
          </w:tcPr>
          <w:p w14:paraId="18140179"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5289380D"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7A90B747" w14:textId="77777777" w:rsidTr="006A1B0A">
        <w:tc>
          <w:tcPr>
            <w:tcW w:w="1667" w:type="dxa"/>
          </w:tcPr>
          <w:p w14:paraId="083B1ED4"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CNF.4</w:t>
            </w:r>
          </w:p>
        </w:tc>
        <w:tc>
          <w:tcPr>
            <w:tcW w:w="5279" w:type="dxa"/>
          </w:tcPr>
          <w:p w14:paraId="5F1A6EF9" w14:textId="77777777" w:rsidR="003F5D7D" w:rsidRPr="0000479B" w:rsidRDefault="003F5D7D" w:rsidP="003F5D7D">
            <w:pPr>
              <w:tabs>
                <w:tab w:val="left" w:pos="360"/>
              </w:tabs>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sz w:val="24"/>
                <w:szCs w:val="24"/>
              </w:rPr>
              <w:t xml:space="preserve">The application architecture must adhere to open standards or widely adopted standards to guarantee seamless compatibility, interoperability, and scalability. This ensures that the system remains adaptable to evolving technological landscapes and can effectively integrate with other systems and technologies. Furthermore, the application architecture will be designed, integrated, and developed utilizing </w:t>
            </w:r>
            <w:proofErr w:type="gramStart"/>
            <w:r w:rsidRPr="0000479B">
              <w:rPr>
                <w:rFonts w:ascii="Times New Roman" w:eastAsia="Times New Roman" w:hAnsi="Times New Roman" w:cs="Times New Roman"/>
                <w:sz w:val="24"/>
                <w:szCs w:val="24"/>
              </w:rPr>
              <w:t>industry</w:t>
            </w:r>
            <w:proofErr w:type="gramEnd"/>
            <w:r w:rsidRPr="0000479B">
              <w:rPr>
                <w:rFonts w:ascii="Times New Roman" w:eastAsia="Times New Roman" w:hAnsi="Times New Roman" w:cs="Times New Roman"/>
                <w:sz w:val="24"/>
                <w:szCs w:val="24"/>
              </w:rPr>
              <w:t xml:space="preserve"> best practices (e.g. TOGAF, BIAN etc.).</w:t>
            </w:r>
          </w:p>
          <w:p w14:paraId="14203CFF" w14:textId="2E95B92E" w:rsidR="003F5D7D" w:rsidRPr="0000479B" w:rsidRDefault="003F5D7D" w:rsidP="003F5D7D">
            <w:pPr>
              <w:tabs>
                <w:tab w:val="left" w:pos="360"/>
              </w:tabs>
              <w:spacing w:after="60" w:line="240" w:lineRule="auto"/>
              <w:jc w:val="both"/>
              <w:rPr>
                <w:rFonts w:ascii="Times New Roman" w:eastAsia="Times New Roman" w:hAnsi="Times New Roman" w:cs="Times New Roman"/>
                <w:i/>
                <w:iCs/>
                <w:sz w:val="24"/>
                <w:szCs w:val="24"/>
              </w:rPr>
            </w:pPr>
            <w:r w:rsidRPr="0000479B">
              <w:rPr>
                <w:rFonts w:ascii="Times New Roman" w:eastAsia="Times New Roman" w:hAnsi="Times New Roman" w:cs="Times New Roman"/>
                <w:i/>
                <w:iCs/>
                <w:sz w:val="24"/>
                <w:szCs w:val="24"/>
              </w:rPr>
              <w:t xml:space="preserve">To demonstrate alignment with this requirement, </w:t>
            </w:r>
            <w:r w:rsidR="00185543" w:rsidRPr="00ED0A5F">
              <w:rPr>
                <w:rFonts w:ascii="Times New Roman" w:eastAsia="Times New Roman" w:hAnsi="Times New Roman" w:cs="Times New Roman"/>
                <w:i/>
                <w:iCs/>
                <w:sz w:val="24"/>
                <w:szCs w:val="24"/>
              </w:rPr>
              <w:t>Tenderers</w:t>
            </w:r>
            <w:r w:rsidRPr="0000479B">
              <w:rPr>
                <w:rFonts w:ascii="Times New Roman" w:eastAsia="Times New Roman" w:hAnsi="Times New Roman" w:cs="Times New Roman"/>
                <w:i/>
                <w:iCs/>
                <w:sz w:val="24"/>
                <w:szCs w:val="24"/>
              </w:rPr>
              <w:t xml:space="preserve"> are requested to:</w:t>
            </w:r>
          </w:p>
          <w:p w14:paraId="33D0C3C0" w14:textId="77777777" w:rsidR="003F5D7D" w:rsidRPr="0000479B" w:rsidRDefault="003F5D7D" w:rsidP="003F5D7D">
            <w:pPr>
              <w:numPr>
                <w:ilvl w:val="0"/>
                <w:numId w:val="60"/>
              </w:numPr>
              <w:tabs>
                <w:tab w:val="left" w:pos="360"/>
              </w:tabs>
              <w:spacing w:after="60" w:line="240" w:lineRule="auto"/>
              <w:jc w:val="both"/>
              <w:rPr>
                <w:rFonts w:ascii="Times New Roman" w:eastAsia="Times New Roman" w:hAnsi="Times New Roman" w:cs="Times New Roman"/>
                <w:i/>
                <w:iCs/>
                <w:sz w:val="24"/>
                <w:szCs w:val="24"/>
              </w:rPr>
            </w:pPr>
            <w:r w:rsidRPr="0000479B">
              <w:rPr>
                <w:rFonts w:ascii="Times New Roman" w:eastAsia="Times New Roman" w:hAnsi="Times New Roman" w:cs="Times New Roman"/>
                <w:i/>
                <w:iCs/>
                <w:sz w:val="24"/>
                <w:szCs w:val="24"/>
              </w:rPr>
              <w:lastRenderedPageBreak/>
              <w:t>Provide detailed documentation showcasing how the proposed architecture aligns with recognized open or widely used standards. This should include references to specific standards and protocols utilized within the architecture.</w:t>
            </w:r>
          </w:p>
          <w:p w14:paraId="6AF270AB" w14:textId="77777777" w:rsidR="003F5D7D" w:rsidRPr="0000479B" w:rsidRDefault="003F5D7D" w:rsidP="003F5D7D">
            <w:pPr>
              <w:numPr>
                <w:ilvl w:val="0"/>
                <w:numId w:val="60"/>
              </w:numPr>
              <w:tabs>
                <w:tab w:val="left" w:pos="360"/>
              </w:tabs>
              <w:spacing w:after="60" w:line="240" w:lineRule="auto"/>
              <w:jc w:val="both"/>
              <w:rPr>
                <w:rFonts w:ascii="Times New Roman" w:eastAsia="Times New Roman" w:hAnsi="Times New Roman" w:cs="Times New Roman"/>
                <w:i/>
                <w:iCs/>
                <w:sz w:val="24"/>
                <w:szCs w:val="24"/>
              </w:rPr>
            </w:pPr>
            <w:r w:rsidRPr="0000479B">
              <w:rPr>
                <w:rFonts w:ascii="Times New Roman" w:eastAsia="Times New Roman" w:hAnsi="Times New Roman" w:cs="Times New Roman"/>
                <w:i/>
                <w:iCs/>
                <w:sz w:val="24"/>
                <w:szCs w:val="24"/>
              </w:rPr>
              <w:t>Describe how the proposed architecture aligns with industry best practices and frameworks. Reference industry-recognized resources such as TOGAF, BIAN etc.</w:t>
            </w:r>
          </w:p>
          <w:p w14:paraId="71D93ABE" w14:textId="77777777" w:rsidR="003F5D7D" w:rsidRPr="0000479B" w:rsidRDefault="003F5D7D" w:rsidP="003F5D7D">
            <w:pPr>
              <w:numPr>
                <w:ilvl w:val="0"/>
                <w:numId w:val="60"/>
              </w:numPr>
              <w:tabs>
                <w:tab w:val="left" w:pos="360"/>
              </w:tabs>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i/>
                <w:iCs/>
                <w:sz w:val="24"/>
                <w:szCs w:val="24"/>
              </w:rPr>
              <w:t>Highlight architectural components or design principles that contribute to scalability and adaptability over time.</w:t>
            </w:r>
          </w:p>
        </w:tc>
        <w:tc>
          <w:tcPr>
            <w:tcW w:w="1701" w:type="dxa"/>
          </w:tcPr>
          <w:p w14:paraId="35AF7725" w14:textId="77777777" w:rsidR="003F5D7D" w:rsidRPr="0000479B" w:rsidRDefault="003F5D7D" w:rsidP="003F5D7D">
            <w:pPr>
              <w:spacing w:after="6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lastRenderedPageBreak/>
              <w:t>Mandatory</w:t>
            </w:r>
          </w:p>
        </w:tc>
        <w:tc>
          <w:tcPr>
            <w:tcW w:w="679" w:type="dxa"/>
          </w:tcPr>
          <w:p w14:paraId="277AA47A"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2704B496"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64232499" w14:textId="77777777" w:rsidTr="006A1B0A">
        <w:tc>
          <w:tcPr>
            <w:tcW w:w="1667" w:type="dxa"/>
          </w:tcPr>
          <w:p w14:paraId="1CD4285D"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CNF.5</w:t>
            </w:r>
          </w:p>
        </w:tc>
        <w:tc>
          <w:tcPr>
            <w:tcW w:w="5279" w:type="dxa"/>
          </w:tcPr>
          <w:p w14:paraId="121D3E25" w14:textId="77777777" w:rsidR="003F5D7D" w:rsidRPr="0000479B" w:rsidRDefault="003F5D7D" w:rsidP="003F5D7D">
            <w:pPr>
              <w:tabs>
                <w:tab w:val="left" w:pos="360"/>
              </w:tabs>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sz w:val="24"/>
                <w:szCs w:val="24"/>
              </w:rPr>
              <w:t>The application architecture will be designed to be service-oriented, embracing either Service-Oriented Architecture (SOA) or microservices-based deployments.</w:t>
            </w:r>
          </w:p>
          <w:p w14:paraId="06E5DA6D" w14:textId="12C4B36A" w:rsidR="003F5D7D" w:rsidRPr="0000479B" w:rsidRDefault="003F5D7D" w:rsidP="003F5D7D">
            <w:pPr>
              <w:tabs>
                <w:tab w:val="left" w:pos="360"/>
              </w:tabs>
              <w:spacing w:after="60" w:line="240" w:lineRule="auto"/>
              <w:jc w:val="both"/>
              <w:rPr>
                <w:rFonts w:ascii="Times New Roman" w:eastAsia="Times New Roman" w:hAnsi="Times New Roman" w:cs="Times New Roman"/>
                <w:i/>
                <w:iCs/>
                <w:sz w:val="24"/>
                <w:szCs w:val="24"/>
              </w:rPr>
            </w:pPr>
            <w:r w:rsidRPr="0000479B">
              <w:rPr>
                <w:rFonts w:ascii="Times New Roman" w:eastAsia="Times New Roman" w:hAnsi="Times New Roman" w:cs="Times New Roman"/>
                <w:i/>
                <w:iCs/>
                <w:sz w:val="24"/>
                <w:szCs w:val="24"/>
              </w:rPr>
              <w:t xml:space="preserve">To demonstrate alignment with this requirement, </w:t>
            </w:r>
            <w:r w:rsidR="00185543" w:rsidRPr="00ED0A5F">
              <w:rPr>
                <w:rFonts w:ascii="Times New Roman" w:eastAsia="Times New Roman" w:hAnsi="Times New Roman" w:cs="Times New Roman"/>
                <w:i/>
                <w:iCs/>
                <w:sz w:val="24"/>
                <w:szCs w:val="24"/>
              </w:rPr>
              <w:t>Tenderer</w:t>
            </w:r>
            <w:r w:rsidRPr="0000479B">
              <w:rPr>
                <w:rFonts w:ascii="Times New Roman" w:eastAsia="Times New Roman" w:hAnsi="Times New Roman" w:cs="Times New Roman"/>
                <w:i/>
                <w:iCs/>
                <w:sz w:val="24"/>
                <w:szCs w:val="24"/>
              </w:rPr>
              <w:t>s are requested to:</w:t>
            </w:r>
          </w:p>
          <w:p w14:paraId="3AF937ED" w14:textId="77777777" w:rsidR="003F5D7D" w:rsidRPr="0000479B" w:rsidRDefault="003F5D7D" w:rsidP="003F5D7D">
            <w:pPr>
              <w:numPr>
                <w:ilvl w:val="0"/>
                <w:numId w:val="60"/>
              </w:numPr>
              <w:tabs>
                <w:tab w:val="left" w:pos="360"/>
              </w:tabs>
              <w:spacing w:after="60" w:line="240" w:lineRule="auto"/>
              <w:jc w:val="both"/>
              <w:rPr>
                <w:rFonts w:ascii="Times New Roman" w:eastAsia="Times New Roman" w:hAnsi="Times New Roman" w:cs="Times New Roman"/>
                <w:i/>
                <w:iCs/>
                <w:sz w:val="24"/>
                <w:szCs w:val="24"/>
              </w:rPr>
            </w:pPr>
            <w:r w:rsidRPr="0000479B">
              <w:rPr>
                <w:rFonts w:ascii="Times New Roman" w:eastAsia="Times New Roman" w:hAnsi="Times New Roman" w:cs="Times New Roman"/>
                <w:i/>
                <w:iCs/>
                <w:sz w:val="24"/>
                <w:szCs w:val="24"/>
              </w:rPr>
              <w:t>Provide a rationale for selecting either SOA or microservices architecture, considering factors such as the system's complexity, scalability requirements, and organizational capabilities. Justify how the chosen approach aligns with the project's objectives and anticipated future needs.</w:t>
            </w:r>
          </w:p>
          <w:p w14:paraId="05E35F02" w14:textId="77777777" w:rsidR="003F5D7D" w:rsidRPr="0000479B" w:rsidRDefault="003F5D7D" w:rsidP="003F5D7D">
            <w:pPr>
              <w:numPr>
                <w:ilvl w:val="0"/>
                <w:numId w:val="60"/>
              </w:numPr>
              <w:tabs>
                <w:tab w:val="left" w:pos="360"/>
              </w:tabs>
              <w:spacing w:after="60" w:line="240" w:lineRule="auto"/>
              <w:jc w:val="both"/>
              <w:rPr>
                <w:rFonts w:ascii="Times New Roman" w:eastAsia="Times New Roman" w:hAnsi="Times New Roman" w:cs="Times New Roman"/>
                <w:i/>
                <w:iCs/>
                <w:sz w:val="24"/>
                <w:szCs w:val="24"/>
              </w:rPr>
            </w:pPr>
            <w:r w:rsidRPr="0000479B">
              <w:rPr>
                <w:rFonts w:ascii="Times New Roman" w:eastAsia="Times New Roman" w:hAnsi="Times New Roman" w:cs="Times New Roman"/>
                <w:i/>
                <w:iCs/>
                <w:sz w:val="24"/>
                <w:szCs w:val="24"/>
              </w:rPr>
              <w:t>Describe how the architecture facilitates modularity and loose coupling between services or components. Highlight mechanisms for service discovery, communication, and orchestration that promote independence and flexibility.</w:t>
            </w:r>
          </w:p>
          <w:p w14:paraId="7EC09661" w14:textId="77777777" w:rsidR="003F5D7D" w:rsidRPr="0000479B" w:rsidRDefault="003F5D7D" w:rsidP="003F5D7D">
            <w:pPr>
              <w:numPr>
                <w:ilvl w:val="0"/>
                <w:numId w:val="60"/>
              </w:numPr>
              <w:tabs>
                <w:tab w:val="left" w:pos="360"/>
              </w:tabs>
              <w:spacing w:after="60" w:line="240" w:lineRule="auto"/>
              <w:jc w:val="both"/>
              <w:rPr>
                <w:rFonts w:ascii="Times New Roman" w:eastAsia="Times New Roman" w:hAnsi="Times New Roman" w:cs="Times New Roman"/>
                <w:i/>
                <w:iCs/>
                <w:sz w:val="24"/>
                <w:szCs w:val="24"/>
              </w:rPr>
            </w:pPr>
            <w:r w:rsidRPr="0000479B">
              <w:rPr>
                <w:rFonts w:ascii="Times New Roman" w:eastAsia="Times New Roman" w:hAnsi="Times New Roman" w:cs="Times New Roman"/>
                <w:i/>
                <w:iCs/>
                <w:sz w:val="24"/>
                <w:szCs w:val="24"/>
              </w:rPr>
              <w:t>Explain how the architecture supports scalability and elasticity, allowing the system to handle varying workloads and adapt to changing demands. Describe strategies for horizontal scaling, load balancing, and resource optimization within the chosen architectural paradigm.</w:t>
            </w:r>
          </w:p>
          <w:p w14:paraId="3D561275" w14:textId="77777777" w:rsidR="003F5D7D" w:rsidRPr="0000479B" w:rsidRDefault="003F5D7D" w:rsidP="003F5D7D">
            <w:pPr>
              <w:numPr>
                <w:ilvl w:val="0"/>
                <w:numId w:val="60"/>
              </w:numPr>
              <w:tabs>
                <w:tab w:val="left" w:pos="360"/>
              </w:tabs>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i/>
                <w:iCs/>
                <w:sz w:val="24"/>
                <w:szCs w:val="24"/>
              </w:rPr>
              <w:t>Address how the architecture ensures resilience and fault tolerance, minimizing the impact of service failures or disruptions. Describe mechanisms for fault isolation, and automatic recovery to maintain system integrity and availability.</w:t>
            </w:r>
          </w:p>
        </w:tc>
        <w:tc>
          <w:tcPr>
            <w:tcW w:w="1701" w:type="dxa"/>
          </w:tcPr>
          <w:p w14:paraId="2A0ED8DD" w14:textId="77777777" w:rsidR="003F5D7D" w:rsidRPr="0000479B" w:rsidRDefault="003F5D7D" w:rsidP="003F5D7D">
            <w:pPr>
              <w:spacing w:after="6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16A25F45"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6E2D8A65"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7BC7FCA3" w14:textId="77777777" w:rsidTr="006A1B0A">
        <w:tc>
          <w:tcPr>
            <w:tcW w:w="1667" w:type="dxa"/>
          </w:tcPr>
          <w:p w14:paraId="333FEE9B"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CNF.6</w:t>
            </w:r>
          </w:p>
        </w:tc>
        <w:tc>
          <w:tcPr>
            <w:tcW w:w="5279" w:type="dxa"/>
          </w:tcPr>
          <w:p w14:paraId="36B16ECD" w14:textId="77777777" w:rsidR="003F5D7D" w:rsidRPr="0000479B" w:rsidRDefault="003F5D7D" w:rsidP="003F5D7D">
            <w:pPr>
              <w:tabs>
                <w:tab w:val="left" w:pos="360"/>
              </w:tabs>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sz w:val="24"/>
                <w:szCs w:val="24"/>
              </w:rPr>
              <w:t>The system must seamlessly integrate with external systems and delivery channels by supporting a comprehensive range of industry-standard protocols, such as:</w:t>
            </w:r>
          </w:p>
          <w:p w14:paraId="4FF474AE" w14:textId="77777777" w:rsidR="003F5D7D" w:rsidRPr="0000479B" w:rsidRDefault="003F5D7D" w:rsidP="003F5D7D">
            <w:pPr>
              <w:numPr>
                <w:ilvl w:val="0"/>
                <w:numId w:val="63"/>
              </w:numPr>
              <w:tabs>
                <w:tab w:val="left" w:pos="360"/>
              </w:tabs>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sz w:val="24"/>
                <w:szCs w:val="24"/>
              </w:rPr>
              <w:t>ISO 20022</w:t>
            </w:r>
          </w:p>
          <w:p w14:paraId="702D189D" w14:textId="77777777" w:rsidR="003F5D7D" w:rsidRPr="0000479B" w:rsidRDefault="003F5D7D" w:rsidP="003F5D7D">
            <w:pPr>
              <w:numPr>
                <w:ilvl w:val="0"/>
                <w:numId w:val="63"/>
              </w:numPr>
              <w:tabs>
                <w:tab w:val="left" w:pos="360"/>
              </w:tabs>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sz w:val="24"/>
                <w:szCs w:val="24"/>
              </w:rPr>
              <w:t>SOAP/REST/</w:t>
            </w:r>
            <w:proofErr w:type="spellStart"/>
            <w:r w:rsidRPr="0000479B">
              <w:rPr>
                <w:rFonts w:ascii="Times New Roman" w:eastAsia="Times New Roman" w:hAnsi="Times New Roman" w:cs="Times New Roman"/>
                <w:sz w:val="24"/>
                <w:szCs w:val="24"/>
              </w:rPr>
              <w:t>gRPC</w:t>
            </w:r>
            <w:proofErr w:type="spellEnd"/>
            <w:r w:rsidRPr="0000479B">
              <w:rPr>
                <w:rFonts w:ascii="Times New Roman" w:eastAsia="Times New Roman" w:hAnsi="Times New Roman" w:cs="Times New Roman"/>
                <w:sz w:val="24"/>
                <w:szCs w:val="24"/>
              </w:rPr>
              <w:t xml:space="preserve"> and HTTP/S for web services-based interfaces</w:t>
            </w:r>
          </w:p>
          <w:p w14:paraId="0D164456" w14:textId="77777777" w:rsidR="003F5D7D" w:rsidRPr="0000479B" w:rsidRDefault="003F5D7D" w:rsidP="003F5D7D">
            <w:pPr>
              <w:numPr>
                <w:ilvl w:val="0"/>
                <w:numId w:val="63"/>
              </w:numPr>
              <w:tabs>
                <w:tab w:val="left" w:pos="360"/>
              </w:tabs>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sz w:val="24"/>
                <w:szCs w:val="24"/>
              </w:rPr>
              <w:lastRenderedPageBreak/>
              <w:t>XML</w:t>
            </w:r>
          </w:p>
          <w:p w14:paraId="2A48501D" w14:textId="77777777" w:rsidR="003F5D7D" w:rsidRPr="0000479B" w:rsidRDefault="003F5D7D" w:rsidP="003F5D7D">
            <w:pPr>
              <w:numPr>
                <w:ilvl w:val="0"/>
                <w:numId w:val="63"/>
              </w:numPr>
              <w:tabs>
                <w:tab w:val="left" w:pos="360"/>
              </w:tabs>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sz w:val="24"/>
                <w:szCs w:val="24"/>
              </w:rPr>
              <w:t>Secure FTP</w:t>
            </w:r>
          </w:p>
          <w:p w14:paraId="33363D35" w14:textId="77777777" w:rsidR="003F5D7D" w:rsidRPr="0000479B" w:rsidRDefault="003F5D7D" w:rsidP="003F5D7D">
            <w:pPr>
              <w:numPr>
                <w:ilvl w:val="0"/>
                <w:numId w:val="63"/>
              </w:numPr>
              <w:tabs>
                <w:tab w:val="left" w:pos="360"/>
              </w:tabs>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sz w:val="24"/>
                <w:szCs w:val="24"/>
              </w:rPr>
              <w:t>SMTP / SMPP</w:t>
            </w:r>
          </w:p>
          <w:p w14:paraId="42D6D778" w14:textId="77777777" w:rsidR="003F5D7D" w:rsidRPr="0000479B" w:rsidRDefault="003F5D7D" w:rsidP="003F5D7D">
            <w:pPr>
              <w:numPr>
                <w:ilvl w:val="0"/>
                <w:numId w:val="63"/>
              </w:numPr>
              <w:tabs>
                <w:tab w:val="left" w:pos="360"/>
              </w:tabs>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sz w:val="24"/>
                <w:szCs w:val="24"/>
              </w:rPr>
              <w:t>Others</w:t>
            </w:r>
          </w:p>
          <w:p w14:paraId="4714FFCB" w14:textId="2D052899" w:rsidR="003F5D7D" w:rsidRPr="0000479B" w:rsidRDefault="003F5D7D" w:rsidP="003F5D7D">
            <w:pPr>
              <w:tabs>
                <w:tab w:val="left" w:pos="360"/>
              </w:tabs>
              <w:spacing w:after="60" w:line="240" w:lineRule="auto"/>
              <w:jc w:val="both"/>
              <w:rPr>
                <w:rFonts w:ascii="Times New Roman" w:eastAsia="Times New Roman" w:hAnsi="Times New Roman" w:cs="Times New Roman"/>
                <w:i/>
                <w:iCs/>
                <w:sz w:val="24"/>
                <w:szCs w:val="24"/>
              </w:rPr>
            </w:pPr>
            <w:r w:rsidRPr="0000479B">
              <w:rPr>
                <w:rFonts w:ascii="Times New Roman" w:eastAsia="Times New Roman" w:hAnsi="Times New Roman" w:cs="Times New Roman"/>
                <w:i/>
                <w:iCs/>
                <w:sz w:val="24"/>
                <w:szCs w:val="24"/>
              </w:rPr>
              <w:t xml:space="preserve">To demonstrate alignment with this requirement, </w:t>
            </w:r>
            <w:r w:rsidR="00185543" w:rsidRPr="00ED0A5F">
              <w:rPr>
                <w:rFonts w:ascii="Times New Roman" w:eastAsia="Times New Roman" w:hAnsi="Times New Roman" w:cs="Times New Roman"/>
                <w:i/>
                <w:iCs/>
                <w:sz w:val="24"/>
                <w:szCs w:val="24"/>
              </w:rPr>
              <w:t>Tenderer</w:t>
            </w:r>
            <w:r w:rsidRPr="0000479B">
              <w:rPr>
                <w:rFonts w:ascii="Times New Roman" w:eastAsia="Times New Roman" w:hAnsi="Times New Roman" w:cs="Times New Roman"/>
                <w:i/>
                <w:iCs/>
                <w:sz w:val="24"/>
                <w:szCs w:val="24"/>
              </w:rPr>
              <w:t>s are requested to:</w:t>
            </w:r>
          </w:p>
          <w:p w14:paraId="0BA5E97D" w14:textId="77777777" w:rsidR="003F5D7D" w:rsidRPr="0000479B" w:rsidRDefault="003F5D7D" w:rsidP="003F5D7D">
            <w:pPr>
              <w:numPr>
                <w:ilvl w:val="0"/>
                <w:numId w:val="60"/>
              </w:numPr>
              <w:tabs>
                <w:tab w:val="left" w:pos="360"/>
              </w:tabs>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i/>
                <w:iCs/>
                <w:sz w:val="24"/>
                <w:szCs w:val="24"/>
              </w:rPr>
              <w:t>Describe how the system fully implements each specified protocol, ensuring compliance with industry standards and specifications. Provide details on protocol versions supported and any extensions or customizations implemented to enhance functionality.</w:t>
            </w:r>
          </w:p>
          <w:p w14:paraId="76FB129C" w14:textId="77777777" w:rsidR="003F5D7D" w:rsidRPr="0000479B" w:rsidRDefault="003F5D7D" w:rsidP="003F5D7D">
            <w:pPr>
              <w:numPr>
                <w:ilvl w:val="0"/>
                <w:numId w:val="60"/>
              </w:numPr>
              <w:tabs>
                <w:tab w:val="left" w:pos="360"/>
              </w:tabs>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i/>
                <w:iCs/>
                <w:sz w:val="24"/>
                <w:szCs w:val="24"/>
              </w:rPr>
              <w:t>Explain the security measures implemented to safeguard data exchanged through supported protocols. Address encryption, authentication, and access control mechanisms to ensure the confidentiality, integrity, and availability of exchanged data.</w:t>
            </w:r>
          </w:p>
        </w:tc>
        <w:tc>
          <w:tcPr>
            <w:tcW w:w="1701" w:type="dxa"/>
          </w:tcPr>
          <w:p w14:paraId="1905DF57"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lastRenderedPageBreak/>
              <w:t>Mandatory</w:t>
            </w:r>
          </w:p>
        </w:tc>
        <w:tc>
          <w:tcPr>
            <w:tcW w:w="679" w:type="dxa"/>
          </w:tcPr>
          <w:p w14:paraId="1155B90B"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20A88376"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55270FBE" w14:textId="77777777" w:rsidTr="006A1B0A">
        <w:tc>
          <w:tcPr>
            <w:tcW w:w="1667" w:type="dxa"/>
          </w:tcPr>
          <w:p w14:paraId="4233F0F3"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CNF.7</w:t>
            </w:r>
          </w:p>
        </w:tc>
        <w:tc>
          <w:tcPr>
            <w:tcW w:w="5279" w:type="dxa"/>
          </w:tcPr>
          <w:p w14:paraId="5DAF7E4E" w14:textId="77777777" w:rsidR="003F5D7D" w:rsidRPr="0000479B" w:rsidRDefault="003F5D7D" w:rsidP="003F5D7D">
            <w:pPr>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sz w:val="24"/>
                <w:szCs w:val="24"/>
              </w:rPr>
              <w:t xml:space="preserve">The application architecture will adopt a modern client-server paradigm organized into a minimum of three well-defined vertical layers. </w:t>
            </w:r>
          </w:p>
          <w:p w14:paraId="308D62FC" w14:textId="77777777" w:rsidR="003F5D7D" w:rsidRPr="0000479B" w:rsidRDefault="003F5D7D" w:rsidP="003F5D7D">
            <w:pPr>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sz w:val="24"/>
                <w:szCs w:val="24"/>
              </w:rPr>
              <w:t>The architecture must adhere to industry best practices, emphasizing clear and independent delineation between each layer to ensure a robust and scalable system. Specifically:</w:t>
            </w:r>
          </w:p>
          <w:p w14:paraId="3B1B1F8F" w14:textId="77777777" w:rsidR="003F5D7D" w:rsidRPr="0000479B" w:rsidRDefault="003F5D7D" w:rsidP="003F5D7D">
            <w:pPr>
              <w:numPr>
                <w:ilvl w:val="0"/>
                <w:numId w:val="59"/>
              </w:numPr>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b/>
                <w:bCs/>
                <w:i/>
                <w:iCs/>
                <w:sz w:val="24"/>
                <w:szCs w:val="24"/>
              </w:rPr>
              <w:t>Presentation Layer:</w:t>
            </w:r>
            <w:r w:rsidRPr="0000479B">
              <w:rPr>
                <w:rFonts w:ascii="Times New Roman" w:eastAsia="Times New Roman" w:hAnsi="Times New Roman" w:cs="Times New Roman"/>
                <w:sz w:val="24"/>
                <w:szCs w:val="24"/>
              </w:rPr>
              <w:t xml:space="preserve"> This top-level layer will be dedicated to user interface components and user experience management. It should focus on delivering a responsive and intuitive user interface, leveraging contemporary technologies and design patterns to enhance accessibility and engagement.</w:t>
            </w:r>
          </w:p>
          <w:p w14:paraId="1A968BC4" w14:textId="77777777" w:rsidR="003F5D7D" w:rsidRPr="0000479B" w:rsidRDefault="003F5D7D" w:rsidP="003F5D7D">
            <w:pPr>
              <w:numPr>
                <w:ilvl w:val="0"/>
                <w:numId w:val="59"/>
              </w:numPr>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b/>
                <w:bCs/>
                <w:i/>
                <w:iCs/>
                <w:sz w:val="24"/>
                <w:szCs w:val="24"/>
              </w:rPr>
              <w:t>Application (or Business Logic) Layer:</w:t>
            </w:r>
            <w:r w:rsidRPr="0000479B">
              <w:rPr>
                <w:rFonts w:ascii="Times New Roman" w:eastAsia="Times New Roman" w:hAnsi="Times New Roman" w:cs="Times New Roman"/>
                <w:sz w:val="24"/>
                <w:szCs w:val="24"/>
              </w:rPr>
              <w:t xml:space="preserve"> The middle layer will encapsulate the application's business logic, rules, and processing functionalities. This layer must be designed to be independent of the presentation layer, fostering a modular and maintainable architecture. The use of industry-standard design patterns and frameworks is encouraged to enhance scalability and ease of maintenance.</w:t>
            </w:r>
          </w:p>
          <w:p w14:paraId="1C7C9760" w14:textId="77777777" w:rsidR="003F5D7D" w:rsidRPr="0000479B" w:rsidRDefault="003F5D7D" w:rsidP="003F5D7D">
            <w:pPr>
              <w:numPr>
                <w:ilvl w:val="0"/>
                <w:numId w:val="59"/>
              </w:numPr>
              <w:spacing w:after="6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b/>
                <w:bCs/>
                <w:i/>
                <w:iCs/>
                <w:sz w:val="24"/>
                <w:szCs w:val="24"/>
              </w:rPr>
              <w:t>Data Access Layer:</w:t>
            </w:r>
            <w:r w:rsidRPr="0000479B">
              <w:rPr>
                <w:rFonts w:ascii="Times New Roman" w:eastAsia="Times New Roman" w:hAnsi="Times New Roman" w:cs="Times New Roman"/>
                <w:sz w:val="24"/>
                <w:szCs w:val="24"/>
              </w:rPr>
              <w:t xml:space="preserve"> The bottom layer will handle data storage, retrieval, and management. It should be designed to function independently of both the presentation and application layers, ensuring data integrity and facilitating seamless integration with diverse data sources. Utilizing recognized data access patterns and technologies is </w:t>
            </w:r>
            <w:r w:rsidRPr="0000479B">
              <w:rPr>
                <w:rFonts w:ascii="Times New Roman" w:eastAsia="Times New Roman" w:hAnsi="Times New Roman" w:cs="Times New Roman"/>
                <w:sz w:val="24"/>
                <w:szCs w:val="24"/>
              </w:rPr>
              <w:lastRenderedPageBreak/>
              <w:t>imperative for optimal performance and reliability.</w:t>
            </w:r>
          </w:p>
        </w:tc>
        <w:tc>
          <w:tcPr>
            <w:tcW w:w="1701" w:type="dxa"/>
          </w:tcPr>
          <w:p w14:paraId="72C8080D"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lastRenderedPageBreak/>
              <w:t>Mandatory</w:t>
            </w:r>
          </w:p>
        </w:tc>
        <w:tc>
          <w:tcPr>
            <w:tcW w:w="679" w:type="dxa"/>
          </w:tcPr>
          <w:p w14:paraId="7EE9D42E"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6B7DD37B"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4B62BB8B" w14:textId="77777777" w:rsidTr="006A1B0A">
        <w:tc>
          <w:tcPr>
            <w:tcW w:w="1667" w:type="dxa"/>
          </w:tcPr>
          <w:p w14:paraId="5693C1D1"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CNF.8</w:t>
            </w:r>
          </w:p>
        </w:tc>
        <w:tc>
          <w:tcPr>
            <w:tcW w:w="5279" w:type="dxa"/>
          </w:tcPr>
          <w:p w14:paraId="7D7F47F0" w14:textId="77777777" w:rsidR="003F5D7D" w:rsidRPr="0000479B" w:rsidRDefault="003F5D7D" w:rsidP="003F5D7D">
            <w:pPr>
              <w:spacing w:after="6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All communication between application components must be securely conducted, exclusively utilizing the internal interfaces of the application components. Additionally, the deployment of all internal components must align with the Zero Trust Network Access (ZTNA) paradigm and fully support this deployment configuration.</w:t>
            </w:r>
          </w:p>
        </w:tc>
        <w:tc>
          <w:tcPr>
            <w:tcW w:w="1701" w:type="dxa"/>
          </w:tcPr>
          <w:p w14:paraId="16F7BA4D"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38B2D60B"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3FCA3512"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617241F5" w14:textId="77777777" w:rsidTr="006A1B0A">
        <w:tc>
          <w:tcPr>
            <w:tcW w:w="1667" w:type="dxa"/>
          </w:tcPr>
          <w:p w14:paraId="25C1B2B1"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CNF.9</w:t>
            </w:r>
          </w:p>
        </w:tc>
        <w:tc>
          <w:tcPr>
            <w:tcW w:w="5279" w:type="dxa"/>
            <w:vAlign w:val="center"/>
          </w:tcPr>
          <w:p w14:paraId="12F0F90F" w14:textId="77777777" w:rsidR="003F5D7D" w:rsidRPr="0000479B" w:rsidRDefault="003F5D7D" w:rsidP="003F5D7D">
            <w:pPr>
              <w:spacing w:after="6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The application will have capabilities for optimized processing of user queries (e.g. caching).</w:t>
            </w:r>
          </w:p>
        </w:tc>
        <w:tc>
          <w:tcPr>
            <w:tcW w:w="1701" w:type="dxa"/>
          </w:tcPr>
          <w:p w14:paraId="418F763D"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37B7C812"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20832013"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5F17BB39" w14:textId="77777777" w:rsidTr="006A1B0A">
        <w:tc>
          <w:tcPr>
            <w:tcW w:w="1667" w:type="dxa"/>
          </w:tcPr>
          <w:p w14:paraId="775931A9"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CNF.10</w:t>
            </w:r>
          </w:p>
        </w:tc>
        <w:tc>
          <w:tcPr>
            <w:tcW w:w="5279" w:type="dxa"/>
            <w:vAlign w:val="center"/>
          </w:tcPr>
          <w:p w14:paraId="33D3228C" w14:textId="77777777" w:rsidR="003F5D7D" w:rsidRPr="0000479B" w:rsidRDefault="003F5D7D" w:rsidP="003F5D7D">
            <w:pPr>
              <w:spacing w:after="6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 xml:space="preserve">The production environment must exhibit a resilient architecture that supports active-pasive configurations across two distinct geosite locations. This setup is required to ensure high availability and operational stability. </w:t>
            </w:r>
          </w:p>
          <w:p w14:paraId="45E11BF7" w14:textId="77777777" w:rsidR="003F5D7D" w:rsidRPr="0000479B" w:rsidRDefault="003F5D7D" w:rsidP="003F5D7D">
            <w:pPr>
              <w:spacing w:after="6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To align with the NBM standards and facilitate appropriate sizing of the architecture, the following parameters are to be considered:</w:t>
            </w:r>
          </w:p>
          <w:p w14:paraId="67FABB07" w14:textId="77777777" w:rsidR="003F5D7D" w:rsidRPr="0000479B" w:rsidRDefault="003F5D7D" w:rsidP="003F5D7D">
            <w:pPr>
              <w:numPr>
                <w:ilvl w:val="0"/>
                <w:numId w:val="57"/>
              </w:numPr>
              <w:spacing w:after="6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b/>
                <w:bCs/>
                <w:i/>
                <w:iCs/>
                <w:noProof/>
                <w:sz w:val="24"/>
                <w:szCs w:val="24"/>
                <w:lang w:eastAsia="ru-RU"/>
              </w:rPr>
              <w:t>High Availability Configuration:</w:t>
            </w:r>
            <w:r w:rsidRPr="0000479B">
              <w:rPr>
                <w:rFonts w:ascii="Times New Roman" w:eastAsia="Times New Roman" w:hAnsi="Times New Roman" w:cs="Times New Roman"/>
                <w:noProof/>
                <w:sz w:val="24"/>
                <w:szCs w:val="24"/>
                <w:lang w:eastAsia="ru-RU"/>
              </w:rPr>
              <w:t xml:space="preserve"> The production environment is mandated to operate in an active-pasive configuration across two geosite locations. This design ensures redundancy and fault tolerance, minimizing the risk of downtime and providing high availability services to users.</w:t>
            </w:r>
          </w:p>
          <w:p w14:paraId="18E5F5C1" w14:textId="3117720C" w:rsidR="003F5D7D" w:rsidRPr="0000479B" w:rsidRDefault="003F5D7D" w:rsidP="003F5D7D">
            <w:pPr>
              <w:numPr>
                <w:ilvl w:val="0"/>
                <w:numId w:val="57"/>
              </w:numPr>
              <w:spacing w:after="6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b/>
                <w:bCs/>
                <w:i/>
                <w:iCs/>
                <w:noProof/>
                <w:sz w:val="24"/>
                <w:szCs w:val="24"/>
                <w:lang w:eastAsia="ru-RU"/>
              </w:rPr>
              <w:t xml:space="preserve">Service Level Agreement (SLA): </w:t>
            </w:r>
            <w:r w:rsidRPr="0000479B">
              <w:rPr>
                <w:rFonts w:ascii="Times New Roman" w:eastAsia="Times New Roman" w:hAnsi="Times New Roman" w:cs="Times New Roman"/>
                <w:noProof/>
                <w:sz w:val="24"/>
                <w:szCs w:val="24"/>
                <w:lang w:eastAsia="ru-RU"/>
              </w:rPr>
              <w:t>The IT solution's SLA is set at 99.</w:t>
            </w:r>
            <w:r w:rsidR="002B4360">
              <w:rPr>
                <w:rFonts w:ascii="Times New Roman" w:eastAsia="Times New Roman" w:hAnsi="Times New Roman" w:cs="Times New Roman"/>
                <w:noProof/>
                <w:sz w:val="24"/>
                <w:szCs w:val="24"/>
                <w:lang w:eastAsia="ru-RU"/>
              </w:rPr>
              <w:t>5</w:t>
            </w:r>
            <w:r w:rsidRPr="0000479B">
              <w:rPr>
                <w:rFonts w:ascii="Times New Roman" w:eastAsia="Times New Roman" w:hAnsi="Times New Roman" w:cs="Times New Roman"/>
                <w:noProof/>
                <w:sz w:val="24"/>
                <w:szCs w:val="24"/>
                <w:lang w:eastAsia="ru-RU"/>
              </w:rPr>
              <w:t xml:space="preserve">%, measured on a monthly basis during the system's operating hours from 8:00 to </w:t>
            </w:r>
            <w:r w:rsidR="002B4360">
              <w:rPr>
                <w:rFonts w:ascii="Times New Roman" w:eastAsia="Times New Roman" w:hAnsi="Times New Roman" w:cs="Times New Roman"/>
                <w:noProof/>
                <w:sz w:val="24"/>
                <w:szCs w:val="24"/>
                <w:lang w:eastAsia="ru-RU"/>
              </w:rPr>
              <w:t>20</w:t>
            </w:r>
            <w:r w:rsidRPr="0000479B">
              <w:rPr>
                <w:rFonts w:ascii="Times New Roman" w:eastAsia="Times New Roman" w:hAnsi="Times New Roman" w:cs="Times New Roman"/>
                <w:noProof/>
                <w:sz w:val="24"/>
                <w:szCs w:val="24"/>
                <w:lang w:eastAsia="ru-RU"/>
              </w:rPr>
              <w:t>:00</w:t>
            </w:r>
            <w:r w:rsidR="002B4360">
              <w:rPr>
                <w:rFonts w:ascii="Times New Roman" w:eastAsia="Times New Roman" w:hAnsi="Times New Roman" w:cs="Times New Roman"/>
                <w:noProof/>
                <w:sz w:val="24"/>
                <w:szCs w:val="24"/>
                <w:lang w:eastAsia="ru-RU"/>
              </w:rPr>
              <w:t>,</w:t>
            </w:r>
            <w:r w:rsidR="002B4360">
              <w:t xml:space="preserve"> </w:t>
            </w:r>
            <w:r w:rsidR="002B4360" w:rsidRPr="002B4360">
              <w:rPr>
                <w:rFonts w:ascii="Times New Roman" w:eastAsia="Times New Roman" w:hAnsi="Times New Roman" w:cs="Times New Roman"/>
                <w:noProof/>
                <w:sz w:val="24"/>
                <w:szCs w:val="24"/>
                <w:lang w:eastAsia="ru-RU"/>
              </w:rPr>
              <w:t>working days</w:t>
            </w:r>
            <w:r w:rsidRPr="0000479B">
              <w:rPr>
                <w:rFonts w:ascii="Times New Roman" w:eastAsia="Times New Roman" w:hAnsi="Times New Roman" w:cs="Times New Roman"/>
                <w:noProof/>
                <w:sz w:val="24"/>
                <w:szCs w:val="24"/>
                <w:lang w:eastAsia="ru-RU"/>
              </w:rPr>
              <w:t>. This commitment underscores the dedication to providing a consistently high level of service availability during crucial operational periods.</w:t>
            </w:r>
          </w:p>
          <w:p w14:paraId="4911AA68" w14:textId="77777777" w:rsidR="003F5D7D" w:rsidRPr="0000479B" w:rsidRDefault="003F5D7D" w:rsidP="003F5D7D">
            <w:pPr>
              <w:numPr>
                <w:ilvl w:val="0"/>
                <w:numId w:val="57"/>
              </w:numPr>
              <w:spacing w:after="6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b/>
                <w:bCs/>
                <w:i/>
                <w:iCs/>
                <w:noProof/>
                <w:sz w:val="24"/>
                <w:szCs w:val="24"/>
                <w:lang w:eastAsia="ru-RU"/>
              </w:rPr>
              <w:t>Recovery Time Objective (RTO):</w:t>
            </w:r>
            <w:r w:rsidRPr="0000479B">
              <w:rPr>
                <w:rFonts w:ascii="Times New Roman" w:eastAsia="Times New Roman" w:hAnsi="Times New Roman" w:cs="Times New Roman"/>
                <w:noProof/>
                <w:sz w:val="24"/>
                <w:szCs w:val="24"/>
                <w:lang w:eastAsia="ru-RU"/>
              </w:rPr>
              <w:t xml:space="preserve"> The stipulated Recovery Time Objective (RTO) is set at 4 hours. In the event of a disruption, the system must be restored to full functionality within this timeframe, minimizing downtime and ensuring a prompt return to normal operations.</w:t>
            </w:r>
          </w:p>
          <w:p w14:paraId="45C32196" w14:textId="003C38A4" w:rsidR="003F5D7D" w:rsidRPr="0000479B" w:rsidRDefault="003F5D7D" w:rsidP="003F5D7D">
            <w:pPr>
              <w:numPr>
                <w:ilvl w:val="0"/>
                <w:numId w:val="57"/>
              </w:numPr>
              <w:spacing w:after="6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b/>
                <w:bCs/>
                <w:i/>
                <w:iCs/>
                <w:noProof/>
                <w:sz w:val="24"/>
                <w:szCs w:val="24"/>
                <w:lang w:eastAsia="ru-RU"/>
              </w:rPr>
              <w:t>Recovery Point Objective (RPO):</w:t>
            </w:r>
            <w:r w:rsidRPr="0000479B">
              <w:rPr>
                <w:rFonts w:ascii="Times New Roman" w:eastAsia="Times New Roman" w:hAnsi="Times New Roman" w:cs="Times New Roman"/>
                <w:noProof/>
                <w:sz w:val="24"/>
                <w:szCs w:val="24"/>
                <w:lang w:eastAsia="ru-RU"/>
              </w:rPr>
              <w:t xml:space="preserve"> The system's Recovery Point Objective </w:t>
            </w:r>
            <w:r w:rsidR="002B4360" w:rsidRPr="002B4360">
              <w:rPr>
                <w:rFonts w:ascii="Times New Roman" w:eastAsia="Times New Roman" w:hAnsi="Times New Roman" w:cs="Times New Roman"/>
                <w:noProof/>
                <w:sz w:val="24"/>
                <w:szCs w:val="24"/>
                <w:lang w:eastAsia="ru-RU"/>
              </w:rPr>
              <w:t>must not exceed 5 minutes</w:t>
            </w:r>
            <w:r w:rsidRPr="0000479B">
              <w:rPr>
                <w:rFonts w:ascii="Times New Roman" w:eastAsia="Times New Roman" w:hAnsi="Times New Roman" w:cs="Times New Roman"/>
                <w:noProof/>
                <w:sz w:val="24"/>
                <w:szCs w:val="24"/>
                <w:lang w:eastAsia="ru-RU"/>
              </w:rPr>
              <w:t>.</w:t>
            </w:r>
          </w:p>
          <w:p w14:paraId="69EC4E1B" w14:textId="77777777" w:rsidR="003F5D7D" w:rsidRPr="0000479B" w:rsidRDefault="003F5D7D" w:rsidP="003F5D7D">
            <w:pPr>
              <w:numPr>
                <w:ilvl w:val="0"/>
                <w:numId w:val="57"/>
              </w:numPr>
              <w:spacing w:after="6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b/>
                <w:bCs/>
                <w:i/>
                <w:iCs/>
                <w:noProof/>
                <w:sz w:val="24"/>
                <w:szCs w:val="24"/>
                <w:lang w:eastAsia="ru-RU"/>
              </w:rPr>
              <w:t>Switchover Time Between Primary and Backup Sites:</w:t>
            </w:r>
            <w:r w:rsidRPr="0000479B">
              <w:rPr>
                <w:rFonts w:ascii="Times New Roman" w:eastAsia="Times New Roman" w:hAnsi="Times New Roman" w:cs="Times New Roman"/>
                <w:noProof/>
                <w:sz w:val="24"/>
                <w:szCs w:val="24"/>
                <w:lang w:eastAsia="ru-RU"/>
              </w:rPr>
              <w:t xml:space="preserve"> Switchover between primary and backup sites is expected to be executed swiftly, with a time constraint of no more than 1 hour. This requirement emphasizes the importance of a rapid transition to the backup environment in case of a geosite failure, further minimizing any potential service interruptions.</w:t>
            </w:r>
          </w:p>
        </w:tc>
        <w:tc>
          <w:tcPr>
            <w:tcW w:w="1701" w:type="dxa"/>
          </w:tcPr>
          <w:p w14:paraId="297D611D"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4A036050"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7E92C18A"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56A8C2E7" w14:textId="77777777" w:rsidTr="006A1B0A">
        <w:tc>
          <w:tcPr>
            <w:tcW w:w="9903" w:type="dxa"/>
            <w:gridSpan w:val="6"/>
          </w:tcPr>
          <w:p w14:paraId="2C766FB8" w14:textId="77777777" w:rsidR="003F5D7D" w:rsidRPr="0000479B" w:rsidRDefault="003F5D7D" w:rsidP="003F5D7D">
            <w:pPr>
              <w:spacing w:after="0" w:line="240" w:lineRule="auto"/>
              <w:rPr>
                <w:rFonts w:ascii="Times New Roman" w:eastAsia="Times New Roman" w:hAnsi="Times New Roman" w:cs="Times New Roman"/>
                <w:sz w:val="20"/>
                <w:szCs w:val="20"/>
              </w:rPr>
            </w:pPr>
            <w:r w:rsidRPr="0000479B">
              <w:rPr>
                <w:rFonts w:ascii="Times New Roman" w:eastAsia="Times New Roman" w:hAnsi="Times New Roman" w:cs="Times New Roman"/>
                <w:b/>
                <w:i/>
                <w:noProof/>
                <w:sz w:val="24"/>
                <w:szCs w:val="24"/>
                <w:lang w:eastAsia="ru-RU"/>
              </w:rPr>
              <w:lastRenderedPageBreak/>
              <w:t>1.1.2.  Requirements for presentation layer</w:t>
            </w:r>
          </w:p>
        </w:tc>
      </w:tr>
      <w:tr w:rsidR="003F5D7D" w:rsidRPr="00ED0A5F" w14:paraId="747336F9" w14:textId="77777777" w:rsidTr="006A1B0A">
        <w:tc>
          <w:tcPr>
            <w:tcW w:w="1667" w:type="dxa"/>
          </w:tcPr>
          <w:p w14:paraId="234A08B0"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CNF.11</w:t>
            </w:r>
          </w:p>
        </w:tc>
        <w:tc>
          <w:tcPr>
            <w:tcW w:w="5279" w:type="dxa"/>
            <w:vAlign w:val="center"/>
          </w:tcPr>
          <w:p w14:paraId="6A3C0993"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The presentation layer serves as the user interface through which users interact with the business functions of the application. By effectively managing user interactions and providing a user-friendly interface for accessing business functions, the presentation layer plays a pivotal role in ensuring a positive user experience and maximizing the application's utility for both business and administrative purposes.</w:t>
            </w:r>
          </w:p>
        </w:tc>
        <w:tc>
          <w:tcPr>
            <w:tcW w:w="1701" w:type="dxa"/>
          </w:tcPr>
          <w:p w14:paraId="1C482ABD" w14:textId="00D853D7" w:rsidR="003F5D7D" w:rsidRPr="0000479B" w:rsidRDefault="00044A14" w:rsidP="003F5D7D">
            <w:pPr>
              <w:spacing w:after="60" w:line="240" w:lineRule="auto"/>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Informative</w:t>
            </w:r>
          </w:p>
        </w:tc>
        <w:tc>
          <w:tcPr>
            <w:tcW w:w="679" w:type="dxa"/>
          </w:tcPr>
          <w:p w14:paraId="179C6270"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p>
        </w:tc>
        <w:tc>
          <w:tcPr>
            <w:tcW w:w="576" w:type="dxa"/>
            <w:gridSpan w:val="2"/>
          </w:tcPr>
          <w:p w14:paraId="65792AFE"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p>
        </w:tc>
      </w:tr>
      <w:tr w:rsidR="003F5D7D" w:rsidRPr="00ED0A5F" w14:paraId="50279D4A" w14:textId="77777777" w:rsidTr="006A1B0A">
        <w:tc>
          <w:tcPr>
            <w:tcW w:w="1667" w:type="dxa"/>
          </w:tcPr>
          <w:p w14:paraId="0310F375"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CNF.12</w:t>
            </w:r>
          </w:p>
        </w:tc>
        <w:tc>
          <w:tcPr>
            <w:tcW w:w="5279" w:type="dxa"/>
            <w:vAlign w:val="center"/>
          </w:tcPr>
          <w:p w14:paraId="3C5892DD" w14:textId="77777777" w:rsidR="003F5D7D" w:rsidRPr="0000479B" w:rsidRDefault="003F5D7D" w:rsidP="003F5D7D">
            <w:pPr>
              <w:spacing w:after="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All graphical user interfaces must comply with the following high-level principles:</w:t>
            </w:r>
          </w:p>
          <w:p w14:paraId="2D070D71" w14:textId="77777777" w:rsidR="003F5D7D" w:rsidRPr="0000479B" w:rsidRDefault="003F5D7D" w:rsidP="003F5D7D">
            <w:pPr>
              <w:numPr>
                <w:ilvl w:val="0"/>
                <w:numId w:val="58"/>
              </w:numPr>
              <w:spacing w:after="0" w:line="240" w:lineRule="auto"/>
              <w:ind w:left="457" w:hanging="284"/>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b/>
                <w:noProof/>
                <w:sz w:val="24"/>
                <w:szCs w:val="24"/>
                <w:lang w:eastAsia="ru-RU"/>
              </w:rPr>
              <w:t xml:space="preserve">The structure principle - </w:t>
            </w:r>
            <w:r w:rsidRPr="0000479B">
              <w:rPr>
                <w:rFonts w:ascii="Times New Roman" w:eastAsia="Times New Roman" w:hAnsi="Times New Roman" w:cs="Times New Roman"/>
                <w:bCs/>
                <w:noProof/>
                <w:sz w:val="24"/>
                <w:szCs w:val="24"/>
                <w:lang w:eastAsia="ru-RU"/>
              </w:rPr>
              <w:t>This principle concerns the general architecture of user interfaces and assumes that they are designed and organized in a structured and intuitive way, being based on clear and consistent models, which are easily recognized by users. These models must follow common approaches to similar components and behaviours;</w:t>
            </w:r>
          </w:p>
          <w:p w14:paraId="029B7AC7" w14:textId="77777777" w:rsidR="003F5D7D" w:rsidRPr="0000479B" w:rsidRDefault="003F5D7D" w:rsidP="003F5D7D">
            <w:pPr>
              <w:numPr>
                <w:ilvl w:val="0"/>
                <w:numId w:val="58"/>
              </w:numPr>
              <w:spacing w:after="0" w:line="240" w:lineRule="auto"/>
              <w:ind w:left="457" w:hanging="284"/>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b/>
                <w:noProof/>
                <w:sz w:val="24"/>
                <w:szCs w:val="24"/>
                <w:lang w:eastAsia="ru-RU"/>
              </w:rPr>
              <w:t xml:space="preserve">The simplicity principle - </w:t>
            </w:r>
            <w:r w:rsidRPr="0000479B">
              <w:rPr>
                <w:rFonts w:ascii="Times New Roman" w:eastAsia="Times New Roman" w:hAnsi="Times New Roman" w:cs="Times New Roman"/>
                <w:bCs/>
                <w:noProof/>
                <w:sz w:val="24"/>
                <w:szCs w:val="24"/>
                <w:lang w:eastAsia="ru-RU"/>
              </w:rPr>
              <w:t>interfaces should make the user's tasks as simple and optimized as possible, with minimal effort, displaying and communicating in a user-friendly language the available commands and providing intuitive shortcuts that make it easier to access options related to the execution of longer procedures;</w:t>
            </w:r>
          </w:p>
          <w:p w14:paraId="21C1C5CA" w14:textId="77777777" w:rsidR="003F5D7D" w:rsidRPr="0000479B" w:rsidRDefault="003F5D7D" w:rsidP="003F5D7D">
            <w:pPr>
              <w:numPr>
                <w:ilvl w:val="0"/>
                <w:numId w:val="58"/>
              </w:numPr>
              <w:spacing w:after="0" w:line="240" w:lineRule="auto"/>
              <w:ind w:left="457" w:hanging="284"/>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b/>
                <w:noProof/>
                <w:sz w:val="24"/>
                <w:szCs w:val="24"/>
                <w:lang w:eastAsia="ru-RU"/>
              </w:rPr>
              <w:t xml:space="preserve">The visibility principle - </w:t>
            </w:r>
            <w:r w:rsidRPr="0000479B">
              <w:rPr>
                <w:rFonts w:ascii="Times New Roman" w:eastAsia="Times New Roman" w:hAnsi="Times New Roman" w:cs="Times New Roman"/>
                <w:bCs/>
                <w:noProof/>
                <w:sz w:val="24"/>
                <w:szCs w:val="24"/>
                <w:lang w:eastAsia="ru-RU"/>
              </w:rPr>
              <w:t>interfaces must make visible all the options and commands necessary for a certain activity / task, without distracting the user with information, or improper or redundant operations.</w:t>
            </w:r>
          </w:p>
          <w:p w14:paraId="21CD9148" w14:textId="77777777" w:rsidR="003F5D7D" w:rsidRPr="0000479B" w:rsidRDefault="003F5D7D" w:rsidP="003F5D7D">
            <w:pPr>
              <w:numPr>
                <w:ilvl w:val="0"/>
                <w:numId w:val="58"/>
              </w:numPr>
              <w:spacing w:after="0" w:line="240" w:lineRule="auto"/>
              <w:ind w:left="457" w:hanging="284"/>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b/>
                <w:noProof/>
                <w:sz w:val="24"/>
                <w:szCs w:val="24"/>
                <w:lang w:eastAsia="ru-RU"/>
              </w:rPr>
              <w:t xml:space="preserve">The feedback principle - </w:t>
            </w:r>
            <w:r w:rsidRPr="0000479B">
              <w:rPr>
                <w:rFonts w:ascii="Times New Roman" w:eastAsia="Times New Roman" w:hAnsi="Times New Roman" w:cs="Times New Roman"/>
                <w:bCs/>
                <w:noProof/>
                <w:sz w:val="24"/>
                <w:szCs w:val="24"/>
                <w:lang w:eastAsia="ru-RU"/>
              </w:rPr>
              <w:t>users must be adequately informed about the actions to be taken, or about changes in status, or conditions, but also about errors, or exceptions relevant and of interest to the user in clear, concise and unambiguous language, familiar to users.</w:t>
            </w:r>
          </w:p>
          <w:p w14:paraId="664B38CB" w14:textId="77777777" w:rsidR="003F5D7D" w:rsidRPr="0000479B" w:rsidRDefault="003F5D7D" w:rsidP="003F5D7D">
            <w:pPr>
              <w:numPr>
                <w:ilvl w:val="0"/>
                <w:numId w:val="58"/>
              </w:numPr>
              <w:spacing w:after="0" w:line="240" w:lineRule="auto"/>
              <w:ind w:left="457" w:hanging="284"/>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b/>
                <w:noProof/>
                <w:sz w:val="24"/>
                <w:szCs w:val="24"/>
                <w:lang w:eastAsia="ru-RU"/>
              </w:rPr>
              <w:t xml:space="preserve">The tolerance principle - </w:t>
            </w:r>
            <w:r w:rsidRPr="0000479B">
              <w:rPr>
                <w:rFonts w:ascii="Times New Roman" w:eastAsia="Times New Roman" w:hAnsi="Times New Roman" w:cs="Times New Roman"/>
                <w:bCs/>
                <w:noProof/>
                <w:sz w:val="24"/>
                <w:szCs w:val="24"/>
                <w:lang w:eastAsia="ru-RU"/>
              </w:rPr>
              <w:t>interfaces must be flexible and tolerant of user operating errors, reducing the impact of errors and the possibility of misuse of functions, allowing cancellation and repetition of actions, while preventing errors whenever possible.</w:t>
            </w:r>
          </w:p>
          <w:p w14:paraId="6ECEA214" w14:textId="77777777" w:rsidR="003F5D7D" w:rsidRPr="0000479B" w:rsidRDefault="003F5D7D" w:rsidP="003F5D7D">
            <w:pPr>
              <w:numPr>
                <w:ilvl w:val="0"/>
                <w:numId w:val="58"/>
              </w:numPr>
              <w:spacing w:after="0" w:line="240" w:lineRule="auto"/>
              <w:ind w:left="457" w:hanging="284"/>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b/>
                <w:noProof/>
                <w:sz w:val="24"/>
                <w:szCs w:val="24"/>
                <w:lang w:eastAsia="ru-RU"/>
              </w:rPr>
              <w:t xml:space="preserve">The reuse principle - </w:t>
            </w:r>
            <w:r w:rsidRPr="0000479B">
              <w:rPr>
                <w:rFonts w:ascii="Times New Roman" w:eastAsia="Times New Roman" w:hAnsi="Times New Roman" w:cs="Times New Roman"/>
                <w:bCs/>
                <w:noProof/>
                <w:sz w:val="24"/>
                <w:szCs w:val="24"/>
                <w:lang w:eastAsia="ru-RU"/>
              </w:rPr>
              <w:t>interfaces must reuse as much as possible both internal and external components and behaviours, maintaining their consistency and reducing the user's effort to reshape the interaction experience.</w:t>
            </w:r>
          </w:p>
          <w:p w14:paraId="082CCD69" w14:textId="77777777" w:rsidR="003F5D7D" w:rsidRPr="0000479B" w:rsidRDefault="003F5D7D" w:rsidP="003F5D7D">
            <w:pPr>
              <w:spacing w:after="0" w:line="240" w:lineRule="auto"/>
              <w:rPr>
                <w:rFonts w:ascii="Times New Roman" w:eastAsia="Times New Roman" w:hAnsi="Times New Roman" w:cs="Times New Roman"/>
                <w:noProof/>
                <w:sz w:val="24"/>
                <w:szCs w:val="24"/>
                <w:lang w:eastAsia="ru-RU"/>
              </w:rPr>
            </w:pPr>
          </w:p>
          <w:p w14:paraId="39D0D73D" w14:textId="2F03C833" w:rsidR="003F5D7D" w:rsidRPr="0000479B" w:rsidRDefault="003F5D7D" w:rsidP="003F5D7D">
            <w:pPr>
              <w:spacing w:after="0" w:line="240" w:lineRule="auto"/>
              <w:rPr>
                <w:rFonts w:ascii="Times New Roman" w:eastAsia="Times New Roman" w:hAnsi="Times New Roman" w:cs="Times New Roman"/>
                <w:i/>
                <w:iCs/>
                <w:noProof/>
                <w:sz w:val="24"/>
                <w:szCs w:val="24"/>
                <w:lang w:eastAsia="ru-RU"/>
              </w:rPr>
            </w:pPr>
            <w:r w:rsidRPr="0000479B">
              <w:rPr>
                <w:rFonts w:ascii="Times New Roman" w:eastAsia="Times New Roman" w:hAnsi="Times New Roman" w:cs="Times New Roman"/>
                <w:i/>
                <w:iCs/>
                <w:noProof/>
                <w:sz w:val="24"/>
                <w:szCs w:val="24"/>
                <w:lang w:eastAsia="ru-RU"/>
              </w:rPr>
              <w:t xml:space="preserve">To demonstrate alignment with this requirement, </w:t>
            </w:r>
            <w:r w:rsidR="00185543" w:rsidRPr="00ED0A5F">
              <w:rPr>
                <w:rFonts w:ascii="Times New Roman" w:eastAsia="Times New Roman" w:hAnsi="Times New Roman" w:cs="Times New Roman"/>
                <w:i/>
                <w:iCs/>
                <w:noProof/>
                <w:sz w:val="24"/>
                <w:szCs w:val="24"/>
                <w:lang w:eastAsia="ru-RU"/>
              </w:rPr>
              <w:t>Tenderer</w:t>
            </w:r>
            <w:r w:rsidRPr="0000479B">
              <w:rPr>
                <w:rFonts w:ascii="Times New Roman" w:eastAsia="Times New Roman" w:hAnsi="Times New Roman" w:cs="Times New Roman"/>
                <w:i/>
                <w:iCs/>
                <w:noProof/>
                <w:sz w:val="24"/>
                <w:szCs w:val="24"/>
                <w:lang w:eastAsia="ru-RU"/>
              </w:rPr>
              <w:t>s are requested to:</w:t>
            </w:r>
          </w:p>
          <w:p w14:paraId="1BDE0B71" w14:textId="77777777" w:rsidR="003F5D7D" w:rsidRPr="0000479B" w:rsidRDefault="003F5D7D" w:rsidP="003F5D7D">
            <w:pPr>
              <w:numPr>
                <w:ilvl w:val="0"/>
                <w:numId w:val="57"/>
              </w:numPr>
              <w:spacing w:after="0" w:line="240" w:lineRule="auto"/>
              <w:rPr>
                <w:rFonts w:ascii="Times New Roman" w:eastAsia="Times New Roman" w:hAnsi="Times New Roman" w:cs="Times New Roman"/>
                <w:i/>
                <w:iCs/>
                <w:noProof/>
                <w:sz w:val="24"/>
                <w:szCs w:val="24"/>
                <w:lang w:eastAsia="ru-RU"/>
              </w:rPr>
            </w:pPr>
            <w:r w:rsidRPr="0000479B">
              <w:rPr>
                <w:rFonts w:ascii="Times New Roman" w:eastAsia="Times New Roman" w:hAnsi="Times New Roman" w:cs="Times New Roman"/>
                <w:i/>
                <w:iCs/>
                <w:noProof/>
                <w:sz w:val="24"/>
                <w:szCs w:val="24"/>
                <w:lang w:eastAsia="ru-RU"/>
              </w:rPr>
              <w:lastRenderedPageBreak/>
              <w:t>Describe how the GUI architecture is designed and organized in a structured and intuitive manner.</w:t>
            </w:r>
          </w:p>
          <w:p w14:paraId="30699E15" w14:textId="77777777" w:rsidR="003F5D7D" w:rsidRPr="0000479B" w:rsidRDefault="003F5D7D" w:rsidP="003F5D7D">
            <w:pPr>
              <w:numPr>
                <w:ilvl w:val="0"/>
                <w:numId w:val="57"/>
              </w:numPr>
              <w:spacing w:after="0" w:line="240" w:lineRule="auto"/>
              <w:rPr>
                <w:rFonts w:ascii="Times New Roman" w:eastAsia="Times New Roman" w:hAnsi="Times New Roman" w:cs="Times New Roman"/>
                <w:i/>
                <w:iCs/>
                <w:noProof/>
                <w:sz w:val="24"/>
                <w:szCs w:val="24"/>
                <w:lang w:eastAsia="ru-RU"/>
              </w:rPr>
            </w:pPr>
            <w:r w:rsidRPr="0000479B">
              <w:rPr>
                <w:rFonts w:ascii="Times New Roman" w:eastAsia="Times New Roman" w:hAnsi="Times New Roman" w:cs="Times New Roman"/>
                <w:i/>
                <w:iCs/>
                <w:noProof/>
                <w:sz w:val="24"/>
                <w:szCs w:val="24"/>
                <w:lang w:eastAsia="ru-RU"/>
              </w:rPr>
              <w:t>Showcase examples of GUI components and interactions that reflect intuitive design principles.</w:t>
            </w:r>
          </w:p>
          <w:p w14:paraId="5EE24FAA" w14:textId="77777777" w:rsidR="003F5D7D" w:rsidRPr="0000479B" w:rsidRDefault="003F5D7D" w:rsidP="003F5D7D">
            <w:pPr>
              <w:numPr>
                <w:ilvl w:val="0"/>
                <w:numId w:val="57"/>
              </w:numPr>
              <w:spacing w:after="0" w:line="240" w:lineRule="auto"/>
              <w:rPr>
                <w:rFonts w:ascii="Times New Roman" w:eastAsia="Times New Roman" w:hAnsi="Times New Roman" w:cs="Times New Roman"/>
                <w:i/>
                <w:iCs/>
                <w:noProof/>
                <w:sz w:val="24"/>
                <w:szCs w:val="24"/>
                <w:lang w:eastAsia="ru-RU"/>
              </w:rPr>
            </w:pPr>
            <w:r w:rsidRPr="0000479B">
              <w:rPr>
                <w:rFonts w:ascii="Times New Roman" w:eastAsia="Times New Roman" w:hAnsi="Times New Roman" w:cs="Times New Roman"/>
                <w:i/>
                <w:iCs/>
                <w:noProof/>
                <w:sz w:val="24"/>
                <w:szCs w:val="24"/>
                <w:lang w:eastAsia="ru-RU"/>
              </w:rPr>
              <w:t>Showcase how the GUI simplifies user tasks and optimizes usability. Highlight user-friendly language, intuitive navigation, and shortcuts that streamline user interactions. Provide examples of how complex procedures are simplified and made accessible through clear, concise, and optimized interfaces.</w:t>
            </w:r>
          </w:p>
        </w:tc>
        <w:tc>
          <w:tcPr>
            <w:tcW w:w="1701" w:type="dxa"/>
          </w:tcPr>
          <w:p w14:paraId="2B1703E7"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lastRenderedPageBreak/>
              <w:t>Mandatory</w:t>
            </w:r>
          </w:p>
        </w:tc>
        <w:tc>
          <w:tcPr>
            <w:tcW w:w="679" w:type="dxa"/>
          </w:tcPr>
          <w:p w14:paraId="2CFD71E9"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1207CBF1"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25B1A445" w14:textId="77777777" w:rsidTr="006A1B0A">
        <w:tc>
          <w:tcPr>
            <w:tcW w:w="1667" w:type="dxa"/>
          </w:tcPr>
          <w:p w14:paraId="1AC9F754"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CNF.13</w:t>
            </w:r>
          </w:p>
        </w:tc>
        <w:tc>
          <w:tcPr>
            <w:tcW w:w="5279" w:type="dxa"/>
          </w:tcPr>
          <w:p w14:paraId="51220404"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The presentation layer of the system shall be accessible exclusively through modern and largely used web browsers, ensuring compatibility with standard operating environments without the need for additional installations.</w:t>
            </w:r>
          </w:p>
        </w:tc>
        <w:tc>
          <w:tcPr>
            <w:tcW w:w="1701" w:type="dxa"/>
          </w:tcPr>
          <w:p w14:paraId="2100F7A1"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3D289DBA"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5A37B1ED"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67CF55D3" w14:textId="77777777" w:rsidTr="006A1B0A">
        <w:tc>
          <w:tcPr>
            <w:tcW w:w="1667" w:type="dxa"/>
          </w:tcPr>
          <w:p w14:paraId="2AF7B65F"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 xml:space="preserve">CNF.14 </w:t>
            </w:r>
          </w:p>
        </w:tc>
        <w:tc>
          <w:tcPr>
            <w:tcW w:w="5279" w:type="dxa"/>
          </w:tcPr>
          <w:p w14:paraId="7C1C230A"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Presentation layer will not implement business rules, except for validating input data.</w:t>
            </w:r>
          </w:p>
        </w:tc>
        <w:tc>
          <w:tcPr>
            <w:tcW w:w="1701" w:type="dxa"/>
          </w:tcPr>
          <w:p w14:paraId="5E79303D"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6A3C8CDE"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2FF51264"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16C6B8BA" w14:textId="77777777" w:rsidTr="006A1B0A">
        <w:trPr>
          <w:gridAfter w:val="1"/>
          <w:wAfter w:w="8" w:type="dxa"/>
        </w:trPr>
        <w:tc>
          <w:tcPr>
            <w:tcW w:w="9895" w:type="dxa"/>
            <w:gridSpan w:val="5"/>
          </w:tcPr>
          <w:p w14:paraId="181C7525" w14:textId="77777777" w:rsidR="003F5D7D" w:rsidRPr="0000479B" w:rsidRDefault="003F5D7D" w:rsidP="003F5D7D">
            <w:pPr>
              <w:spacing w:after="0" w:line="240" w:lineRule="auto"/>
              <w:ind w:left="170"/>
              <w:rPr>
                <w:rFonts w:ascii="Times New Roman" w:eastAsia="Times New Roman" w:hAnsi="Times New Roman" w:cs="Times New Roman"/>
                <w:sz w:val="20"/>
                <w:szCs w:val="20"/>
              </w:rPr>
            </w:pPr>
            <w:r w:rsidRPr="0000479B">
              <w:rPr>
                <w:rFonts w:ascii="Times New Roman" w:eastAsia="Times New Roman" w:hAnsi="Times New Roman" w:cs="Times New Roman"/>
                <w:b/>
                <w:i/>
                <w:noProof/>
                <w:sz w:val="24"/>
                <w:szCs w:val="24"/>
                <w:lang w:eastAsia="ru-RU"/>
              </w:rPr>
              <w:t>1.1.3.  Requirements for Business logic layer</w:t>
            </w:r>
          </w:p>
        </w:tc>
      </w:tr>
      <w:tr w:rsidR="003F5D7D" w:rsidRPr="00ED0A5F" w14:paraId="3279A75E" w14:textId="77777777" w:rsidTr="006A1B0A">
        <w:tc>
          <w:tcPr>
            <w:tcW w:w="1667" w:type="dxa"/>
          </w:tcPr>
          <w:p w14:paraId="60A97875"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CNF.15</w:t>
            </w:r>
          </w:p>
        </w:tc>
        <w:tc>
          <w:tcPr>
            <w:tcW w:w="5279" w:type="dxa"/>
            <w:shd w:val="clear" w:color="000000" w:fill="FFFFFF"/>
            <w:vAlign w:val="center"/>
          </w:tcPr>
          <w:p w14:paraId="607F05E1"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At this level of architecture the basic functionality of the application is implemented. Business logic layer contains the relevant business logic of the application. The business logic is responsible for accessing, processing and transforming the data in the application, manages the business rules and ensures the consistency and correctness of the data. Business logic layer is accessed by Presentation layer to make the business functions of the application available to the user. It can also provide these functions to external applications, through application interfaces that are also part of Business logic layer.</w:t>
            </w:r>
          </w:p>
        </w:tc>
        <w:tc>
          <w:tcPr>
            <w:tcW w:w="1701" w:type="dxa"/>
          </w:tcPr>
          <w:p w14:paraId="04117FBA" w14:textId="37E9895A" w:rsidR="003F5D7D" w:rsidRPr="0000479B" w:rsidRDefault="00044A14" w:rsidP="003F5D7D">
            <w:pPr>
              <w:spacing w:after="60" w:line="240" w:lineRule="auto"/>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Informative</w:t>
            </w:r>
          </w:p>
        </w:tc>
        <w:tc>
          <w:tcPr>
            <w:tcW w:w="679" w:type="dxa"/>
          </w:tcPr>
          <w:p w14:paraId="2E5DC722"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p>
        </w:tc>
        <w:tc>
          <w:tcPr>
            <w:tcW w:w="576" w:type="dxa"/>
            <w:gridSpan w:val="2"/>
          </w:tcPr>
          <w:p w14:paraId="5EAD1E8B"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p>
        </w:tc>
      </w:tr>
      <w:tr w:rsidR="003F5D7D" w:rsidRPr="00ED0A5F" w14:paraId="2D566B0E" w14:textId="77777777" w:rsidTr="006A1B0A">
        <w:tc>
          <w:tcPr>
            <w:tcW w:w="1667" w:type="dxa"/>
          </w:tcPr>
          <w:p w14:paraId="00169812"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CNF.16</w:t>
            </w:r>
          </w:p>
        </w:tc>
        <w:tc>
          <w:tcPr>
            <w:tcW w:w="5279" w:type="dxa"/>
            <w:shd w:val="clear" w:color="000000" w:fill="FFFFFF"/>
            <w:vAlign w:val="center"/>
          </w:tcPr>
          <w:p w14:paraId="7DD4929F"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 xml:space="preserve">The business logic layer must demonstrate a high degree of granularity in its component blocks. Each logic block is required to expose its functionalities through well-defined internal and/or external interfaces, facilitating smooth interaction with other system components. </w:t>
            </w:r>
          </w:p>
          <w:p w14:paraId="5F09E4C8"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p>
          <w:p w14:paraId="199AC06C" w14:textId="77777777" w:rsidR="003F5D7D" w:rsidRPr="0000479B" w:rsidRDefault="003F5D7D" w:rsidP="003F5D7D">
            <w:pPr>
              <w:spacing w:after="0" w:line="240" w:lineRule="auto"/>
              <w:jc w:val="both"/>
              <w:rPr>
                <w:rFonts w:ascii="Times New Roman" w:eastAsia="Times New Roman" w:hAnsi="Times New Roman" w:cs="Times New Roman"/>
                <w:i/>
                <w:iCs/>
                <w:noProof/>
                <w:sz w:val="24"/>
                <w:szCs w:val="24"/>
                <w:lang w:eastAsia="ru-RU"/>
              </w:rPr>
            </w:pPr>
            <w:r w:rsidRPr="0000479B">
              <w:rPr>
                <w:rFonts w:ascii="Times New Roman" w:eastAsia="Times New Roman" w:hAnsi="Times New Roman" w:cs="Times New Roman"/>
                <w:i/>
                <w:iCs/>
                <w:noProof/>
                <w:sz w:val="24"/>
                <w:szCs w:val="24"/>
                <w:lang w:eastAsia="ru-RU"/>
              </w:rPr>
              <w:t>Please demonstrate how your proposed architecture achieves granularity in the Business Logic Layer components. Please provide insights into the decomposition of business logic into smaller, specialized components, each serving specific functionalities or business capabilities.</w:t>
            </w:r>
          </w:p>
        </w:tc>
        <w:tc>
          <w:tcPr>
            <w:tcW w:w="1701" w:type="dxa"/>
          </w:tcPr>
          <w:p w14:paraId="60D4BB0F"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5C1927C2"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4C171A3D"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48EA6E0D" w14:textId="77777777" w:rsidTr="006A1B0A">
        <w:tc>
          <w:tcPr>
            <w:tcW w:w="1667" w:type="dxa"/>
          </w:tcPr>
          <w:p w14:paraId="6755CA35"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CNF.17</w:t>
            </w:r>
          </w:p>
        </w:tc>
        <w:tc>
          <w:tcPr>
            <w:tcW w:w="5279" w:type="dxa"/>
            <w:shd w:val="clear" w:color="000000" w:fill="FFFFFF"/>
            <w:vAlign w:val="center"/>
          </w:tcPr>
          <w:p w14:paraId="613B3017"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 xml:space="preserve">The Business Logic Layer must maintain independence from the Presentation Layer and external applications accessing it. Regardless of the architectural paradigm chosen (SOA or microservices), the Business Logic Layer should </w:t>
            </w:r>
            <w:r w:rsidRPr="0000479B">
              <w:rPr>
                <w:rFonts w:ascii="Times New Roman" w:eastAsia="Times New Roman" w:hAnsi="Times New Roman" w:cs="Times New Roman"/>
                <w:noProof/>
                <w:sz w:val="24"/>
                <w:szCs w:val="24"/>
                <w:lang w:eastAsia="ru-RU"/>
              </w:rPr>
              <w:lastRenderedPageBreak/>
              <w:t>function autonomously, ensuring modularity and separation of concerns.</w:t>
            </w:r>
          </w:p>
        </w:tc>
        <w:tc>
          <w:tcPr>
            <w:tcW w:w="1701" w:type="dxa"/>
          </w:tcPr>
          <w:p w14:paraId="36B0BE38"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lastRenderedPageBreak/>
              <w:t>Mandatory</w:t>
            </w:r>
          </w:p>
        </w:tc>
        <w:tc>
          <w:tcPr>
            <w:tcW w:w="679" w:type="dxa"/>
          </w:tcPr>
          <w:p w14:paraId="357E3858"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4644652E"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77FC79EC" w14:textId="77777777" w:rsidTr="006A1B0A">
        <w:tc>
          <w:tcPr>
            <w:tcW w:w="1667" w:type="dxa"/>
          </w:tcPr>
          <w:p w14:paraId="648CC87B"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CNF.18</w:t>
            </w:r>
          </w:p>
        </w:tc>
        <w:tc>
          <w:tcPr>
            <w:tcW w:w="5279" w:type="dxa"/>
            <w:shd w:val="clear" w:color="000000" w:fill="FFFFFF"/>
          </w:tcPr>
          <w:p w14:paraId="07F3F5C5"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Business logic layer must contain and have delimited “business workflow” type components and “business entity” type components.</w:t>
            </w:r>
          </w:p>
        </w:tc>
        <w:tc>
          <w:tcPr>
            <w:tcW w:w="1701" w:type="dxa"/>
          </w:tcPr>
          <w:p w14:paraId="35284D4D"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662A486E"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7F298C68"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4DA4745F" w14:textId="77777777" w:rsidTr="006A1B0A">
        <w:tc>
          <w:tcPr>
            <w:tcW w:w="1667" w:type="dxa"/>
          </w:tcPr>
          <w:p w14:paraId="2BDE5496"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CNF.19</w:t>
            </w:r>
          </w:p>
        </w:tc>
        <w:tc>
          <w:tcPr>
            <w:tcW w:w="5279" w:type="dxa"/>
          </w:tcPr>
          <w:p w14:paraId="0B5FD018"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Accessing the "business entity" type components will be done through the "business workflow" type components.</w:t>
            </w:r>
          </w:p>
        </w:tc>
        <w:tc>
          <w:tcPr>
            <w:tcW w:w="1701" w:type="dxa"/>
          </w:tcPr>
          <w:p w14:paraId="75BED4C6"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34F5A8A4"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4F536708"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29C322F3" w14:textId="77777777" w:rsidTr="006A1B0A">
        <w:tc>
          <w:tcPr>
            <w:tcW w:w="1667" w:type="dxa"/>
          </w:tcPr>
          <w:p w14:paraId="391151E1"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CNF.20</w:t>
            </w:r>
          </w:p>
        </w:tc>
        <w:tc>
          <w:tcPr>
            <w:tcW w:w="5279" w:type="dxa"/>
          </w:tcPr>
          <w:p w14:paraId="687EF7C2"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Business entities must be clearly identified at the level of business logic and encapsulated in the “business entities” components.</w:t>
            </w:r>
          </w:p>
        </w:tc>
        <w:tc>
          <w:tcPr>
            <w:tcW w:w="1701" w:type="dxa"/>
          </w:tcPr>
          <w:p w14:paraId="69F3B134"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44E20F07"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2F67520A"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424D8304" w14:textId="77777777" w:rsidTr="006A1B0A">
        <w:tc>
          <w:tcPr>
            <w:tcW w:w="1667" w:type="dxa"/>
          </w:tcPr>
          <w:p w14:paraId="3E208B89"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CNF.21</w:t>
            </w:r>
          </w:p>
        </w:tc>
        <w:tc>
          <w:tcPr>
            <w:tcW w:w="5279" w:type="dxa"/>
            <w:vAlign w:val="center"/>
          </w:tcPr>
          <w:p w14:paraId="0195D6A6"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The "business entity" components must encapsulate all data and business logic relevant to the associated business entity. These components should be designed to:</w:t>
            </w:r>
          </w:p>
          <w:p w14:paraId="6C58438B" w14:textId="77777777" w:rsidR="003F5D7D" w:rsidRPr="0000479B" w:rsidRDefault="003F5D7D" w:rsidP="003F5D7D">
            <w:pPr>
              <w:numPr>
                <w:ilvl w:val="0"/>
                <w:numId w:val="106"/>
              </w:numPr>
              <w:spacing w:after="0" w:line="240" w:lineRule="auto"/>
              <w:contextualSpacing/>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b/>
                <w:bCs/>
                <w:noProof/>
                <w:sz w:val="24"/>
                <w:szCs w:val="24"/>
                <w:lang w:eastAsia="ru-RU"/>
              </w:rPr>
              <w:t>Provide all necessary functionality</w:t>
            </w:r>
            <w:r w:rsidRPr="0000479B">
              <w:rPr>
                <w:rFonts w:ascii="Times New Roman" w:eastAsia="Times New Roman" w:hAnsi="Times New Roman" w:cs="Times New Roman"/>
                <w:noProof/>
                <w:sz w:val="24"/>
                <w:szCs w:val="24"/>
                <w:lang w:eastAsia="ru-RU"/>
              </w:rPr>
              <w:t xml:space="preserve"> to perform operations related to the business entity.</w:t>
            </w:r>
          </w:p>
          <w:p w14:paraId="11240FE8" w14:textId="77777777" w:rsidR="003F5D7D" w:rsidRPr="0000479B" w:rsidRDefault="003F5D7D" w:rsidP="003F5D7D">
            <w:pPr>
              <w:numPr>
                <w:ilvl w:val="0"/>
                <w:numId w:val="106"/>
              </w:numPr>
              <w:spacing w:after="0" w:line="240" w:lineRule="auto"/>
              <w:contextualSpacing/>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b/>
                <w:bCs/>
                <w:noProof/>
                <w:sz w:val="24"/>
                <w:szCs w:val="24"/>
                <w:lang w:eastAsia="ru-RU"/>
              </w:rPr>
              <w:t>Enforce applicable rules and constraints</w:t>
            </w:r>
            <w:r w:rsidRPr="0000479B">
              <w:rPr>
                <w:rFonts w:ascii="Times New Roman" w:eastAsia="Times New Roman" w:hAnsi="Times New Roman" w:cs="Times New Roman"/>
                <w:noProof/>
                <w:sz w:val="24"/>
                <w:szCs w:val="24"/>
                <w:lang w:eastAsia="ru-RU"/>
              </w:rPr>
              <w:t xml:space="preserve"> to ensure compliance with business requirements.</w:t>
            </w:r>
          </w:p>
          <w:p w14:paraId="2F82DF38" w14:textId="77777777" w:rsidR="003F5D7D" w:rsidRPr="0000479B" w:rsidRDefault="003F5D7D" w:rsidP="003F5D7D">
            <w:pPr>
              <w:numPr>
                <w:ilvl w:val="0"/>
                <w:numId w:val="106"/>
              </w:numPr>
              <w:spacing w:after="0" w:line="240" w:lineRule="auto"/>
              <w:contextualSpacing/>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b/>
                <w:bCs/>
                <w:noProof/>
                <w:sz w:val="24"/>
                <w:szCs w:val="24"/>
                <w:lang w:eastAsia="ru-RU"/>
              </w:rPr>
              <w:t>Preserve the accuracy, consistency, and correctness of the data</w:t>
            </w:r>
            <w:r w:rsidRPr="0000479B">
              <w:rPr>
                <w:rFonts w:ascii="Times New Roman" w:eastAsia="Times New Roman" w:hAnsi="Times New Roman" w:cs="Times New Roman"/>
                <w:noProof/>
                <w:sz w:val="24"/>
                <w:szCs w:val="24"/>
                <w:lang w:eastAsia="ru-RU"/>
              </w:rPr>
              <w:t xml:space="preserve"> contained within the component.</w:t>
            </w:r>
          </w:p>
          <w:p w14:paraId="4ABA3A10" w14:textId="77777777" w:rsidR="003F5D7D" w:rsidRPr="0000479B" w:rsidRDefault="003F5D7D" w:rsidP="00755688">
            <w:pPr>
              <w:spacing w:after="0" w:line="240" w:lineRule="auto"/>
              <w:contextualSpacing/>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This ensures that each business entity component remains self-contained, cohesive, and aligned with the principles of modularity and maintainability.</w:t>
            </w:r>
          </w:p>
        </w:tc>
        <w:tc>
          <w:tcPr>
            <w:tcW w:w="1701" w:type="dxa"/>
          </w:tcPr>
          <w:p w14:paraId="65526608"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2521222A"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03287642"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02A3E2D1" w14:textId="77777777" w:rsidTr="006A1B0A">
        <w:tc>
          <w:tcPr>
            <w:tcW w:w="1667" w:type="dxa"/>
          </w:tcPr>
          <w:p w14:paraId="32A7FD68" w14:textId="77777777" w:rsidR="003F5D7D" w:rsidRPr="00044A14" w:rsidRDefault="003F5D7D" w:rsidP="003F5D7D">
            <w:pPr>
              <w:spacing w:after="60" w:line="240" w:lineRule="auto"/>
              <w:rPr>
                <w:rFonts w:ascii="Times New Roman" w:eastAsia="Times New Roman" w:hAnsi="Times New Roman" w:cs="Times New Roman"/>
                <w:noProof/>
                <w:sz w:val="24"/>
                <w:szCs w:val="24"/>
                <w:lang w:eastAsia="ru-RU"/>
              </w:rPr>
            </w:pPr>
            <w:r w:rsidRPr="00044A14">
              <w:rPr>
                <w:rFonts w:ascii="Times New Roman" w:eastAsia="Times New Roman" w:hAnsi="Times New Roman" w:cs="Times New Roman"/>
                <w:noProof/>
                <w:sz w:val="24"/>
                <w:szCs w:val="24"/>
                <w:lang w:eastAsia="ru-RU"/>
              </w:rPr>
              <w:t>CNF.22</w:t>
            </w:r>
          </w:p>
        </w:tc>
        <w:tc>
          <w:tcPr>
            <w:tcW w:w="5279" w:type="dxa"/>
          </w:tcPr>
          <w:p w14:paraId="71B15E2A" w14:textId="77777777" w:rsidR="003F5D7D" w:rsidRPr="00044A14" w:rsidRDefault="003F5D7D" w:rsidP="003F5D7D">
            <w:pPr>
              <w:spacing w:after="0" w:line="240" w:lineRule="auto"/>
              <w:jc w:val="both"/>
              <w:rPr>
                <w:rFonts w:ascii="Times New Roman" w:eastAsia="Times New Roman" w:hAnsi="Times New Roman" w:cs="Times New Roman"/>
                <w:noProof/>
                <w:sz w:val="24"/>
                <w:szCs w:val="24"/>
                <w:lang w:eastAsia="ru-RU"/>
              </w:rPr>
            </w:pPr>
            <w:r w:rsidRPr="00044A14">
              <w:rPr>
                <w:rFonts w:ascii="Times New Roman" w:eastAsia="Times New Roman" w:hAnsi="Times New Roman" w:cs="Times New Roman"/>
                <w:sz w:val="24"/>
                <w:szCs w:val="24"/>
              </w:rPr>
              <w:t>The related Business logic layer components must communicate with each other through dedicated internal interfaces / functions (tight coupling).</w:t>
            </w:r>
          </w:p>
        </w:tc>
        <w:tc>
          <w:tcPr>
            <w:tcW w:w="1701" w:type="dxa"/>
          </w:tcPr>
          <w:p w14:paraId="3C7653DD" w14:textId="77777777" w:rsidR="003F5D7D" w:rsidRPr="00044A14" w:rsidRDefault="003F5D7D" w:rsidP="003F5D7D">
            <w:pPr>
              <w:spacing w:after="60" w:line="240" w:lineRule="auto"/>
              <w:rPr>
                <w:rFonts w:ascii="Times New Roman" w:eastAsia="Times New Roman" w:hAnsi="Times New Roman" w:cs="Times New Roman"/>
                <w:noProof/>
                <w:sz w:val="24"/>
                <w:szCs w:val="24"/>
                <w:lang w:eastAsia="ru-RU"/>
              </w:rPr>
            </w:pPr>
            <w:r w:rsidRPr="00044A14">
              <w:rPr>
                <w:rFonts w:ascii="Times New Roman" w:eastAsia="Times New Roman" w:hAnsi="Times New Roman" w:cs="Times New Roman"/>
                <w:noProof/>
                <w:sz w:val="24"/>
                <w:szCs w:val="24"/>
                <w:lang w:eastAsia="ru-RU"/>
              </w:rPr>
              <w:t>Mandatory</w:t>
            </w:r>
          </w:p>
        </w:tc>
        <w:tc>
          <w:tcPr>
            <w:tcW w:w="679" w:type="dxa"/>
          </w:tcPr>
          <w:p w14:paraId="227C20A0" w14:textId="77777777" w:rsidR="003F5D7D" w:rsidRPr="00044A14" w:rsidRDefault="003F5D7D" w:rsidP="003F5D7D">
            <w:pPr>
              <w:spacing w:after="0" w:line="240" w:lineRule="auto"/>
              <w:jc w:val="center"/>
              <w:rPr>
                <w:rFonts w:ascii="Times New Roman" w:eastAsia="Times New Roman" w:hAnsi="Times New Roman" w:cs="Times New Roman"/>
                <w:sz w:val="20"/>
                <w:szCs w:val="20"/>
              </w:rPr>
            </w:pPr>
            <w:r w:rsidRPr="00044A14">
              <w:rPr>
                <w:rFonts w:ascii="Times New Roman" w:eastAsia="Times New Roman" w:hAnsi="Times New Roman" w:cs="Times New Roman"/>
                <w:sz w:val="20"/>
                <w:szCs w:val="20"/>
              </w:rPr>
              <w:t>+</w:t>
            </w:r>
          </w:p>
        </w:tc>
        <w:tc>
          <w:tcPr>
            <w:tcW w:w="576" w:type="dxa"/>
            <w:gridSpan w:val="2"/>
          </w:tcPr>
          <w:p w14:paraId="0EFC5DB7" w14:textId="77777777" w:rsidR="003F5D7D" w:rsidRPr="00044A14" w:rsidRDefault="003F5D7D" w:rsidP="003F5D7D">
            <w:pPr>
              <w:spacing w:after="0" w:line="240" w:lineRule="auto"/>
              <w:jc w:val="center"/>
              <w:rPr>
                <w:rFonts w:ascii="Times New Roman" w:eastAsia="Times New Roman" w:hAnsi="Times New Roman" w:cs="Times New Roman"/>
                <w:sz w:val="20"/>
                <w:szCs w:val="20"/>
              </w:rPr>
            </w:pPr>
            <w:r w:rsidRPr="00044A14">
              <w:rPr>
                <w:rFonts w:ascii="Times New Roman" w:eastAsia="Times New Roman" w:hAnsi="Times New Roman" w:cs="Times New Roman"/>
                <w:sz w:val="20"/>
                <w:szCs w:val="20"/>
              </w:rPr>
              <w:t>+</w:t>
            </w:r>
          </w:p>
        </w:tc>
      </w:tr>
      <w:tr w:rsidR="003F5D7D" w:rsidRPr="00ED0A5F" w14:paraId="664379C1" w14:textId="77777777" w:rsidTr="006A1B0A">
        <w:tc>
          <w:tcPr>
            <w:tcW w:w="1667" w:type="dxa"/>
          </w:tcPr>
          <w:p w14:paraId="64411B47" w14:textId="77777777" w:rsidR="003F5D7D" w:rsidRPr="00044A14" w:rsidRDefault="003F5D7D" w:rsidP="003F5D7D">
            <w:pPr>
              <w:spacing w:after="60" w:line="240" w:lineRule="auto"/>
              <w:rPr>
                <w:rFonts w:ascii="Times New Roman" w:eastAsia="Times New Roman" w:hAnsi="Times New Roman" w:cs="Times New Roman"/>
                <w:noProof/>
                <w:sz w:val="24"/>
                <w:szCs w:val="24"/>
                <w:lang w:eastAsia="ru-RU"/>
              </w:rPr>
            </w:pPr>
            <w:r w:rsidRPr="00044A14">
              <w:rPr>
                <w:rFonts w:ascii="Times New Roman" w:eastAsia="Times New Roman" w:hAnsi="Times New Roman" w:cs="Times New Roman"/>
                <w:noProof/>
                <w:sz w:val="24"/>
                <w:szCs w:val="24"/>
                <w:lang w:eastAsia="ru-RU"/>
              </w:rPr>
              <w:t>CNF.23</w:t>
            </w:r>
          </w:p>
        </w:tc>
        <w:tc>
          <w:tcPr>
            <w:tcW w:w="5279" w:type="dxa"/>
            <w:shd w:val="clear" w:color="000000" w:fill="FFFFFF"/>
          </w:tcPr>
          <w:p w14:paraId="30C06B35" w14:textId="77777777" w:rsidR="003F5D7D" w:rsidRPr="00044A14" w:rsidRDefault="003F5D7D" w:rsidP="003F5D7D">
            <w:pPr>
              <w:spacing w:after="0" w:line="240" w:lineRule="auto"/>
              <w:jc w:val="both"/>
              <w:rPr>
                <w:rFonts w:ascii="Times New Roman" w:eastAsia="Times New Roman" w:hAnsi="Times New Roman" w:cs="Times New Roman"/>
                <w:noProof/>
                <w:sz w:val="24"/>
                <w:szCs w:val="24"/>
                <w:lang w:eastAsia="ru-RU"/>
              </w:rPr>
            </w:pPr>
            <w:r w:rsidRPr="00044A14">
              <w:rPr>
                <w:rFonts w:ascii="Times New Roman" w:eastAsia="Times New Roman" w:hAnsi="Times New Roman" w:cs="Times New Roman"/>
                <w:sz w:val="24"/>
                <w:szCs w:val="24"/>
              </w:rPr>
              <w:t>Business logic layer components must be accessible to external applications only through the external applicative interfaces defined for this purpose.</w:t>
            </w:r>
          </w:p>
        </w:tc>
        <w:tc>
          <w:tcPr>
            <w:tcW w:w="1701" w:type="dxa"/>
          </w:tcPr>
          <w:p w14:paraId="60DD96C2" w14:textId="77777777" w:rsidR="003F5D7D" w:rsidRPr="00044A14" w:rsidRDefault="003F5D7D" w:rsidP="003F5D7D">
            <w:pPr>
              <w:spacing w:after="60" w:line="240" w:lineRule="auto"/>
              <w:rPr>
                <w:rFonts w:ascii="Times New Roman" w:eastAsia="Times New Roman" w:hAnsi="Times New Roman" w:cs="Times New Roman"/>
                <w:noProof/>
                <w:sz w:val="24"/>
                <w:szCs w:val="24"/>
                <w:lang w:eastAsia="ru-RU"/>
              </w:rPr>
            </w:pPr>
            <w:r w:rsidRPr="00044A14">
              <w:rPr>
                <w:rFonts w:ascii="Times New Roman" w:eastAsia="Times New Roman" w:hAnsi="Times New Roman" w:cs="Times New Roman"/>
                <w:noProof/>
                <w:sz w:val="24"/>
                <w:szCs w:val="24"/>
                <w:lang w:eastAsia="ru-RU"/>
              </w:rPr>
              <w:t>Mandatory</w:t>
            </w:r>
          </w:p>
        </w:tc>
        <w:tc>
          <w:tcPr>
            <w:tcW w:w="679" w:type="dxa"/>
          </w:tcPr>
          <w:p w14:paraId="2FED8DC2" w14:textId="77777777" w:rsidR="003F5D7D" w:rsidRPr="00044A14" w:rsidRDefault="003F5D7D" w:rsidP="003F5D7D">
            <w:pPr>
              <w:spacing w:after="0" w:line="240" w:lineRule="auto"/>
              <w:jc w:val="center"/>
              <w:rPr>
                <w:rFonts w:ascii="Times New Roman" w:eastAsia="Times New Roman" w:hAnsi="Times New Roman" w:cs="Times New Roman"/>
                <w:sz w:val="20"/>
                <w:szCs w:val="20"/>
              </w:rPr>
            </w:pPr>
            <w:r w:rsidRPr="00044A14">
              <w:rPr>
                <w:rFonts w:ascii="Times New Roman" w:eastAsia="Times New Roman" w:hAnsi="Times New Roman" w:cs="Times New Roman"/>
                <w:sz w:val="20"/>
                <w:szCs w:val="20"/>
              </w:rPr>
              <w:t>+</w:t>
            </w:r>
          </w:p>
        </w:tc>
        <w:tc>
          <w:tcPr>
            <w:tcW w:w="576" w:type="dxa"/>
            <w:gridSpan w:val="2"/>
          </w:tcPr>
          <w:p w14:paraId="476419ED" w14:textId="77777777" w:rsidR="003F5D7D" w:rsidRPr="00044A14" w:rsidRDefault="003F5D7D" w:rsidP="003F5D7D">
            <w:pPr>
              <w:spacing w:after="0" w:line="240" w:lineRule="auto"/>
              <w:jc w:val="center"/>
              <w:rPr>
                <w:rFonts w:ascii="Times New Roman" w:eastAsia="Times New Roman" w:hAnsi="Times New Roman" w:cs="Times New Roman"/>
                <w:sz w:val="20"/>
                <w:szCs w:val="20"/>
              </w:rPr>
            </w:pPr>
            <w:r w:rsidRPr="00044A14">
              <w:rPr>
                <w:rFonts w:ascii="Times New Roman" w:eastAsia="Times New Roman" w:hAnsi="Times New Roman" w:cs="Times New Roman"/>
                <w:sz w:val="20"/>
                <w:szCs w:val="20"/>
              </w:rPr>
              <w:t>+</w:t>
            </w:r>
          </w:p>
        </w:tc>
      </w:tr>
      <w:tr w:rsidR="003F5D7D" w:rsidRPr="00592384" w14:paraId="2CDC8FD1" w14:textId="77777777" w:rsidTr="006A1B0A">
        <w:tc>
          <w:tcPr>
            <w:tcW w:w="1667" w:type="dxa"/>
          </w:tcPr>
          <w:p w14:paraId="45A2C717" w14:textId="77777777" w:rsidR="003F5D7D" w:rsidRPr="00044A14" w:rsidRDefault="003F5D7D" w:rsidP="003F5D7D">
            <w:pPr>
              <w:spacing w:after="60" w:line="240" w:lineRule="auto"/>
              <w:rPr>
                <w:rFonts w:ascii="Times New Roman" w:eastAsia="Times New Roman" w:hAnsi="Times New Roman" w:cs="Times New Roman"/>
                <w:noProof/>
                <w:sz w:val="24"/>
                <w:szCs w:val="24"/>
                <w:lang w:eastAsia="ru-RU"/>
              </w:rPr>
            </w:pPr>
            <w:r w:rsidRPr="00044A14">
              <w:rPr>
                <w:rFonts w:ascii="Times New Roman" w:eastAsia="Times New Roman" w:hAnsi="Times New Roman" w:cs="Times New Roman"/>
                <w:noProof/>
                <w:sz w:val="24"/>
                <w:szCs w:val="24"/>
                <w:lang w:eastAsia="ru-RU"/>
              </w:rPr>
              <w:t>CNF.24</w:t>
            </w:r>
          </w:p>
        </w:tc>
        <w:tc>
          <w:tcPr>
            <w:tcW w:w="5279" w:type="dxa"/>
          </w:tcPr>
          <w:p w14:paraId="10BC9F5D" w14:textId="77777777" w:rsidR="003F5D7D" w:rsidRPr="00044A14" w:rsidRDefault="003F5D7D" w:rsidP="003F5D7D">
            <w:pPr>
              <w:spacing w:after="0" w:line="240" w:lineRule="auto"/>
              <w:jc w:val="both"/>
              <w:rPr>
                <w:rFonts w:ascii="Times New Roman" w:eastAsia="Times New Roman" w:hAnsi="Times New Roman" w:cs="Times New Roman"/>
                <w:noProof/>
                <w:sz w:val="24"/>
                <w:szCs w:val="24"/>
                <w:lang w:eastAsia="ru-RU"/>
              </w:rPr>
            </w:pPr>
            <w:r w:rsidRPr="00044A14">
              <w:rPr>
                <w:rFonts w:ascii="Times New Roman" w:eastAsia="Times New Roman" w:hAnsi="Times New Roman" w:cs="Times New Roman"/>
                <w:sz w:val="24"/>
                <w:szCs w:val="24"/>
              </w:rPr>
              <w:t>Business logic layer architecture will allow concurrent access to application functions.</w:t>
            </w:r>
          </w:p>
        </w:tc>
        <w:tc>
          <w:tcPr>
            <w:tcW w:w="1701" w:type="dxa"/>
          </w:tcPr>
          <w:p w14:paraId="2F3A7CBE" w14:textId="77777777" w:rsidR="003F5D7D" w:rsidRPr="00044A14" w:rsidRDefault="003F5D7D" w:rsidP="003F5D7D">
            <w:pPr>
              <w:spacing w:after="60" w:line="240" w:lineRule="auto"/>
              <w:rPr>
                <w:rFonts w:ascii="Times New Roman" w:eastAsia="Times New Roman" w:hAnsi="Times New Roman" w:cs="Times New Roman"/>
                <w:noProof/>
                <w:sz w:val="24"/>
                <w:szCs w:val="24"/>
                <w:lang w:eastAsia="ru-RU"/>
              </w:rPr>
            </w:pPr>
            <w:r w:rsidRPr="00044A14">
              <w:rPr>
                <w:rFonts w:ascii="Times New Roman" w:eastAsia="Times New Roman" w:hAnsi="Times New Roman" w:cs="Times New Roman"/>
                <w:noProof/>
                <w:sz w:val="24"/>
                <w:szCs w:val="24"/>
                <w:lang w:eastAsia="ru-RU"/>
              </w:rPr>
              <w:t>Mandatory</w:t>
            </w:r>
          </w:p>
        </w:tc>
        <w:tc>
          <w:tcPr>
            <w:tcW w:w="679" w:type="dxa"/>
          </w:tcPr>
          <w:p w14:paraId="71D04336" w14:textId="77777777" w:rsidR="003F5D7D" w:rsidRPr="00044A14" w:rsidRDefault="003F5D7D" w:rsidP="003F5D7D">
            <w:pPr>
              <w:spacing w:after="0" w:line="240" w:lineRule="auto"/>
              <w:jc w:val="center"/>
              <w:rPr>
                <w:rFonts w:ascii="Times New Roman" w:eastAsia="Times New Roman" w:hAnsi="Times New Roman" w:cs="Times New Roman"/>
                <w:sz w:val="20"/>
                <w:szCs w:val="20"/>
              </w:rPr>
            </w:pPr>
            <w:r w:rsidRPr="00044A14">
              <w:rPr>
                <w:rFonts w:ascii="Times New Roman" w:eastAsia="Times New Roman" w:hAnsi="Times New Roman" w:cs="Times New Roman"/>
                <w:sz w:val="20"/>
                <w:szCs w:val="20"/>
              </w:rPr>
              <w:t>+</w:t>
            </w:r>
          </w:p>
        </w:tc>
        <w:tc>
          <w:tcPr>
            <w:tcW w:w="576" w:type="dxa"/>
            <w:gridSpan w:val="2"/>
          </w:tcPr>
          <w:p w14:paraId="5DAF65AD" w14:textId="77777777" w:rsidR="003F5D7D" w:rsidRPr="00044A14" w:rsidRDefault="003F5D7D" w:rsidP="003F5D7D">
            <w:pPr>
              <w:spacing w:after="0" w:line="240" w:lineRule="auto"/>
              <w:jc w:val="center"/>
              <w:rPr>
                <w:rFonts w:ascii="Times New Roman" w:eastAsia="Times New Roman" w:hAnsi="Times New Roman" w:cs="Times New Roman"/>
                <w:sz w:val="20"/>
                <w:szCs w:val="20"/>
              </w:rPr>
            </w:pPr>
            <w:r w:rsidRPr="00044A14">
              <w:rPr>
                <w:rFonts w:ascii="Times New Roman" w:eastAsia="Times New Roman" w:hAnsi="Times New Roman" w:cs="Times New Roman"/>
                <w:sz w:val="20"/>
                <w:szCs w:val="20"/>
              </w:rPr>
              <w:t>+</w:t>
            </w:r>
          </w:p>
        </w:tc>
      </w:tr>
      <w:tr w:rsidR="003F5D7D" w:rsidRPr="00ED0A5F" w14:paraId="442CA6DB" w14:textId="77777777" w:rsidTr="006A1B0A">
        <w:tc>
          <w:tcPr>
            <w:tcW w:w="9903" w:type="dxa"/>
            <w:gridSpan w:val="6"/>
          </w:tcPr>
          <w:p w14:paraId="248602F8" w14:textId="77777777" w:rsidR="003F5D7D" w:rsidRPr="0000479B" w:rsidRDefault="003F5D7D" w:rsidP="003F5D7D">
            <w:pPr>
              <w:spacing w:after="0" w:line="240" w:lineRule="auto"/>
              <w:ind w:left="170"/>
              <w:rPr>
                <w:rFonts w:ascii="Times New Roman" w:eastAsia="Times New Roman" w:hAnsi="Times New Roman" w:cs="Times New Roman"/>
                <w:sz w:val="20"/>
                <w:szCs w:val="20"/>
              </w:rPr>
            </w:pPr>
            <w:r w:rsidRPr="0000479B">
              <w:rPr>
                <w:rFonts w:ascii="Times New Roman" w:eastAsia="Times New Roman" w:hAnsi="Times New Roman" w:cs="Times New Roman"/>
                <w:b/>
                <w:i/>
                <w:noProof/>
                <w:sz w:val="24"/>
                <w:szCs w:val="24"/>
                <w:lang w:eastAsia="ru-RU"/>
              </w:rPr>
              <w:t>1.1.4.  Requirements for Data layer</w:t>
            </w:r>
          </w:p>
        </w:tc>
      </w:tr>
      <w:tr w:rsidR="003F5D7D" w:rsidRPr="00ED0A5F" w14:paraId="3C57BFB2" w14:textId="77777777" w:rsidTr="006A1B0A">
        <w:tc>
          <w:tcPr>
            <w:tcW w:w="1667" w:type="dxa"/>
          </w:tcPr>
          <w:p w14:paraId="0009F355"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CNF.25</w:t>
            </w:r>
          </w:p>
        </w:tc>
        <w:tc>
          <w:tcPr>
            <w:tcW w:w="5279" w:type="dxa"/>
            <w:vAlign w:val="center"/>
          </w:tcPr>
          <w:p w14:paraId="18C8BA34"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At this level of architecture, application data is stored and accessed. Application data is accessible through database management system (DBMS). At the DBMS level, data integrity rules are established. Data layer must ensure that the data can only be accessed by authorized entities, and the data will remain intact and correct.</w:t>
            </w:r>
          </w:p>
        </w:tc>
        <w:tc>
          <w:tcPr>
            <w:tcW w:w="1701" w:type="dxa"/>
          </w:tcPr>
          <w:p w14:paraId="679C2AD1" w14:textId="4597BCE4" w:rsidR="003F5D7D" w:rsidRPr="0000479B" w:rsidRDefault="00044A14" w:rsidP="003F5D7D">
            <w:pPr>
              <w:spacing w:after="60" w:line="240" w:lineRule="auto"/>
              <w:rPr>
                <w:rFonts w:ascii="Times New Roman" w:eastAsia="Times New Roman" w:hAnsi="Times New Roman" w:cs="Times New Roman"/>
                <w:noProof/>
                <w:sz w:val="24"/>
                <w:szCs w:val="24"/>
                <w:lang w:eastAsia="ru-RU"/>
              </w:rPr>
            </w:pPr>
            <w:r w:rsidRPr="00044A14">
              <w:rPr>
                <w:rFonts w:ascii="Times New Roman" w:eastAsia="Times New Roman" w:hAnsi="Times New Roman" w:cs="Times New Roman"/>
                <w:noProof/>
                <w:sz w:val="24"/>
                <w:szCs w:val="24"/>
                <w:lang w:eastAsia="ru-RU"/>
              </w:rPr>
              <w:t>Informative</w:t>
            </w:r>
          </w:p>
        </w:tc>
        <w:tc>
          <w:tcPr>
            <w:tcW w:w="679" w:type="dxa"/>
          </w:tcPr>
          <w:p w14:paraId="6D2377D2"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p>
        </w:tc>
        <w:tc>
          <w:tcPr>
            <w:tcW w:w="576" w:type="dxa"/>
            <w:gridSpan w:val="2"/>
          </w:tcPr>
          <w:p w14:paraId="04B8B080"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p>
        </w:tc>
      </w:tr>
      <w:tr w:rsidR="003F5D7D" w:rsidRPr="00ED0A5F" w14:paraId="6A1C83F8" w14:textId="77777777" w:rsidTr="006A1B0A">
        <w:tc>
          <w:tcPr>
            <w:tcW w:w="1667" w:type="dxa"/>
          </w:tcPr>
          <w:p w14:paraId="0D61D50D"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CNF.26</w:t>
            </w:r>
          </w:p>
        </w:tc>
        <w:tc>
          <w:tcPr>
            <w:tcW w:w="5279" w:type="dxa"/>
            <w:vAlign w:val="center"/>
          </w:tcPr>
          <w:p w14:paraId="7D370ED6"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The data layer must provide the data necessary for the application for providing the functionalities and activity services requested by the NBM.</w:t>
            </w:r>
          </w:p>
        </w:tc>
        <w:tc>
          <w:tcPr>
            <w:tcW w:w="1701" w:type="dxa"/>
          </w:tcPr>
          <w:p w14:paraId="44413402"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14750BC4"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69512C47"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4DC81E61" w14:textId="77777777" w:rsidTr="006A1B0A">
        <w:tc>
          <w:tcPr>
            <w:tcW w:w="1667" w:type="dxa"/>
          </w:tcPr>
          <w:p w14:paraId="62FFBBAD"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CNF.27</w:t>
            </w:r>
          </w:p>
        </w:tc>
        <w:tc>
          <w:tcPr>
            <w:tcW w:w="5279" w:type="dxa"/>
            <w:vAlign w:val="center"/>
          </w:tcPr>
          <w:p w14:paraId="07CFBBFC"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 xml:space="preserve">The data model implemented at the Data layer level must be normalized. The data will not be stored redundantly, the integrity relationships between the data will be completely and correctly defined and </w:t>
            </w:r>
            <w:r w:rsidRPr="0000479B">
              <w:rPr>
                <w:rFonts w:ascii="Times New Roman" w:eastAsia="Times New Roman" w:hAnsi="Times New Roman" w:cs="Times New Roman"/>
                <w:noProof/>
                <w:sz w:val="24"/>
                <w:szCs w:val="24"/>
                <w:lang w:eastAsia="ru-RU"/>
              </w:rPr>
              <w:lastRenderedPageBreak/>
              <w:t>implemented, starting from the business role of the data.</w:t>
            </w:r>
          </w:p>
        </w:tc>
        <w:tc>
          <w:tcPr>
            <w:tcW w:w="1701" w:type="dxa"/>
          </w:tcPr>
          <w:p w14:paraId="476B67BF"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lastRenderedPageBreak/>
              <w:t>Mandatory</w:t>
            </w:r>
          </w:p>
        </w:tc>
        <w:tc>
          <w:tcPr>
            <w:tcW w:w="679" w:type="dxa"/>
          </w:tcPr>
          <w:p w14:paraId="7E77E2E0"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58479912"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47A4148A" w14:textId="77777777" w:rsidTr="006A1B0A">
        <w:tc>
          <w:tcPr>
            <w:tcW w:w="1667" w:type="dxa"/>
          </w:tcPr>
          <w:p w14:paraId="11425D16"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CNF.28</w:t>
            </w:r>
          </w:p>
        </w:tc>
        <w:tc>
          <w:tcPr>
            <w:tcW w:w="5279" w:type="dxa"/>
            <w:shd w:val="clear" w:color="000000" w:fill="FFFFFF"/>
            <w:vAlign w:val="center"/>
          </w:tcPr>
          <w:p w14:paraId="39F9D368"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The application must support an integrated data model for the reference information at the application level (common or synchronized nomenclatures).</w:t>
            </w:r>
          </w:p>
        </w:tc>
        <w:tc>
          <w:tcPr>
            <w:tcW w:w="1701" w:type="dxa"/>
          </w:tcPr>
          <w:p w14:paraId="40302262" w14:textId="77777777" w:rsidR="003F5D7D" w:rsidRPr="0000479B" w:rsidRDefault="003F5D7D" w:rsidP="003F5D7D">
            <w:pPr>
              <w:spacing w:after="60" w:line="240" w:lineRule="auto"/>
              <w:rPr>
                <w:rFonts w:ascii="Times New Roman" w:eastAsia="Times New Roman" w:hAnsi="Times New Roman" w:cs="Times New Roman"/>
                <w:sz w:val="24"/>
                <w:szCs w:val="24"/>
              </w:rPr>
            </w:pPr>
            <w:r w:rsidRPr="0000479B">
              <w:rPr>
                <w:rFonts w:ascii="Times New Roman" w:eastAsia="Times New Roman" w:hAnsi="Times New Roman" w:cs="Times New Roman"/>
                <w:noProof/>
                <w:sz w:val="24"/>
                <w:szCs w:val="24"/>
                <w:lang w:eastAsia="ru-RU"/>
              </w:rPr>
              <w:t>Mandatory</w:t>
            </w:r>
          </w:p>
        </w:tc>
        <w:tc>
          <w:tcPr>
            <w:tcW w:w="679" w:type="dxa"/>
          </w:tcPr>
          <w:p w14:paraId="11A3EF22"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5919A38C"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6B3B3EE5" w14:textId="77777777" w:rsidTr="006A1B0A">
        <w:tc>
          <w:tcPr>
            <w:tcW w:w="1667" w:type="dxa"/>
          </w:tcPr>
          <w:p w14:paraId="7CB4D46F"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CNF.29</w:t>
            </w:r>
          </w:p>
        </w:tc>
        <w:tc>
          <w:tcPr>
            <w:tcW w:w="5279" w:type="dxa"/>
            <w:shd w:val="clear" w:color="000000" w:fill="FFFFFF"/>
            <w:vAlign w:val="center"/>
          </w:tcPr>
          <w:p w14:paraId="4046B284"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The data model must ensure the possibility of migrating data from existing systems in the requested application, as required by the NBM. Data migration must ensure that data will be migrated completely and correctly. The reference source for the allowable range of values and data format is established as the existing systems. Deviations from this requirement may be accepted by the NBM provided that the quality of the migrated data is not affected.</w:t>
            </w:r>
          </w:p>
        </w:tc>
        <w:tc>
          <w:tcPr>
            <w:tcW w:w="1701" w:type="dxa"/>
          </w:tcPr>
          <w:p w14:paraId="733B4618"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43FD063F"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5CE57EB8"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6B8B5BE1" w14:textId="77777777" w:rsidTr="006A1B0A">
        <w:tc>
          <w:tcPr>
            <w:tcW w:w="1667" w:type="dxa"/>
          </w:tcPr>
          <w:p w14:paraId="5AE8C02A"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CNF.30</w:t>
            </w:r>
          </w:p>
        </w:tc>
        <w:tc>
          <w:tcPr>
            <w:tcW w:w="5279" w:type="dxa"/>
            <w:shd w:val="clear" w:color="000000" w:fill="FFFFFF"/>
          </w:tcPr>
          <w:p w14:paraId="2E20F788"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The application data must be accessible only through the components contained in the Business logic layer.</w:t>
            </w:r>
          </w:p>
        </w:tc>
        <w:tc>
          <w:tcPr>
            <w:tcW w:w="1701" w:type="dxa"/>
          </w:tcPr>
          <w:p w14:paraId="41C4E1F1"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391CA39B"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1ABD4EF9"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12CA647A" w14:textId="77777777" w:rsidTr="006A1B0A">
        <w:tc>
          <w:tcPr>
            <w:tcW w:w="1667" w:type="dxa"/>
          </w:tcPr>
          <w:p w14:paraId="5C50B422"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CNF.31</w:t>
            </w:r>
          </w:p>
        </w:tc>
        <w:tc>
          <w:tcPr>
            <w:tcW w:w="5279" w:type="dxa"/>
            <w:shd w:val="clear" w:color="000000" w:fill="FFFFFF"/>
          </w:tcPr>
          <w:p w14:paraId="1F1B5DB0"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The data stored in the application must be neutral and independent of the Business logic layer.</w:t>
            </w:r>
          </w:p>
        </w:tc>
        <w:tc>
          <w:tcPr>
            <w:tcW w:w="1701" w:type="dxa"/>
          </w:tcPr>
          <w:p w14:paraId="77E5DA89"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47FDC36A"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6D3E86E8"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677939E0" w14:textId="77777777" w:rsidTr="006A1B0A">
        <w:tc>
          <w:tcPr>
            <w:tcW w:w="1667" w:type="dxa"/>
          </w:tcPr>
          <w:p w14:paraId="797D48E6"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CNF.32</w:t>
            </w:r>
          </w:p>
        </w:tc>
        <w:tc>
          <w:tcPr>
            <w:tcW w:w="5279" w:type="dxa"/>
            <w:shd w:val="clear" w:color="000000" w:fill="FFFFFF"/>
          </w:tcPr>
          <w:p w14:paraId="5662A2AE"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The data architecture needs to be optimized both in terms of accessing data for transactions (OLTP) and for analysis and reporting (OLAP).</w:t>
            </w:r>
          </w:p>
        </w:tc>
        <w:tc>
          <w:tcPr>
            <w:tcW w:w="1701" w:type="dxa"/>
          </w:tcPr>
          <w:p w14:paraId="2107C242"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41B417AC"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34FCF614"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32761F99" w14:textId="77777777" w:rsidTr="006A1B0A">
        <w:tc>
          <w:tcPr>
            <w:tcW w:w="1667" w:type="dxa"/>
          </w:tcPr>
          <w:p w14:paraId="30AE33B2"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CNF.33</w:t>
            </w:r>
          </w:p>
        </w:tc>
        <w:tc>
          <w:tcPr>
            <w:tcW w:w="5279" w:type="dxa"/>
            <w:vAlign w:val="center"/>
          </w:tcPr>
          <w:p w14:paraId="26020E08"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The data model implemented at the Data layer level must be properly documented. The documentation must contain both the technical description of the data layer (database structures, database objects, integrity relationships, etc.) and the semantic description (association of data structures to business entities and their properties). The semantic description of the data must be available to users within the application, where useful (e.g. customization of reports).</w:t>
            </w:r>
          </w:p>
        </w:tc>
        <w:tc>
          <w:tcPr>
            <w:tcW w:w="1701" w:type="dxa"/>
          </w:tcPr>
          <w:p w14:paraId="37E0FEA1"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4D954965"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732D7889"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4BB69CC0" w14:textId="77777777" w:rsidTr="006A1B0A">
        <w:tc>
          <w:tcPr>
            <w:tcW w:w="1667" w:type="dxa"/>
          </w:tcPr>
          <w:p w14:paraId="78A705EC"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CNF.34</w:t>
            </w:r>
          </w:p>
        </w:tc>
        <w:tc>
          <w:tcPr>
            <w:tcW w:w="5279" w:type="dxa"/>
            <w:vAlign w:val="center"/>
          </w:tcPr>
          <w:p w14:paraId="3A9B2AAB"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The application architecture must ensure the integrity and correctness of the data when accessing and modifying the data simultaneously by several entities (users, internal processes, external applications), with the notification of the user.</w:t>
            </w:r>
          </w:p>
        </w:tc>
        <w:tc>
          <w:tcPr>
            <w:tcW w:w="1701" w:type="dxa"/>
          </w:tcPr>
          <w:p w14:paraId="6DC0A661"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12BBC34A"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483F9EA9"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4D93FB19" w14:textId="77777777" w:rsidTr="006A1B0A">
        <w:tc>
          <w:tcPr>
            <w:tcW w:w="9903" w:type="dxa"/>
            <w:gridSpan w:val="6"/>
          </w:tcPr>
          <w:p w14:paraId="37A8460C" w14:textId="77777777" w:rsidR="003F5D7D" w:rsidRPr="0000479B" w:rsidRDefault="003F5D7D" w:rsidP="003F5D7D">
            <w:pPr>
              <w:spacing w:after="0" w:line="240" w:lineRule="auto"/>
              <w:ind w:left="170"/>
              <w:rPr>
                <w:rFonts w:ascii="Times New Roman" w:eastAsia="Times New Roman" w:hAnsi="Times New Roman" w:cs="Times New Roman"/>
                <w:sz w:val="20"/>
                <w:szCs w:val="20"/>
              </w:rPr>
            </w:pPr>
            <w:r w:rsidRPr="0000479B">
              <w:rPr>
                <w:rFonts w:ascii="Times New Roman" w:eastAsia="Times New Roman" w:hAnsi="Times New Roman" w:cs="Times New Roman"/>
                <w:b/>
                <w:i/>
                <w:noProof/>
                <w:sz w:val="24"/>
                <w:szCs w:val="24"/>
                <w:lang w:eastAsia="ru-RU"/>
              </w:rPr>
              <w:t>1.1.5.  Requirements for Technology layer</w:t>
            </w:r>
          </w:p>
        </w:tc>
      </w:tr>
      <w:tr w:rsidR="003F5D7D" w:rsidRPr="00ED0A5F" w14:paraId="2209FD7C" w14:textId="77777777" w:rsidTr="006A1B0A">
        <w:tc>
          <w:tcPr>
            <w:tcW w:w="1667" w:type="dxa"/>
          </w:tcPr>
          <w:p w14:paraId="4114C586"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CNF.35</w:t>
            </w:r>
          </w:p>
        </w:tc>
        <w:tc>
          <w:tcPr>
            <w:tcW w:w="5279" w:type="dxa"/>
          </w:tcPr>
          <w:p w14:paraId="54EA7E8B"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This layer encompasses the necessary software and hardware components to support the application components from the Data layer, Business Logic layer, and Presentation layer.</w:t>
            </w:r>
          </w:p>
        </w:tc>
        <w:tc>
          <w:tcPr>
            <w:tcW w:w="1701" w:type="dxa"/>
          </w:tcPr>
          <w:p w14:paraId="430584AB" w14:textId="7D10E95E" w:rsidR="003F5D7D" w:rsidRPr="0000479B" w:rsidRDefault="00044A14" w:rsidP="003F5D7D">
            <w:pPr>
              <w:spacing w:after="60" w:line="240" w:lineRule="auto"/>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Informative</w:t>
            </w:r>
          </w:p>
        </w:tc>
        <w:tc>
          <w:tcPr>
            <w:tcW w:w="679" w:type="dxa"/>
          </w:tcPr>
          <w:p w14:paraId="45BF7CB9"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p>
        </w:tc>
        <w:tc>
          <w:tcPr>
            <w:tcW w:w="576" w:type="dxa"/>
            <w:gridSpan w:val="2"/>
          </w:tcPr>
          <w:p w14:paraId="5E208E8F"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p>
        </w:tc>
      </w:tr>
      <w:tr w:rsidR="003F5D7D" w:rsidRPr="00ED0A5F" w14:paraId="02829C13" w14:textId="77777777" w:rsidTr="006A1B0A">
        <w:tc>
          <w:tcPr>
            <w:tcW w:w="1667" w:type="dxa"/>
          </w:tcPr>
          <w:p w14:paraId="744E4959"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CNF.36</w:t>
            </w:r>
          </w:p>
        </w:tc>
        <w:tc>
          <w:tcPr>
            <w:tcW w:w="5279" w:type="dxa"/>
          </w:tcPr>
          <w:p w14:paraId="7A60CA39"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The technological architecture must ensure the continuous availability and accessibility of application components.</w:t>
            </w:r>
          </w:p>
        </w:tc>
        <w:tc>
          <w:tcPr>
            <w:tcW w:w="1701" w:type="dxa"/>
          </w:tcPr>
          <w:p w14:paraId="6E3AE650"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64A283C5"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49A60E62"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3FB3D194" w14:textId="77777777" w:rsidTr="006A1B0A">
        <w:tc>
          <w:tcPr>
            <w:tcW w:w="1667" w:type="dxa"/>
          </w:tcPr>
          <w:p w14:paraId="67AA298A"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CNF.37</w:t>
            </w:r>
          </w:p>
        </w:tc>
        <w:tc>
          <w:tcPr>
            <w:tcW w:w="5279" w:type="dxa"/>
          </w:tcPr>
          <w:p w14:paraId="06088C86"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The technological architecture of the application must have a high level of resistance to failures, not to contain single points of failure (SPOF) at the component level (e.g. microservices, redundant components, balancing etc.).</w:t>
            </w:r>
          </w:p>
        </w:tc>
        <w:tc>
          <w:tcPr>
            <w:tcW w:w="1701" w:type="dxa"/>
          </w:tcPr>
          <w:p w14:paraId="11039EB0"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52EB8DA5"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31A5C643"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03B43DC9" w14:textId="77777777" w:rsidTr="006A1B0A">
        <w:tc>
          <w:tcPr>
            <w:tcW w:w="1667" w:type="dxa"/>
          </w:tcPr>
          <w:p w14:paraId="707C016A"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CNF.38</w:t>
            </w:r>
          </w:p>
        </w:tc>
        <w:tc>
          <w:tcPr>
            <w:tcW w:w="5279" w:type="dxa"/>
          </w:tcPr>
          <w:p w14:paraId="604F39DD"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The technological architecture must ensure the rational and balanced use of processing resources.</w:t>
            </w:r>
          </w:p>
        </w:tc>
        <w:tc>
          <w:tcPr>
            <w:tcW w:w="1701" w:type="dxa"/>
          </w:tcPr>
          <w:p w14:paraId="5A6BC4F3"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736F8D2B"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1987A43B"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4F3C41C5" w14:textId="77777777" w:rsidTr="006A1B0A">
        <w:tc>
          <w:tcPr>
            <w:tcW w:w="9903" w:type="dxa"/>
            <w:gridSpan w:val="6"/>
          </w:tcPr>
          <w:p w14:paraId="34B2ED09" w14:textId="77777777" w:rsidR="003F5D7D" w:rsidRPr="0000479B" w:rsidRDefault="003F5D7D" w:rsidP="003F5D7D">
            <w:pPr>
              <w:spacing w:after="0" w:line="240" w:lineRule="auto"/>
              <w:ind w:left="170"/>
              <w:rPr>
                <w:rFonts w:ascii="Times New Roman" w:eastAsia="Times New Roman" w:hAnsi="Times New Roman" w:cs="Times New Roman"/>
                <w:sz w:val="20"/>
                <w:szCs w:val="20"/>
              </w:rPr>
            </w:pPr>
            <w:r w:rsidRPr="0000479B">
              <w:rPr>
                <w:rFonts w:ascii="Times New Roman" w:eastAsia="Times New Roman" w:hAnsi="Times New Roman" w:cs="Times New Roman"/>
                <w:b/>
                <w:i/>
                <w:noProof/>
                <w:sz w:val="24"/>
                <w:szCs w:val="24"/>
                <w:lang w:eastAsia="ru-RU"/>
              </w:rPr>
              <w:lastRenderedPageBreak/>
              <w:t>1.2.  Technological platform</w:t>
            </w:r>
          </w:p>
        </w:tc>
      </w:tr>
      <w:tr w:rsidR="003F5D7D" w:rsidRPr="00ED0A5F" w14:paraId="44767572" w14:textId="77777777" w:rsidTr="006A1B0A">
        <w:tc>
          <w:tcPr>
            <w:tcW w:w="1667" w:type="dxa"/>
          </w:tcPr>
          <w:p w14:paraId="55B3F1B1"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CNF.39</w:t>
            </w:r>
          </w:p>
        </w:tc>
        <w:tc>
          <w:tcPr>
            <w:tcW w:w="5279" w:type="dxa"/>
            <w:vAlign w:val="center"/>
          </w:tcPr>
          <w:p w14:paraId="734BE5F2"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Technological platform consists of all soft and hard components needed to ensure the operating environment in which the application will run. Technological platform includes: development platforms and programming languages in which the application code is developed, database management services, operating systems based on which they can run the application components, special system software needed to be installed for the correct running of application, the hardware platform on which the application components can run, etc.</w:t>
            </w:r>
          </w:p>
        </w:tc>
        <w:tc>
          <w:tcPr>
            <w:tcW w:w="1701" w:type="dxa"/>
          </w:tcPr>
          <w:p w14:paraId="41C15C2A" w14:textId="0FCAA3E9" w:rsidR="003F5D7D" w:rsidRPr="0000479B" w:rsidRDefault="00044A14" w:rsidP="003F5D7D">
            <w:pPr>
              <w:spacing w:after="60" w:line="240" w:lineRule="auto"/>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Informative</w:t>
            </w:r>
          </w:p>
        </w:tc>
        <w:tc>
          <w:tcPr>
            <w:tcW w:w="679" w:type="dxa"/>
          </w:tcPr>
          <w:p w14:paraId="31F99CC9"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5000A994"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3FBC057B" w14:textId="77777777" w:rsidTr="006A1B0A">
        <w:tc>
          <w:tcPr>
            <w:tcW w:w="1667" w:type="dxa"/>
          </w:tcPr>
          <w:p w14:paraId="0F8478B9"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CNF.40</w:t>
            </w:r>
          </w:p>
        </w:tc>
        <w:tc>
          <w:tcPr>
            <w:tcW w:w="5279" w:type="dxa"/>
            <w:vAlign w:val="center"/>
          </w:tcPr>
          <w:p w14:paraId="681810AB"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The application should possess minimal dependence on the underlying technology platform to ensure scalability, flexibility, and ease of maintenance.</w:t>
            </w:r>
          </w:p>
        </w:tc>
        <w:tc>
          <w:tcPr>
            <w:tcW w:w="1701" w:type="dxa"/>
          </w:tcPr>
          <w:p w14:paraId="7E446A8D"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21B89BC9"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423D2B89"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2D291641" w14:textId="77777777" w:rsidTr="006A1B0A">
        <w:tc>
          <w:tcPr>
            <w:tcW w:w="9903" w:type="dxa"/>
            <w:gridSpan w:val="6"/>
          </w:tcPr>
          <w:p w14:paraId="2B2B09F0" w14:textId="77777777" w:rsidR="003F5D7D" w:rsidRPr="0000479B" w:rsidRDefault="003F5D7D" w:rsidP="003F5D7D">
            <w:pPr>
              <w:spacing w:after="0" w:line="240" w:lineRule="auto"/>
              <w:ind w:left="170"/>
              <w:rPr>
                <w:rFonts w:ascii="Times New Roman" w:eastAsia="Times New Roman" w:hAnsi="Times New Roman" w:cs="Times New Roman"/>
                <w:sz w:val="20"/>
                <w:szCs w:val="20"/>
              </w:rPr>
            </w:pPr>
            <w:r w:rsidRPr="0000479B">
              <w:rPr>
                <w:rFonts w:ascii="Times New Roman" w:eastAsia="Times New Roman" w:hAnsi="Times New Roman" w:cs="Times New Roman"/>
                <w:b/>
                <w:i/>
                <w:noProof/>
                <w:sz w:val="24"/>
                <w:szCs w:val="24"/>
                <w:lang w:eastAsia="ru-RU"/>
              </w:rPr>
              <w:t>1.2.1.  General requirements</w:t>
            </w:r>
          </w:p>
        </w:tc>
      </w:tr>
      <w:tr w:rsidR="003F5D7D" w:rsidRPr="00ED0A5F" w14:paraId="50A0EF76" w14:textId="77777777" w:rsidTr="006A1B0A">
        <w:tc>
          <w:tcPr>
            <w:tcW w:w="1667" w:type="dxa"/>
          </w:tcPr>
          <w:p w14:paraId="1C477BD4"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CNF.41</w:t>
            </w:r>
          </w:p>
        </w:tc>
        <w:tc>
          <w:tcPr>
            <w:tcW w:w="5279" w:type="dxa"/>
          </w:tcPr>
          <w:p w14:paraId="7D66410A" w14:textId="77777777" w:rsidR="003F5D7D" w:rsidRPr="0000479B" w:rsidRDefault="003F5D7D" w:rsidP="003F5D7D">
            <w:pPr>
              <w:spacing w:after="0" w:line="240" w:lineRule="auto"/>
              <w:jc w:val="both"/>
              <w:rPr>
                <w:rFonts w:ascii="Times New Roman" w:eastAsia="Times New Roman" w:hAnsi="Times New Roman" w:cs="Times New Roman"/>
                <w:sz w:val="24"/>
                <w:szCs w:val="24"/>
              </w:rPr>
            </w:pPr>
            <w:r w:rsidRPr="0000479B">
              <w:rPr>
                <w:rFonts w:ascii="Times New Roman" w:eastAsia="Times New Roman" w:hAnsi="Times New Roman" w:cs="Times New Roman"/>
                <w:sz w:val="24"/>
                <w:szCs w:val="24"/>
              </w:rPr>
              <w:t>The platform technologies present in the application architecture must be open technologies (without proprietary technologies of the supplier), or widely used technologies.</w:t>
            </w:r>
          </w:p>
          <w:p w14:paraId="56DA1258" w14:textId="77777777" w:rsidR="003F5D7D" w:rsidRPr="0000479B" w:rsidRDefault="003F5D7D" w:rsidP="003F5D7D">
            <w:pPr>
              <w:spacing w:after="0" w:line="240" w:lineRule="auto"/>
              <w:jc w:val="both"/>
              <w:rPr>
                <w:rFonts w:ascii="Times New Roman" w:eastAsia="Times New Roman" w:hAnsi="Times New Roman" w:cs="Times New Roman"/>
                <w:sz w:val="24"/>
                <w:szCs w:val="24"/>
              </w:rPr>
            </w:pPr>
          </w:p>
          <w:p w14:paraId="06FEA199" w14:textId="77777777" w:rsidR="003F5D7D" w:rsidRPr="0000479B" w:rsidRDefault="003F5D7D" w:rsidP="003F5D7D">
            <w:pPr>
              <w:spacing w:after="0" w:line="240" w:lineRule="auto"/>
              <w:jc w:val="both"/>
              <w:rPr>
                <w:rFonts w:ascii="Times New Roman" w:eastAsia="Times New Roman" w:hAnsi="Times New Roman" w:cs="Times New Roman"/>
                <w:i/>
                <w:iCs/>
                <w:noProof/>
                <w:sz w:val="24"/>
                <w:szCs w:val="24"/>
                <w:lang w:eastAsia="ru-RU"/>
              </w:rPr>
            </w:pPr>
            <w:r w:rsidRPr="0000479B">
              <w:rPr>
                <w:rFonts w:ascii="Times New Roman" w:eastAsia="Times New Roman" w:hAnsi="Times New Roman" w:cs="Times New Roman"/>
                <w:i/>
                <w:iCs/>
                <w:noProof/>
                <w:sz w:val="24"/>
                <w:szCs w:val="24"/>
                <w:lang w:eastAsia="ru-RU"/>
              </w:rPr>
              <w:t>Please provide complete information on the technological platforms supported by the proposed solution.</w:t>
            </w:r>
          </w:p>
        </w:tc>
        <w:tc>
          <w:tcPr>
            <w:tcW w:w="1701" w:type="dxa"/>
          </w:tcPr>
          <w:p w14:paraId="718A2613"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5BE38948"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43167C07"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038177B0" w14:textId="77777777" w:rsidTr="006A1B0A">
        <w:tc>
          <w:tcPr>
            <w:tcW w:w="1667" w:type="dxa"/>
          </w:tcPr>
          <w:p w14:paraId="490F5051"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CNF.42</w:t>
            </w:r>
          </w:p>
        </w:tc>
        <w:tc>
          <w:tcPr>
            <w:tcW w:w="5279" w:type="dxa"/>
          </w:tcPr>
          <w:p w14:paraId="6B891415"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Application components should be hardware-agnostic, capable of running on x86 processors.</w:t>
            </w:r>
          </w:p>
        </w:tc>
        <w:tc>
          <w:tcPr>
            <w:tcW w:w="1701" w:type="dxa"/>
          </w:tcPr>
          <w:p w14:paraId="04D44F9C"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5FFECF63"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4D670040"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65E4561C" w14:textId="77777777" w:rsidTr="006A1B0A">
        <w:tc>
          <w:tcPr>
            <w:tcW w:w="1667" w:type="dxa"/>
          </w:tcPr>
          <w:p w14:paraId="18D945A6"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CNF.43</w:t>
            </w:r>
          </w:p>
        </w:tc>
        <w:tc>
          <w:tcPr>
            <w:tcW w:w="5279" w:type="dxa"/>
            <w:vAlign w:val="center"/>
          </w:tcPr>
          <w:p w14:paraId="6251B94F"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The application architecture must be tailored for optimal performance in cloud computing environments (at least PaaS). Key characteristics of a system designed for implementation in private clouds include considerations for latency, resilience to component failures, efficient parallelization, and optimization of resource utilization.</w:t>
            </w:r>
          </w:p>
          <w:p w14:paraId="743EFAE4" w14:textId="6F66809D" w:rsidR="003F5D7D" w:rsidRPr="0000479B" w:rsidRDefault="003F5D7D" w:rsidP="003F5D7D">
            <w:pPr>
              <w:spacing w:after="0" w:line="240" w:lineRule="auto"/>
              <w:jc w:val="both"/>
              <w:rPr>
                <w:rFonts w:ascii="Times New Roman" w:eastAsia="Times New Roman" w:hAnsi="Times New Roman" w:cs="Times New Roman"/>
                <w:i/>
                <w:iCs/>
                <w:noProof/>
                <w:sz w:val="24"/>
                <w:szCs w:val="24"/>
                <w:lang w:eastAsia="ru-RU"/>
              </w:rPr>
            </w:pPr>
            <w:r w:rsidRPr="0000479B">
              <w:rPr>
                <w:rFonts w:ascii="Times New Roman" w:eastAsia="Times New Roman" w:hAnsi="Times New Roman" w:cs="Times New Roman"/>
                <w:i/>
                <w:iCs/>
                <w:noProof/>
                <w:sz w:val="24"/>
                <w:szCs w:val="24"/>
                <w:lang w:eastAsia="ru-RU"/>
              </w:rPr>
              <w:t xml:space="preserve">To demonstrate alignment with this requirement, </w:t>
            </w:r>
            <w:r w:rsidR="00185543" w:rsidRPr="00ED0A5F">
              <w:rPr>
                <w:rFonts w:ascii="Times New Roman" w:eastAsia="Times New Roman" w:hAnsi="Times New Roman" w:cs="Times New Roman"/>
                <w:i/>
                <w:iCs/>
                <w:noProof/>
                <w:sz w:val="24"/>
                <w:szCs w:val="24"/>
                <w:lang w:eastAsia="ru-RU"/>
              </w:rPr>
              <w:t>Tenderer</w:t>
            </w:r>
            <w:r w:rsidRPr="0000479B">
              <w:rPr>
                <w:rFonts w:ascii="Times New Roman" w:eastAsia="Times New Roman" w:hAnsi="Times New Roman" w:cs="Times New Roman"/>
                <w:i/>
                <w:iCs/>
                <w:noProof/>
                <w:sz w:val="24"/>
                <w:szCs w:val="24"/>
                <w:lang w:eastAsia="ru-RU"/>
              </w:rPr>
              <w:t>s are requested to:</w:t>
            </w:r>
          </w:p>
          <w:p w14:paraId="2F2BEBF3" w14:textId="77777777" w:rsidR="003F5D7D" w:rsidRPr="0000479B" w:rsidRDefault="003F5D7D" w:rsidP="003F5D7D">
            <w:pPr>
              <w:numPr>
                <w:ilvl w:val="0"/>
                <w:numId w:val="64"/>
              </w:numPr>
              <w:spacing w:after="0" w:line="240" w:lineRule="auto"/>
              <w:jc w:val="both"/>
              <w:rPr>
                <w:rFonts w:ascii="Times New Roman" w:eastAsia="Times New Roman" w:hAnsi="Times New Roman" w:cs="Times New Roman"/>
                <w:i/>
                <w:iCs/>
                <w:noProof/>
                <w:sz w:val="24"/>
                <w:szCs w:val="24"/>
                <w:lang w:eastAsia="ru-RU"/>
              </w:rPr>
            </w:pPr>
            <w:r w:rsidRPr="0000479B">
              <w:rPr>
                <w:rFonts w:ascii="Times New Roman" w:eastAsia="Times New Roman" w:hAnsi="Times New Roman" w:cs="Times New Roman"/>
                <w:i/>
                <w:iCs/>
                <w:noProof/>
                <w:sz w:val="24"/>
                <w:szCs w:val="24"/>
                <w:lang w:eastAsia="ru-RU"/>
              </w:rPr>
              <w:t>Showcase how the application architecture is optimized for cloud computing environments, particularly private clouds.</w:t>
            </w:r>
          </w:p>
          <w:p w14:paraId="43078B24" w14:textId="77777777" w:rsidR="003F5D7D" w:rsidRPr="0000479B" w:rsidRDefault="003F5D7D" w:rsidP="003F5D7D">
            <w:pPr>
              <w:numPr>
                <w:ilvl w:val="0"/>
                <w:numId w:val="64"/>
              </w:num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i/>
                <w:iCs/>
                <w:noProof/>
                <w:sz w:val="24"/>
                <w:szCs w:val="24"/>
                <w:lang w:eastAsia="ru-RU"/>
              </w:rPr>
              <w:t>Provide evidence of how the architecture addresses the unique challenges and opportunities presented by cloud computing, ensuring the application's readiness for deployment in private cloud environments.</w:t>
            </w:r>
          </w:p>
        </w:tc>
        <w:tc>
          <w:tcPr>
            <w:tcW w:w="1701" w:type="dxa"/>
          </w:tcPr>
          <w:p w14:paraId="1371B0F5"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0B9E686B"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57189A4D"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663B6A53" w14:textId="77777777" w:rsidTr="006A1B0A">
        <w:tc>
          <w:tcPr>
            <w:tcW w:w="1667" w:type="dxa"/>
          </w:tcPr>
          <w:p w14:paraId="03C85DB9"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CNF.44</w:t>
            </w:r>
          </w:p>
        </w:tc>
        <w:tc>
          <w:tcPr>
            <w:tcW w:w="5279" w:type="dxa"/>
            <w:vAlign w:val="center"/>
          </w:tcPr>
          <w:p w14:paraId="38C024C0"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The technologies present at the level of the technology platform must be homogeneous (minimum number of different technologies, e.g. different operating systems for middleware and database).</w:t>
            </w:r>
          </w:p>
        </w:tc>
        <w:tc>
          <w:tcPr>
            <w:tcW w:w="1701" w:type="dxa"/>
          </w:tcPr>
          <w:p w14:paraId="3E4EA979"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6AC86AFC"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25BD3232"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6A2E3967" w14:textId="77777777" w:rsidTr="006A1B0A">
        <w:tc>
          <w:tcPr>
            <w:tcW w:w="1667" w:type="dxa"/>
          </w:tcPr>
          <w:p w14:paraId="106ADAE8"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CNF.45</w:t>
            </w:r>
          </w:p>
        </w:tc>
        <w:tc>
          <w:tcPr>
            <w:tcW w:w="5279" w:type="dxa"/>
          </w:tcPr>
          <w:p w14:paraId="6E5CA735" w14:textId="77777777" w:rsidR="003F5D7D" w:rsidRPr="0000479B" w:rsidRDefault="003F5D7D" w:rsidP="003F5D7D">
            <w:pPr>
              <w:spacing w:after="0" w:line="240" w:lineRule="auto"/>
              <w:jc w:val="both"/>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sz w:val="24"/>
                <w:szCs w:val="24"/>
              </w:rPr>
              <w:t>The application must support the creation, modification, processing, storage and access of textual data in Unicode format.</w:t>
            </w:r>
          </w:p>
        </w:tc>
        <w:tc>
          <w:tcPr>
            <w:tcW w:w="1701" w:type="dxa"/>
          </w:tcPr>
          <w:p w14:paraId="73878D8B" w14:textId="77777777" w:rsidR="003F5D7D" w:rsidRPr="0000479B" w:rsidRDefault="003F5D7D" w:rsidP="003F5D7D">
            <w:pPr>
              <w:spacing w:after="60" w:line="240" w:lineRule="auto"/>
              <w:rPr>
                <w:rFonts w:ascii="Times New Roman" w:eastAsia="Times New Roman" w:hAnsi="Times New Roman" w:cs="Times New Roman"/>
                <w:noProof/>
                <w:sz w:val="24"/>
                <w:szCs w:val="24"/>
                <w:lang w:eastAsia="ru-RU"/>
              </w:rPr>
            </w:pPr>
            <w:r w:rsidRPr="0000479B">
              <w:rPr>
                <w:rFonts w:ascii="Times New Roman" w:eastAsia="Times New Roman" w:hAnsi="Times New Roman" w:cs="Times New Roman"/>
                <w:noProof/>
                <w:sz w:val="24"/>
                <w:szCs w:val="24"/>
                <w:lang w:eastAsia="ru-RU"/>
              </w:rPr>
              <w:t>Mandatory</w:t>
            </w:r>
          </w:p>
        </w:tc>
        <w:tc>
          <w:tcPr>
            <w:tcW w:w="679" w:type="dxa"/>
          </w:tcPr>
          <w:p w14:paraId="324DFFEA"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c>
          <w:tcPr>
            <w:tcW w:w="576" w:type="dxa"/>
            <w:gridSpan w:val="2"/>
          </w:tcPr>
          <w:p w14:paraId="755F7591" w14:textId="77777777" w:rsidR="003F5D7D" w:rsidRPr="0000479B" w:rsidRDefault="003F5D7D" w:rsidP="003F5D7D">
            <w:pPr>
              <w:spacing w:after="0" w:line="240" w:lineRule="auto"/>
              <w:jc w:val="center"/>
              <w:rPr>
                <w:rFonts w:ascii="Times New Roman" w:eastAsia="Times New Roman" w:hAnsi="Times New Roman" w:cs="Times New Roman"/>
                <w:sz w:val="20"/>
                <w:szCs w:val="20"/>
              </w:rPr>
            </w:pPr>
            <w:r w:rsidRPr="0000479B">
              <w:rPr>
                <w:rFonts w:ascii="Times New Roman" w:eastAsia="Times New Roman" w:hAnsi="Times New Roman" w:cs="Times New Roman"/>
                <w:sz w:val="20"/>
                <w:szCs w:val="20"/>
              </w:rPr>
              <w:t>+</w:t>
            </w:r>
          </w:p>
        </w:tc>
      </w:tr>
      <w:tr w:rsidR="003F5D7D" w:rsidRPr="00ED0A5F" w14:paraId="3127C6E2" w14:textId="77777777" w:rsidTr="006A1B0A">
        <w:tc>
          <w:tcPr>
            <w:tcW w:w="9903" w:type="dxa"/>
            <w:gridSpan w:val="6"/>
          </w:tcPr>
          <w:p w14:paraId="0A5D1CD5"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00479B">
              <w:rPr>
                <w:rFonts w:ascii="Times New Roman" w:eastAsia="Times New Roman" w:hAnsi="Times New Roman" w:cs="Times New Roman"/>
                <w:b/>
                <w:i/>
                <w:noProof/>
                <w:sz w:val="24"/>
                <w:szCs w:val="24"/>
                <w:lang w:eastAsia="ru-RU"/>
              </w:rPr>
              <w:lastRenderedPageBreak/>
              <w:t>1.2.2.  Presentation layer</w:t>
            </w:r>
          </w:p>
        </w:tc>
      </w:tr>
      <w:tr w:rsidR="003F5D7D" w:rsidRPr="00ED0A5F" w14:paraId="3A02FF72" w14:textId="77777777" w:rsidTr="006A1B0A">
        <w:tc>
          <w:tcPr>
            <w:tcW w:w="1667" w:type="dxa"/>
          </w:tcPr>
          <w:p w14:paraId="5E05AC1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CNF.46</w:t>
            </w:r>
          </w:p>
        </w:tc>
        <w:tc>
          <w:tcPr>
            <w:tcW w:w="5279" w:type="dxa"/>
            <w:vAlign w:val="center"/>
          </w:tcPr>
          <w:p w14:paraId="1AA7959F"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must be accessible to any authorised user, using the standard computing resources available at workplace (desktop stations, virtual desktop / VDI, laptops, printers).</w:t>
            </w:r>
          </w:p>
        </w:tc>
        <w:tc>
          <w:tcPr>
            <w:tcW w:w="1701" w:type="dxa"/>
          </w:tcPr>
          <w:p w14:paraId="2A23AF2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60271EF"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6D9BBB6"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C0EA397" w14:textId="77777777" w:rsidTr="006A1B0A">
        <w:tc>
          <w:tcPr>
            <w:tcW w:w="1667" w:type="dxa"/>
          </w:tcPr>
          <w:p w14:paraId="200E997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CNF.47</w:t>
            </w:r>
          </w:p>
        </w:tc>
        <w:tc>
          <w:tcPr>
            <w:tcW w:w="5279" w:type="dxa"/>
            <w:vAlign w:val="center"/>
          </w:tcPr>
          <w:p w14:paraId="6B218CDE"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will have capabilities to allow access to certain functions (e.g. authorization actions, or accessing operational dashboards and reports) from mobile devices.</w:t>
            </w:r>
          </w:p>
        </w:tc>
        <w:tc>
          <w:tcPr>
            <w:tcW w:w="1701" w:type="dxa"/>
          </w:tcPr>
          <w:p w14:paraId="0126146B"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2CE9F26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605801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992EA07" w14:textId="77777777" w:rsidTr="006A1B0A">
        <w:tc>
          <w:tcPr>
            <w:tcW w:w="1667" w:type="dxa"/>
          </w:tcPr>
          <w:p w14:paraId="18A6BBC6"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CNF.48</w:t>
            </w:r>
          </w:p>
        </w:tc>
        <w:tc>
          <w:tcPr>
            <w:tcW w:w="5279" w:type="dxa"/>
            <w:vAlign w:val="center"/>
          </w:tcPr>
          <w:p w14:paraId="4F7E69E7"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All views and reports in the application must be able to be printed on the indicated page format. The application must automatically size the output documents to fit the format indicated by the user (e.g. A2/3/4, portrait / landscape, etc.).</w:t>
            </w:r>
          </w:p>
        </w:tc>
        <w:tc>
          <w:tcPr>
            <w:tcW w:w="1701" w:type="dxa"/>
          </w:tcPr>
          <w:p w14:paraId="3FB1ADF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1E6CB26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B04FE0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43AC4BE" w14:textId="77777777" w:rsidTr="006A1B0A">
        <w:tc>
          <w:tcPr>
            <w:tcW w:w="1667" w:type="dxa"/>
          </w:tcPr>
          <w:p w14:paraId="3428D5F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CNF.49</w:t>
            </w:r>
          </w:p>
        </w:tc>
        <w:tc>
          <w:tcPr>
            <w:tcW w:w="5279" w:type="dxa"/>
          </w:tcPr>
          <w:p w14:paraId="1DA4A917"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client application must be able to run in Windows 10/11 operating environments and newer.</w:t>
            </w:r>
          </w:p>
        </w:tc>
        <w:tc>
          <w:tcPr>
            <w:tcW w:w="1701" w:type="dxa"/>
          </w:tcPr>
          <w:p w14:paraId="50F79AB7"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5F743A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9EA7FEF"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2F15071" w14:textId="77777777" w:rsidTr="006A1B0A">
        <w:tc>
          <w:tcPr>
            <w:tcW w:w="9903" w:type="dxa"/>
            <w:gridSpan w:val="6"/>
          </w:tcPr>
          <w:p w14:paraId="0D9AB3D3"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1.2.3.  Business logic layer</w:t>
            </w:r>
          </w:p>
        </w:tc>
      </w:tr>
      <w:tr w:rsidR="003F5D7D" w:rsidRPr="00ED0A5F" w14:paraId="58CC54F5" w14:textId="77777777" w:rsidTr="006A1B0A">
        <w:tc>
          <w:tcPr>
            <w:tcW w:w="1667" w:type="dxa"/>
          </w:tcPr>
          <w:p w14:paraId="7EA7A7A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CNF.50</w:t>
            </w:r>
          </w:p>
        </w:tc>
        <w:tc>
          <w:tcPr>
            <w:tcW w:w="5279" w:type="dxa"/>
          </w:tcPr>
          <w:p w14:paraId="00D7E979"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 xml:space="preserve">The components constituting the Business logic layer must be developed using modern, widely used developing frameworks and programming languages </w:t>
            </w:r>
            <w:proofErr w:type="gramStart"/>
            <w:r w:rsidRPr="00D520AA">
              <w:rPr>
                <w:rFonts w:ascii="Times New Roman" w:eastAsia="Times New Roman" w:hAnsi="Times New Roman" w:cs="Times New Roman"/>
                <w:sz w:val="24"/>
                <w:szCs w:val="24"/>
              </w:rPr>
              <w:t>at the moment</w:t>
            </w:r>
            <w:proofErr w:type="gramEnd"/>
            <w:r w:rsidRPr="00D520AA">
              <w:rPr>
                <w:rFonts w:ascii="Times New Roman" w:eastAsia="Times New Roman" w:hAnsi="Times New Roman" w:cs="Times New Roman"/>
                <w:sz w:val="24"/>
                <w:szCs w:val="24"/>
              </w:rPr>
              <w:t>.</w:t>
            </w:r>
          </w:p>
        </w:tc>
        <w:tc>
          <w:tcPr>
            <w:tcW w:w="1701" w:type="dxa"/>
          </w:tcPr>
          <w:p w14:paraId="762480B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716B3B2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9C86B6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A46E320" w14:textId="77777777" w:rsidTr="006A1B0A">
        <w:tc>
          <w:tcPr>
            <w:tcW w:w="1667" w:type="dxa"/>
          </w:tcPr>
          <w:p w14:paraId="31E42A5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CNF.51</w:t>
            </w:r>
          </w:p>
        </w:tc>
        <w:tc>
          <w:tcPr>
            <w:tcW w:w="5279" w:type="dxa"/>
          </w:tcPr>
          <w:p w14:paraId="19396F07"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technologies present at this layer must allow the integration of the components that are or will be developed by the NBM through the interfaces provided.</w:t>
            </w:r>
          </w:p>
        </w:tc>
        <w:tc>
          <w:tcPr>
            <w:tcW w:w="1701" w:type="dxa"/>
          </w:tcPr>
          <w:p w14:paraId="4B651916"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0804E0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53DADF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05F3446" w14:textId="77777777" w:rsidTr="006A1B0A">
        <w:tc>
          <w:tcPr>
            <w:tcW w:w="9903" w:type="dxa"/>
            <w:gridSpan w:val="6"/>
          </w:tcPr>
          <w:p w14:paraId="4C840922"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1.2.4.  Data  layer</w:t>
            </w:r>
          </w:p>
        </w:tc>
      </w:tr>
      <w:tr w:rsidR="003F5D7D" w:rsidRPr="00ED0A5F" w14:paraId="3E860246" w14:textId="77777777" w:rsidTr="006A1B0A">
        <w:tc>
          <w:tcPr>
            <w:tcW w:w="1667" w:type="dxa"/>
          </w:tcPr>
          <w:p w14:paraId="5F650984"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CNF.52</w:t>
            </w:r>
          </w:p>
        </w:tc>
        <w:tc>
          <w:tcPr>
            <w:tcW w:w="5279" w:type="dxa"/>
            <w:vAlign w:val="center"/>
          </w:tcPr>
          <w:p w14:paraId="422AED9D"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The application must be compatible with the latest Long Releases of the following types of databases: Oracle, or MS SQL. </w:t>
            </w:r>
          </w:p>
          <w:p w14:paraId="03EA6E0A" w14:textId="4F88CD64" w:rsidR="003F5D7D" w:rsidRPr="00D520AA" w:rsidRDefault="003F5D7D" w:rsidP="003F5D7D">
            <w:pPr>
              <w:spacing w:after="0" w:line="240" w:lineRule="auto"/>
              <w:jc w:val="both"/>
              <w:rPr>
                <w:rFonts w:ascii="Times New Roman" w:eastAsia="Times New Roman" w:hAnsi="Times New Roman" w:cs="Times New Roman"/>
                <w:noProof/>
                <w:sz w:val="24"/>
                <w:szCs w:val="24"/>
                <w:highlight w:val="yellow"/>
                <w:lang w:eastAsia="ru-RU"/>
              </w:rPr>
            </w:pPr>
            <w:r w:rsidRPr="00D520AA">
              <w:rPr>
                <w:rFonts w:ascii="Times New Roman" w:eastAsia="Times New Roman" w:hAnsi="Times New Roman" w:cs="Times New Roman"/>
                <w:noProof/>
                <w:sz w:val="24"/>
                <w:szCs w:val="24"/>
                <w:lang w:eastAsia="ru-RU"/>
              </w:rPr>
              <w:t xml:space="preserve">However, consideration will be given to other database management systems if the </w:t>
            </w:r>
            <w:r w:rsidR="00185543" w:rsidRPr="00ED0A5F">
              <w:rPr>
                <w:rFonts w:ascii="Times New Roman" w:eastAsia="Times New Roman" w:hAnsi="Times New Roman" w:cs="Times New Roman"/>
                <w:noProof/>
                <w:sz w:val="24"/>
                <w:szCs w:val="24"/>
                <w:lang w:eastAsia="ru-RU"/>
              </w:rPr>
              <w:t>Tenderer</w:t>
            </w:r>
            <w:r w:rsidRPr="00D520AA">
              <w:rPr>
                <w:rFonts w:ascii="Times New Roman" w:eastAsia="Times New Roman" w:hAnsi="Times New Roman" w:cs="Times New Roman"/>
                <w:noProof/>
                <w:sz w:val="24"/>
                <w:szCs w:val="24"/>
                <w:lang w:eastAsia="ru-RU"/>
              </w:rPr>
              <w:t xml:space="preserve"> can sufficiently demonstrate their suitability, including any relative benefits, such as financial advantages, that justify their utilization.</w:t>
            </w:r>
          </w:p>
        </w:tc>
        <w:tc>
          <w:tcPr>
            <w:tcW w:w="1701" w:type="dxa"/>
          </w:tcPr>
          <w:p w14:paraId="538C2C7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3934306"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37F1CF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15ACC86" w14:textId="77777777" w:rsidTr="006A1B0A">
        <w:tc>
          <w:tcPr>
            <w:tcW w:w="1667" w:type="dxa"/>
          </w:tcPr>
          <w:p w14:paraId="3611FE2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CNF.53</w:t>
            </w:r>
          </w:p>
        </w:tc>
        <w:tc>
          <w:tcPr>
            <w:tcW w:w="5279" w:type="dxa"/>
            <w:vAlign w:val="center"/>
          </w:tcPr>
          <w:p w14:paraId="6B5056B7"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All functional features of the application (OLTP) will be implemented on a single database management platform.</w:t>
            </w:r>
          </w:p>
        </w:tc>
        <w:tc>
          <w:tcPr>
            <w:tcW w:w="1701" w:type="dxa"/>
          </w:tcPr>
          <w:p w14:paraId="041B92E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0E0966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2F663AE"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4E45269" w14:textId="77777777" w:rsidTr="006A1B0A">
        <w:tc>
          <w:tcPr>
            <w:tcW w:w="9903" w:type="dxa"/>
            <w:gridSpan w:val="6"/>
          </w:tcPr>
          <w:p w14:paraId="03650102"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1.2.5.  Technology  layer</w:t>
            </w:r>
          </w:p>
        </w:tc>
      </w:tr>
      <w:tr w:rsidR="003F5D7D" w:rsidRPr="00ED0A5F" w14:paraId="22324C16" w14:textId="77777777" w:rsidTr="006A1B0A">
        <w:tc>
          <w:tcPr>
            <w:tcW w:w="1667" w:type="dxa"/>
          </w:tcPr>
          <w:p w14:paraId="563A782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CNF.54</w:t>
            </w:r>
          </w:p>
        </w:tc>
        <w:tc>
          <w:tcPr>
            <w:tcW w:w="5279" w:type="dxa"/>
            <w:vAlign w:val="center"/>
          </w:tcPr>
          <w:p w14:paraId="1C218E73"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All application components, including middleware and databases, must be capable of operating in a fully virtualized environment. Compatibility with the VMware hypervisor and support for the x86 platform with either Linux or Windows Server operating systems are essential. Furthermore, the supported versions of these operating systems must be maintained by their providers as part of the last two major releases.</w:t>
            </w:r>
          </w:p>
        </w:tc>
        <w:tc>
          <w:tcPr>
            <w:tcW w:w="1701" w:type="dxa"/>
          </w:tcPr>
          <w:p w14:paraId="4E62906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64B2D0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D0ACB9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C808CFF" w14:textId="77777777" w:rsidTr="006A1B0A">
        <w:tc>
          <w:tcPr>
            <w:tcW w:w="1667" w:type="dxa"/>
          </w:tcPr>
          <w:p w14:paraId="7E9D99D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CNF.55</w:t>
            </w:r>
          </w:p>
        </w:tc>
        <w:tc>
          <w:tcPr>
            <w:tcW w:w="5279" w:type="dxa"/>
            <w:vAlign w:val="center"/>
          </w:tcPr>
          <w:p w14:paraId="7F22DF1B"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Only standard equipment will be required to run the application, available to be freely purchased on the market by the NBM.</w:t>
            </w:r>
          </w:p>
        </w:tc>
        <w:tc>
          <w:tcPr>
            <w:tcW w:w="1701" w:type="dxa"/>
          </w:tcPr>
          <w:p w14:paraId="77D61C7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C10208E"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1BDE17F"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1FB8996" w14:textId="77777777" w:rsidTr="006A1B0A">
        <w:tc>
          <w:tcPr>
            <w:tcW w:w="1667" w:type="dxa"/>
          </w:tcPr>
          <w:p w14:paraId="5AADCD87"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CNF.56</w:t>
            </w:r>
          </w:p>
        </w:tc>
        <w:tc>
          <w:tcPr>
            <w:tcW w:w="5279" w:type="dxa"/>
            <w:shd w:val="clear" w:color="000000" w:fill="FFFFFF"/>
            <w:vAlign w:val="center"/>
          </w:tcPr>
          <w:p w14:paraId="58B2AB67" w14:textId="41BA691E"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The </w:t>
            </w:r>
            <w:r w:rsidR="00185543" w:rsidRPr="00ED0A5F">
              <w:rPr>
                <w:rFonts w:ascii="Times New Roman" w:eastAsia="Times New Roman" w:hAnsi="Times New Roman" w:cs="Times New Roman"/>
                <w:noProof/>
                <w:sz w:val="24"/>
                <w:szCs w:val="24"/>
                <w:lang w:eastAsia="ru-RU"/>
              </w:rPr>
              <w:t>Tenderer</w:t>
            </w:r>
            <w:r w:rsidRPr="00D520AA">
              <w:rPr>
                <w:rFonts w:ascii="Times New Roman" w:eastAsia="Times New Roman" w:hAnsi="Times New Roman" w:cs="Times New Roman"/>
                <w:noProof/>
                <w:sz w:val="24"/>
                <w:szCs w:val="24"/>
                <w:lang w:eastAsia="ru-RU"/>
              </w:rPr>
              <w:t xml:space="preserve"> must include in its proposal comprehensive details about the recommended infrastructure platform, ensuring it is appropriately dimensioned to meet the requirements specified in this Technical Specification and the specific needs of the NBM. If the bid is successful, the proposed infrastructure dimensioning will form the basis for further refinement and deployment during the application's implementation phase.</w:t>
            </w:r>
          </w:p>
        </w:tc>
        <w:tc>
          <w:tcPr>
            <w:tcW w:w="1701" w:type="dxa"/>
          </w:tcPr>
          <w:p w14:paraId="596675D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AC2C63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D3C00E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BC3FEF3" w14:textId="77777777" w:rsidTr="006A1B0A">
        <w:tc>
          <w:tcPr>
            <w:tcW w:w="1667" w:type="dxa"/>
          </w:tcPr>
          <w:p w14:paraId="59DA405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CNF.57</w:t>
            </w:r>
          </w:p>
        </w:tc>
        <w:tc>
          <w:tcPr>
            <w:tcW w:w="5279" w:type="dxa"/>
            <w:shd w:val="clear" w:color="000000" w:fill="FFFFFF"/>
          </w:tcPr>
          <w:p w14:paraId="24E4402D" w14:textId="302037E8"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 xml:space="preserve">The </w:t>
            </w:r>
            <w:r w:rsidR="00185543" w:rsidRPr="00ED0A5F">
              <w:rPr>
                <w:rFonts w:ascii="Times New Roman" w:eastAsia="Times New Roman" w:hAnsi="Times New Roman" w:cs="Times New Roman"/>
                <w:sz w:val="24"/>
                <w:szCs w:val="24"/>
              </w:rPr>
              <w:t>Tenderer</w:t>
            </w:r>
            <w:r w:rsidRPr="00D520AA">
              <w:rPr>
                <w:rFonts w:ascii="Times New Roman" w:eastAsia="Times New Roman" w:hAnsi="Times New Roman" w:cs="Times New Roman"/>
                <w:sz w:val="24"/>
                <w:szCs w:val="24"/>
              </w:rPr>
              <w:t xml:space="preserve"> will propose the technological platform related to the application based on all available information regarding volume, performance, and other relevant factors (presenting all the available alternatives), and the NBM will review the alternatives and make the final decision on the final configuration.</w:t>
            </w:r>
          </w:p>
        </w:tc>
        <w:tc>
          <w:tcPr>
            <w:tcW w:w="1701" w:type="dxa"/>
          </w:tcPr>
          <w:p w14:paraId="637EB2A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E985BE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60A7F5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10C6952" w14:textId="77777777" w:rsidTr="006A1B0A">
        <w:tc>
          <w:tcPr>
            <w:tcW w:w="9903" w:type="dxa"/>
            <w:gridSpan w:val="6"/>
          </w:tcPr>
          <w:p w14:paraId="0918A206"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1.3.  Interoperability requirements</w:t>
            </w:r>
          </w:p>
        </w:tc>
      </w:tr>
      <w:tr w:rsidR="003F5D7D" w:rsidRPr="00ED0A5F" w14:paraId="111B3E57" w14:textId="77777777" w:rsidTr="006A1B0A">
        <w:tc>
          <w:tcPr>
            <w:tcW w:w="1667" w:type="dxa"/>
          </w:tcPr>
          <w:p w14:paraId="2431178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CNF.58</w:t>
            </w:r>
          </w:p>
        </w:tc>
        <w:tc>
          <w:tcPr>
            <w:tcW w:w="5279" w:type="dxa"/>
          </w:tcPr>
          <w:p w14:paraId="0A614EDF"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Interoperability is defined as the application's ability to communicate effectively with other systems.</w:t>
            </w:r>
          </w:p>
        </w:tc>
        <w:tc>
          <w:tcPr>
            <w:tcW w:w="1701" w:type="dxa"/>
          </w:tcPr>
          <w:p w14:paraId="521B81E6" w14:textId="21972067" w:rsidR="003F5D7D" w:rsidRPr="00D520AA" w:rsidRDefault="00044A14" w:rsidP="003F5D7D">
            <w:pPr>
              <w:spacing w:after="60" w:line="240" w:lineRule="auto"/>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Informative</w:t>
            </w:r>
          </w:p>
        </w:tc>
        <w:tc>
          <w:tcPr>
            <w:tcW w:w="679" w:type="dxa"/>
          </w:tcPr>
          <w:p w14:paraId="045339F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7E2567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97F66CF" w14:textId="77777777" w:rsidTr="006A1B0A">
        <w:tc>
          <w:tcPr>
            <w:tcW w:w="1667" w:type="dxa"/>
          </w:tcPr>
          <w:p w14:paraId="5D334AC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CNF.59</w:t>
            </w:r>
          </w:p>
        </w:tc>
        <w:tc>
          <w:tcPr>
            <w:tcW w:w="5279" w:type="dxa"/>
          </w:tcPr>
          <w:p w14:paraId="13C960FC"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proofErr w:type="gramStart"/>
            <w:r w:rsidRPr="00D520AA">
              <w:rPr>
                <w:rFonts w:ascii="Times New Roman" w:eastAsia="Times New Roman" w:hAnsi="Times New Roman" w:cs="Times New Roman"/>
                <w:sz w:val="24"/>
                <w:szCs w:val="24"/>
              </w:rPr>
              <w:t>In order to</w:t>
            </w:r>
            <w:proofErr w:type="gramEnd"/>
            <w:r w:rsidRPr="00D520AA">
              <w:rPr>
                <w:rFonts w:ascii="Times New Roman" w:eastAsia="Times New Roman" w:hAnsi="Times New Roman" w:cs="Times New Roman"/>
                <w:sz w:val="24"/>
                <w:szCs w:val="24"/>
              </w:rPr>
              <w:t xml:space="preserve"> support the business processes of the NBM, the requested application must be integrated with other existing applications within the organization, as well as with the IT solutions requested in other lots of this tender procedure.</w:t>
            </w:r>
          </w:p>
        </w:tc>
        <w:tc>
          <w:tcPr>
            <w:tcW w:w="1701" w:type="dxa"/>
          </w:tcPr>
          <w:p w14:paraId="2F9A541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E9937E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7022CD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BA6BC35" w14:textId="77777777" w:rsidTr="006A1B0A">
        <w:tc>
          <w:tcPr>
            <w:tcW w:w="9903" w:type="dxa"/>
            <w:gridSpan w:val="6"/>
          </w:tcPr>
          <w:p w14:paraId="0797F536" w14:textId="77777777" w:rsidR="003F5D7D" w:rsidRPr="00D520AA" w:rsidRDefault="003F5D7D" w:rsidP="003F5D7D">
            <w:pPr>
              <w:spacing w:after="0" w:line="240" w:lineRule="auto"/>
              <w:ind w:left="170"/>
              <w:rPr>
                <w:rFonts w:ascii="Times New Roman" w:eastAsia="Times New Roman" w:hAnsi="Times New Roman" w:cs="Times New Roman"/>
                <w:b/>
                <w:i/>
                <w:noProof/>
                <w:sz w:val="24"/>
                <w:szCs w:val="24"/>
                <w:lang w:eastAsia="ru-RU"/>
              </w:rPr>
            </w:pPr>
            <w:r w:rsidRPr="00D520AA">
              <w:rPr>
                <w:rFonts w:ascii="Times New Roman" w:eastAsia="Times New Roman" w:hAnsi="Times New Roman" w:cs="Times New Roman"/>
                <w:b/>
                <w:i/>
                <w:noProof/>
                <w:sz w:val="24"/>
                <w:szCs w:val="24"/>
                <w:lang w:eastAsia="ru-RU"/>
              </w:rPr>
              <w:t>1.3.1. Requirements for Enterprise Service Bus component</w:t>
            </w:r>
          </w:p>
        </w:tc>
      </w:tr>
      <w:tr w:rsidR="003F5D7D" w:rsidRPr="00ED0A5F" w14:paraId="52BFACF6" w14:textId="77777777" w:rsidTr="006A1B0A">
        <w:tc>
          <w:tcPr>
            <w:tcW w:w="1667" w:type="dxa"/>
          </w:tcPr>
          <w:p w14:paraId="768F21C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CNF.60</w:t>
            </w:r>
          </w:p>
        </w:tc>
        <w:tc>
          <w:tcPr>
            <w:tcW w:w="5279" w:type="dxa"/>
            <w:vAlign w:val="center"/>
          </w:tcPr>
          <w:p w14:paraId="6C10D30B" w14:textId="5D9646E6"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As an integral part of the proposed solution, the </w:t>
            </w:r>
            <w:r w:rsidR="00185543" w:rsidRPr="00ED0A5F">
              <w:rPr>
                <w:rFonts w:ascii="Times New Roman" w:eastAsia="Times New Roman" w:hAnsi="Times New Roman" w:cs="Times New Roman"/>
                <w:noProof/>
                <w:sz w:val="24"/>
                <w:szCs w:val="24"/>
                <w:lang w:eastAsia="ru-RU"/>
              </w:rPr>
              <w:t>Tenderer</w:t>
            </w:r>
            <w:r w:rsidRPr="00D520AA">
              <w:rPr>
                <w:rFonts w:ascii="Times New Roman" w:eastAsia="Times New Roman" w:hAnsi="Times New Roman" w:cs="Times New Roman"/>
                <w:noProof/>
                <w:sz w:val="24"/>
                <w:szCs w:val="24"/>
                <w:lang w:eastAsia="ru-RU"/>
              </w:rPr>
              <w:t xml:space="preserve"> is required to propose and deliver an Enterprise Service Bus (ESB) middleware component. </w:t>
            </w:r>
          </w:p>
          <w:p w14:paraId="5C7D4CE6"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This ESB will serve as a centralized integration platform for all applications and components required under other lots in this tender procedure. </w:t>
            </w:r>
          </w:p>
          <w:p w14:paraId="4DFBEFCA"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In a further perspective it must be capable of being scaled and spanned across the entire organization, facilitating seamless communication and data exchange among all applications operated within the NBM.</w:t>
            </w:r>
          </w:p>
        </w:tc>
        <w:tc>
          <w:tcPr>
            <w:tcW w:w="1701" w:type="dxa"/>
          </w:tcPr>
          <w:p w14:paraId="552B093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F0DBEAC" w14:textId="77777777" w:rsidR="003F5D7D" w:rsidRPr="00D520AA" w:rsidRDefault="003F5D7D" w:rsidP="003F5D7D">
            <w:pPr>
              <w:spacing w:after="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0"/>
                <w:szCs w:val="20"/>
              </w:rPr>
              <w:t>+</w:t>
            </w:r>
          </w:p>
        </w:tc>
        <w:tc>
          <w:tcPr>
            <w:tcW w:w="576" w:type="dxa"/>
            <w:gridSpan w:val="2"/>
          </w:tcPr>
          <w:p w14:paraId="7D58CD0F"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w:t>
            </w:r>
          </w:p>
        </w:tc>
      </w:tr>
      <w:tr w:rsidR="003F5D7D" w:rsidRPr="00ED0A5F" w14:paraId="03C8CBF2" w14:textId="77777777" w:rsidTr="006A1B0A">
        <w:tc>
          <w:tcPr>
            <w:tcW w:w="1667" w:type="dxa"/>
          </w:tcPr>
          <w:p w14:paraId="1E5B449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CNF.61</w:t>
            </w:r>
          </w:p>
        </w:tc>
        <w:tc>
          <w:tcPr>
            <w:tcW w:w="5279" w:type="dxa"/>
            <w:vAlign w:val="center"/>
          </w:tcPr>
          <w:p w14:paraId="2E632BEC"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This component must be capable to serve as an organization-wide integration platform, facilitating the exchange of data and functionalities among disparate systems.</w:t>
            </w:r>
          </w:p>
          <w:p w14:paraId="2D98D91F"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p>
          <w:p w14:paraId="5BCE52AD"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Among key capabilities and features to be delivered as part of this component include:</w:t>
            </w:r>
          </w:p>
          <w:p w14:paraId="15469D94" w14:textId="77777777" w:rsidR="003F5D7D" w:rsidRPr="00D520AA" w:rsidRDefault="003F5D7D" w:rsidP="003F5D7D">
            <w:pPr>
              <w:numPr>
                <w:ilvl w:val="0"/>
                <w:numId w:val="65"/>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noProof/>
                <w:sz w:val="24"/>
                <w:szCs w:val="24"/>
                <w:lang w:eastAsia="ru-RU"/>
              </w:rPr>
              <w:t>Integration Capability:</w:t>
            </w:r>
            <w:r w:rsidRPr="00D520AA">
              <w:rPr>
                <w:rFonts w:ascii="Times New Roman" w:eastAsia="Times New Roman" w:hAnsi="Times New Roman" w:cs="Times New Roman"/>
                <w:noProof/>
                <w:sz w:val="24"/>
                <w:szCs w:val="24"/>
                <w:lang w:eastAsia="ru-RU"/>
              </w:rPr>
              <w:t xml:space="preserve"> The ESB must possess robust integration capabilities, enabling it to seamlessly connect with other IT systems within the NBM;</w:t>
            </w:r>
          </w:p>
          <w:p w14:paraId="5117EB5D" w14:textId="77777777" w:rsidR="003F5D7D" w:rsidRPr="00D520AA" w:rsidRDefault="003F5D7D" w:rsidP="003F5D7D">
            <w:pPr>
              <w:numPr>
                <w:ilvl w:val="0"/>
                <w:numId w:val="65"/>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noProof/>
                <w:sz w:val="24"/>
                <w:szCs w:val="24"/>
                <w:lang w:eastAsia="ru-RU"/>
              </w:rPr>
              <w:t>Standardized Approach:</w:t>
            </w:r>
            <w:r w:rsidRPr="00D520AA">
              <w:rPr>
                <w:rFonts w:ascii="Times New Roman" w:eastAsia="Times New Roman" w:hAnsi="Times New Roman" w:cs="Times New Roman"/>
                <w:noProof/>
                <w:sz w:val="24"/>
                <w:szCs w:val="24"/>
                <w:lang w:eastAsia="ru-RU"/>
              </w:rPr>
              <w:t xml:space="preserve"> Integration with other systems should adhere to standardized approaches and protocols to ensure </w:t>
            </w:r>
            <w:r w:rsidRPr="00D520AA">
              <w:rPr>
                <w:rFonts w:ascii="Times New Roman" w:eastAsia="Times New Roman" w:hAnsi="Times New Roman" w:cs="Times New Roman"/>
                <w:noProof/>
                <w:sz w:val="24"/>
                <w:szCs w:val="24"/>
                <w:lang w:eastAsia="ru-RU"/>
              </w:rPr>
              <w:lastRenderedPageBreak/>
              <w:t>compatibility and interoperability across different platforms and technologies;</w:t>
            </w:r>
          </w:p>
          <w:p w14:paraId="1DAD3C42" w14:textId="77777777" w:rsidR="003F5D7D" w:rsidRPr="00D520AA" w:rsidRDefault="003F5D7D" w:rsidP="003F5D7D">
            <w:pPr>
              <w:numPr>
                <w:ilvl w:val="0"/>
                <w:numId w:val="65"/>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noProof/>
                <w:sz w:val="24"/>
                <w:szCs w:val="24"/>
                <w:lang w:eastAsia="ru-RU"/>
              </w:rPr>
              <w:t>Ease of Management:</w:t>
            </w:r>
            <w:r w:rsidRPr="00D520AA">
              <w:rPr>
                <w:rFonts w:ascii="Times New Roman" w:eastAsia="Times New Roman" w:hAnsi="Times New Roman" w:cs="Times New Roman"/>
                <w:noProof/>
                <w:sz w:val="24"/>
                <w:szCs w:val="24"/>
                <w:lang w:eastAsia="ru-RU"/>
              </w:rPr>
              <w:t xml:space="preserve"> The ESB should offer intuitive tools and interfaces for managing integration processes, allowing trained specialists to configure and manage integration workflows without requiring deep technical expertise;</w:t>
            </w:r>
          </w:p>
          <w:p w14:paraId="19ED71EB" w14:textId="77777777" w:rsidR="003F5D7D" w:rsidRPr="00D520AA" w:rsidRDefault="003F5D7D" w:rsidP="003F5D7D">
            <w:pPr>
              <w:numPr>
                <w:ilvl w:val="0"/>
                <w:numId w:val="65"/>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noProof/>
                <w:sz w:val="24"/>
                <w:szCs w:val="24"/>
                <w:lang w:eastAsia="ru-RU"/>
              </w:rPr>
              <w:t>Flexibility:</w:t>
            </w:r>
            <w:r w:rsidRPr="00D520AA">
              <w:rPr>
                <w:rFonts w:ascii="Times New Roman" w:eastAsia="Times New Roman" w:hAnsi="Times New Roman" w:cs="Times New Roman"/>
                <w:noProof/>
                <w:sz w:val="24"/>
                <w:szCs w:val="24"/>
                <w:lang w:eastAsia="ru-RU"/>
              </w:rPr>
              <w:t xml:space="preserve"> It should allow for flexible configuration and customization of integration processes to accommodate evolving business requirements and changing technological landscapes.</w:t>
            </w:r>
          </w:p>
          <w:p w14:paraId="4537F1DA" w14:textId="77777777" w:rsidR="003F5D7D" w:rsidRPr="00D520AA" w:rsidRDefault="003F5D7D" w:rsidP="003F5D7D">
            <w:pPr>
              <w:numPr>
                <w:ilvl w:val="0"/>
                <w:numId w:val="65"/>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noProof/>
                <w:sz w:val="24"/>
                <w:szCs w:val="24"/>
                <w:lang w:eastAsia="ru-RU"/>
              </w:rPr>
              <w:t>Scalability and Reliability:</w:t>
            </w:r>
            <w:r w:rsidRPr="00D520AA">
              <w:rPr>
                <w:rFonts w:ascii="Times New Roman" w:eastAsia="Times New Roman" w:hAnsi="Times New Roman" w:cs="Times New Roman"/>
                <w:noProof/>
                <w:sz w:val="24"/>
                <w:szCs w:val="24"/>
                <w:lang w:eastAsia="ru-RU"/>
              </w:rPr>
              <w:t xml:space="preserve"> The ESB must be scalable to handle increasing data volumes and transaction loads over time, while ensuring high availability and reliability to support critical business operations.</w:t>
            </w:r>
          </w:p>
          <w:p w14:paraId="0E461BDA" w14:textId="77777777" w:rsidR="003F5D7D" w:rsidRPr="00D520AA" w:rsidRDefault="003F5D7D" w:rsidP="003F5D7D">
            <w:pPr>
              <w:numPr>
                <w:ilvl w:val="0"/>
                <w:numId w:val="65"/>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noProof/>
                <w:sz w:val="24"/>
                <w:szCs w:val="24"/>
                <w:lang w:eastAsia="ru-RU"/>
              </w:rPr>
              <w:t>Monitoring and Alerting:</w:t>
            </w:r>
            <w:r w:rsidRPr="00D520AA">
              <w:rPr>
                <w:rFonts w:ascii="Times New Roman" w:eastAsia="Times New Roman" w:hAnsi="Times New Roman" w:cs="Times New Roman"/>
                <w:noProof/>
                <w:sz w:val="24"/>
                <w:szCs w:val="24"/>
                <w:lang w:eastAsia="ru-RU"/>
              </w:rPr>
              <w:t xml:space="preserve"> It should provide comprehensive monitoring capabilities to track the performance and health of integration processes, with the ability to generate alerts in case of any issues or deviations from predefined thresholds.</w:t>
            </w:r>
          </w:p>
          <w:p w14:paraId="32A74400" w14:textId="77777777" w:rsidR="003F5D7D" w:rsidRPr="00D520AA" w:rsidRDefault="003F5D7D" w:rsidP="003F5D7D">
            <w:pPr>
              <w:numPr>
                <w:ilvl w:val="0"/>
                <w:numId w:val="65"/>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noProof/>
                <w:sz w:val="24"/>
                <w:szCs w:val="24"/>
                <w:lang w:eastAsia="ru-RU"/>
              </w:rPr>
              <w:t>Interoperability Standards:</w:t>
            </w:r>
            <w:r w:rsidRPr="00D520AA">
              <w:rPr>
                <w:rFonts w:ascii="Times New Roman" w:eastAsia="Times New Roman" w:hAnsi="Times New Roman" w:cs="Times New Roman"/>
                <w:noProof/>
                <w:sz w:val="24"/>
                <w:szCs w:val="24"/>
                <w:lang w:eastAsia="ru-RU"/>
              </w:rPr>
              <w:t xml:space="preserve"> The ESB must adhere to industry-standard interoperability protocols and specifications to enable seamless communication and data exchange with external systems and services. The ESB must support open interoperability standards such as WSDL, WS-*, XML, REST, SOAP, UDDI, HTTPS etc. to facilitate seamless communication and data exchange with external applications and services.</w:t>
            </w:r>
          </w:p>
          <w:p w14:paraId="55E88A9E" w14:textId="77777777" w:rsidR="003F5D7D" w:rsidRPr="00D520AA" w:rsidRDefault="003F5D7D" w:rsidP="003F5D7D">
            <w:pPr>
              <w:numPr>
                <w:ilvl w:val="0"/>
                <w:numId w:val="65"/>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noProof/>
                <w:sz w:val="24"/>
                <w:szCs w:val="24"/>
                <w:lang w:eastAsia="ru-RU"/>
              </w:rPr>
              <w:t>Security:</w:t>
            </w:r>
            <w:r w:rsidRPr="00D520AA">
              <w:rPr>
                <w:rFonts w:ascii="Times New Roman" w:eastAsia="Times New Roman" w:hAnsi="Times New Roman" w:cs="Times New Roman"/>
                <w:noProof/>
                <w:sz w:val="24"/>
                <w:szCs w:val="24"/>
                <w:lang w:eastAsia="ru-RU"/>
              </w:rPr>
              <w:t xml:space="preserve"> Robust security mechanisms should be in place to ensure the confidentiality, integrity, and authenticity of data exchanged through the ESB, including encryption, authentication, and access control measures.</w:t>
            </w:r>
          </w:p>
          <w:p w14:paraId="551AA856" w14:textId="77777777" w:rsidR="003F5D7D" w:rsidRPr="00D520AA" w:rsidRDefault="003F5D7D" w:rsidP="003F5D7D">
            <w:pPr>
              <w:spacing w:after="0" w:line="240" w:lineRule="auto"/>
              <w:jc w:val="both"/>
              <w:rPr>
                <w:rFonts w:ascii="Times New Roman" w:eastAsia="Times New Roman" w:hAnsi="Times New Roman" w:cs="Times New Roman"/>
                <w:i/>
                <w:iCs/>
                <w:noProof/>
                <w:sz w:val="24"/>
                <w:szCs w:val="24"/>
                <w:lang w:eastAsia="ru-RU"/>
              </w:rPr>
            </w:pPr>
            <w:r w:rsidRPr="00D520AA">
              <w:rPr>
                <w:rFonts w:ascii="Times New Roman" w:eastAsia="Times New Roman" w:hAnsi="Times New Roman" w:cs="Times New Roman"/>
                <w:i/>
                <w:iCs/>
                <w:noProof/>
                <w:sz w:val="24"/>
                <w:szCs w:val="24"/>
                <w:lang w:eastAsia="ru-RU"/>
              </w:rPr>
              <w:t>Please provide detailed description and documentation outlining the ESB's core features.</w:t>
            </w:r>
          </w:p>
        </w:tc>
        <w:tc>
          <w:tcPr>
            <w:tcW w:w="1701" w:type="dxa"/>
          </w:tcPr>
          <w:p w14:paraId="7AB8DC6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Mandatory</w:t>
            </w:r>
          </w:p>
        </w:tc>
        <w:tc>
          <w:tcPr>
            <w:tcW w:w="679" w:type="dxa"/>
          </w:tcPr>
          <w:p w14:paraId="20EB801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59D6F70"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w:t>
            </w:r>
          </w:p>
        </w:tc>
      </w:tr>
      <w:tr w:rsidR="003F5D7D" w:rsidRPr="00ED0A5F" w14:paraId="0D606678" w14:textId="77777777" w:rsidTr="006A1B0A">
        <w:tc>
          <w:tcPr>
            <w:tcW w:w="1667" w:type="dxa"/>
          </w:tcPr>
          <w:p w14:paraId="4944B57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CNF.62</w:t>
            </w:r>
          </w:p>
        </w:tc>
        <w:tc>
          <w:tcPr>
            <w:tcW w:w="5279" w:type="dxa"/>
            <w:vAlign w:val="center"/>
          </w:tcPr>
          <w:p w14:paraId="6BF36D8D"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ESB should support service orchestration capabilities to enable the coordination and automation of complex business processes and workflows spanning multiple systems and services. Workflow modeling tools and visual editors should be provided to design, simulate, and execute business processes and service compositions.</w:t>
            </w:r>
          </w:p>
        </w:tc>
        <w:tc>
          <w:tcPr>
            <w:tcW w:w="1701" w:type="dxa"/>
          </w:tcPr>
          <w:p w14:paraId="74BE9EB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FDB293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5C839DC"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w:t>
            </w:r>
          </w:p>
        </w:tc>
      </w:tr>
      <w:tr w:rsidR="003F5D7D" w:rsidRPr="00ED0A5F" w14:paraId="171E1EB8" w14:textId="77777777" w:rsidTr="006A1B0A">
        <w:tc>
          <w:tcPr>
            <w:tcW w:w="1667" w:type="dxa"/>
          </w:tcPr>
          <w:p w14:paraId="4647D040"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CNF.63</w:t>
            </w:r>
          </w:p>
        </w:tc>
        <w:tc>
          <w:tcPr>
            <w:tcW w:w="5279" w:type="dxa"/>
            <w:vAlign w:val="center"/>
          </w:tcPr>
          <w:p w14:paraId="4C0D0C1A"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Modeling / managing rules at the process level must be done in an intuitive way (using tools and visual forms). Thus, the management of the rules at process </w:t>
            </w:r>
            <w:r w:rsidRPr="00D520AA">
              <w:rPr>
                <w:rFonts w:ascii="Times New Roman" w:eastAsia="Times New Roman" w:hAnsi="Times New Roman" w:cs="Times New Roman"/>
                <w:noProof/>
                <w:sz w:val="24"/>
                <w:szCs w:val="24"/>
                <w:lang w:eastAsia="ru-RU"/>
              </w:rPr>
              <w:lastRenderedPageBreak/>
              <w:t>level must be possible to be performed directly by the trained specialists.</w:t>
            </w:r>
          </w:p>
        </w:tc>
        <w:tc>
          <w:tcPr>
            <w:tcW w:w="1701" w:type="dxa"/>
          </w:tcPr>
          <w:p w14:paraId="2B962E0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Mandatory</w:t>
            </w:r>
          </w:p>
        </w:tc>
        <w:tc>
          <w:tcPr>
            <w:tcW w:w="679" w:type="dxa"/>
          </w:tcPr>
          <w:p w14:paraId="3B7030DC"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0"/>
                <w:szCs w:val="20"/>
              </w:rPr>
              <w:t>+</w:t>
            </w:r>
          </w:p>
        </w:tc>
        <w:tc>
          <w:tcPr>
            <w:tcW w:w="576" w:type="dxa"/>
            <w:gridSpan w:val="2"/>
          </w:tcPr>
          <w:p w14:paraId="5A0F46DB"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w:t>
            </w:r>
          </w:p>
        </w:tc>
      </w:tr>
      <w:tr w:rsidR="003F5D7D" w:rsidRPr="00ED0A5F" w14:paraId="7F2B6DE9" w14:textId="77777777" w:rsidTr="006A1B0A">
        <w:tc>
          <w:tcPr>
            <w:tcW w:w="1667" w:type="dxa"/>
          </w:tcPr>
          <w:p w14:paraId="798D468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CNF.64</w:t>
            </w:r>
          </w:p>
        </w:tc>
        <w:tc>
          <w:tcPr>
            <w:tcW w:w="5279" w:type="dxa"/>
            <w:vAlign w:val="center"/>
          </w:tcPr>
          <w:p w14:paraId="3BD82A33"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process-level modeling / management functionality must ensure that the effort required to change the rules, use templates, versioning and monitoring the implementation of process-level rules is minimized.</w:t>
            </w:r>
          </w:p>
        </w:tc>
        <w:tc>
          <w:tcPr>
            <w:tcW w:w="1701" w:type="dxa"/>
          </w:tcPr>
          <w:p w14:paraId="6ED7A8F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27AD02B"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0"/>
                <w:szCs w:val="20"/>
              </w:rPr>
              <w:t>+</w:t>
            </w:r>
          </w:p>
        </w:tc>
        <w:tc>
          <w:tcPr>
            <w:tcW w:w="576" w:type="dxa"/>
            <w:gridSpan w:val="2"/>
          </w:tcPr>
          <w:p w14:paraId="1C90EEF2"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w:t>
            </w:r>
          </w:p>
        </w:tc>
      </w:tr>
      <w:tr w:rsidR="003F5D7D" w:rsidRPr="00ED0A5F" w14:paraId="49180F76" w14:textId="77777777" w:rsidTr="006A1B0A">
        <w:tc>
          <w:tcPr>
            <w:tcW w:w="1667" w:type="dxa"/>
          </w:tcPr>
          <w:p w14:paraId="4024861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CNF.65</w:t>
            </w:r>
          </w:p>
        </w:tc>
        <w:tc>
          <w:tcPr>
            <w:tcW w:w="5279" w:type="dxa"/>
            <w:vAlign w:val="center"/>
          </w:tcPr>
          <w:p w14:paraId="543929B3"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ESB must provide functionality for monitoring processes and events. Monitoring system activities, processes and rules will ensure visibility on the correctness and integrity of data flows between different applicative systems.</w:t>
            </w:r>
          </w:p>
        </w:tc>
        <w:tc>
          <w:tcPr>
            <w:tcW w:w="1701" w:type="dxa"/>
          </w:tcPr>
          <w:p w14:paraId="30018FD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6F826D0"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0"/>
                <w:szCs w:val="20"/>
              </w:rPr>
              <w:t>+</w:t>
            </w:r>
          </w:p>
        </w:tc>
        <w:tc>
          <w:tcPr>
            <w:tcW w:w="576" w:type="dxa"/>
            <w:gridSpan w:val="2"/>
          </w:tcPr>
          <w:p w14:paraId="38F5CF22"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w:t>
            </w:r>
          </w:p>
        </w:tc>
      </w:tr>
      <w:tr w:rsidR="003F5D7D" w:rsidRPr="00ED0A5F" w14:paraId="5E59CD3D" w14:textId="77777777" w:rsidTr="006A1B0A">
        <w:tc>
          <w:tcPr>
            <w:tcW w:w="1667" w:type="dxa"/>
          </w:tcPr>
          <w:p w14:paraId="3B15FFF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CNF.66</w:t>
            </w:r>
          </w:p>
        </w:tc>
        <w:tc>
          <w:tcPr>
            <w:tcW w:w="5279" w:type="dxa"/>
            <w:vAlign w:val="center"/>
          </w:tcPr>
          <w:p w14:paraId="5609F90E"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ESB must provide messaging-like functionality for managing alerts, messages, and other communications necessary for proper management of interoperability between solutions.</w:t>
            </w:r>
          </w:p>
        </w:tc>
        <w:tc>
          <w:tcPr>
            <w:tcW w:w="1701" w:type="dxa"/>
          </w:tcPr>
          <w:p w14:paraId="57A462C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586D69B1"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0"/>
                <w:szCs w:val="20"/>
              </w:rPr>
              <w:t>+</w:t>
            </w:r>
          </w:p>
        </w:tc>
        <w:tc>
          <w:tcPr>
            <w:tcW w:w="576" w:type="dxa"/>
            <w:gridSpan w:val="2"/>
          </w:tcPr>
          <w:p w14:paraId="787C947F"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w:t>
            </w:r>
          </w:p>
        </w:tc>
      </w:tr>
      <w:tr w:rsidR="003F5D7D" w:rsidRPr="00ED0A5F" w14:paraId="6330F193" w14:textId="77777777" w:rsidTr="006A1B0A">
        <w:tc>
          <w:tcPr>
            <w:tcW w:w="1667" w:type="dxa"/>
          </w:tcPr>
          <w:p w14:paraId="362375C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CNF.67</w:t>
            </w:r>
          </w:p>
        </w:tc>
        <w:tc>
          <w:tcPr>
            <w:tcW w:w="5279" w:type="dxa"/>
            <w:vAlign w:val="center"/>
          </w:tcPr>
          <w:p w14:paraId="096B0EBF"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ESB’s communications management module must allow the definition of system-level events and the attachment of a communication scenario to each event. Depending on the event, different types of messages will be generated, such as confirmation, alert, error, status change, monitoring, etc.</w:t>
            </w:r>
          </w:p>
        </w:tc>
        <w:tc>
          <w:tcPr>
            <w:tcW w:w="1701" w:type="dxa"/>
          </w:tcPr>
          <w:p w14:paraId="6B215D9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7A118B5A"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0"/>
                <w:szCs w:val="20"/>
              </w:rPr>
              <w:t>+</w:t>
            </w:r>
          </w:p>
        </w:tc>
        <w:tc>
          <w:tcPr>
            <w:tcW w:w="576" w:type="dxa"/>
            <w:gridSpan w:val="2"/>
          </w:tcPr>
          <w:p w14:paraId="0E1BFFCC"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w:t>
            </w:r>
          </w:p>
        </w:tc>
      </w:tr>
      <w:tr w:rsidR="003F5D7D" w:rsidRPr="00ED0A5F" w14:paraId="283BB16E" w14:textId="77777777" w:rsidTr="006A1B0A">
        <w:tc>
          <w:tcPr>
            <w:tcW w:w="1667" w:type="dxa"/>
          </w:tcPr>
          <w:p w14:paraId="67B084A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CNF.68</w:t>
            </w:r>
          </w:p>
        </w:tc>
        <w:tc>
          <w:tcPr>
            <w:tcW w:w="5279" w:type="dxa"/>
            <w:vAlign w:val="center"/>
          </w:tcPr>
          <w:p w14:paraId="79DD8B86"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Messages must be received and sent through inbound and outbound interfaces. Interfaces must provide capabilities for interpreting and manipulating messages such as: encoding and decoding, message validation schemes, grouping and disassembling messages, single-sign-on capabilities, encryption and decryption, application and validation of digital signatures, etc.</w:t>
            </w:r>
          </w:p>
        </w:tc>
        <w:tc>
          <w:tcPr>
            <w:tcW w:w="1701" w:type="dxa"/>
          </w:tcPr>
          <w:p w14:paraId="433E8ED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51FB7F70"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0"/>
                <w:szCs w:val="20"/>
              </w:rPr>
              <w:t>+</w:t>
            </w:r>
          </w:p>
        </w:tc>
        <w:tc>
          <w:tcPr>
            <w:tcW w:w="576" w:type="dxa"/>
            <w:gridSpan w:val="2"/>
          </w:tcPr>
          <w:p w14:paraId="3854CCA5"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w:t>
            </w:r>
          </w:p>
        </w:tc>
      </w:tr>
      <w:tr w:rsidR="003F5D7D" w:rsidRPr="00ED0A5F" w14:paraId="5F2A362C" w14:textId="77777777" w:rsidTr="006A1B0A">
        <w:tc>
          <w:tcPr>
            <w:tcW w:w="1667" w:type="dxa"/>
          </w:tcPr>
          <w:p w14:paraId="15129A7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CNF.69</w:t>
            </w:r>
          </w:p>
        </w:tc>
        <w:tc>
          <w:tcPr>
            <w:tcW w:w="5279" w:type="dxa"/>
          </w:tcPr>
          <w:p w14:paraId="05BD5281"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ESB’s messaging subsystem must offer the possibility of integration with the Beneficiary's e-mail services.</w:t>
            </w:r>
          </w:p>
        </w:tc>
        <w:tc>
          <w:tcPr>
            <w:tcW w:w="1701" w:type="dxa"/>
          </w:tcPr>
          <w:p w14:paraId="4B12CEF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B9ACB19"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0"/>
                <w:szCs w:val="20"/>
              </w:rPr>
              <w:t>+</w:t>
            </w:r>
          </w:p>
        </w:tc>
        <w:tc>
          <w:tcPr>
            <w:tcW w:w="576" w:type="dxa"/>
            <w:gridSpan w:val="2"/>
          </w:tcPr>
          <w:p w14:paraId="6C6E511A"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w:t>
            </w:r>
          </w:p>
        </w:tc>
      </w:tr>
      <w:tr w:rsidR="003F5D7D" w:rsidRPr="00ED0A5F" w14:paraId="3DFBEF23" w14:textId="77777777" w:rsidTr="006A1B0A">
        <w:tc>
          <w:tcPr>
            <w:tcW w:w="1667" w:type="dxa"/>
          </w:tcPr>
          <w:p w14:paraId="716D2D3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CNF.70</w:t>
            </w:r>
          </w:p>
        </w:tc>
        <w:tc>
          <w:tcPr>
            <w:tcW w:w="5279" w:type="dxa"/>
          </w:tcPr>
          <w:p w14:paraId="046BB0A2"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ESB should include performance optimization features such as message caching, content-based routing, message filtering, and load balancing to enhance throughput and minimize latency.</w:t>
            </w:r>
          </w:p>
          <w:p w14:paraId="3263E5D5"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It should support horizontal and vertical scaling strategies to distribute workloads across multiple nodes and optimize resource utilization.</w:t>
            </w:r>
          </w:p>
        </w:tc>
        <w:tc>
          <w:tcPr>
            <w:tcW w:w="1701" w:type="dxa"/>
          </w:tcPr>
          <w:p w14:paraId="3D74F1F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A72BB63" w14:textId="77777777" w:rsidR="003F5D7D" w:rsidRPr="00D520AA" w:rsidRDefault="003F5D7D" w:rsidP="003F5D7D">
            <w:pPr>
              <w:spacing w:after="6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E8BA313"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w:t>
            </w:r>
          </w:p>
        </w:tc>
      </w:tr>
      <w:tr w:rsidR="003F5D7D" w:rsidRPr="00ED0A5F" w14:paraId="16249E75" w14:textId="77777777" w:rsidTr="006A1B0A">
        <w:tc>
          <w:tcPr>
            <w:tcW w:w="1667" w:type="dxa"/>
          </w:tcPr>
          <w:p w14:paraId="0511E66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CNF.71</w:t>
            </w:r>
          </w:p>
        </w:tc>
        <w:tc>
          <w:tcPr>
            <w:tcW w:w="5279" w:type="dxa"/>
          </w:tcPr>
          <w:p w14:paraId="1AC0212F"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ESB should facilitate compliance with regulatory requirements, industry standards, and organizational policies related to data privacy, security, and governance.</w:t>
            </w:r>
          </w:p>
          <w:p w14:paraId="57C5CAE9" w14:textId="77777777" w:rsidR="003F5D7D" w:rsidRPr="00D520AA" w:rsidRDefault="003F5D7D" w:rsidP="003F5D7D">
            <w:pPr>
              <w:spacing w:after="0" w:line="240" w:lineRule="auto"/>
              <w:jc w:val="both"/>
              <w:rPr>
                <w:rFonts w:ascii="Times New Roman" w:eastAsia="Times New Roman" w:hAnsi="Times New Roman" w:cs="Times New Roman"/>
                <w:i/>
                <w:iCs/>
                <w:sz w:val="24"/>
                <w:szCs w:val="24"/>
              </w:rPr>
            </w:pPr>
            <w:r w:rsidRPr="00D520AA">
              <w:rPr>
                <w:rFonts w:ascii="Times New Roman" w:eastAsia="Times New Roman" w:hAnsi="Times New Roman" w:cs="Times New Roman"/>
                <w:i/>
                <w:iCs/>
                <w:sz w:val="24"/>
                <w:szCs w:val="24"/>
              </w:rPr>
              <w:t>Please describe the supported features and capabilities aimed to ensure the compliance with the requirement.</w:t>
            </w:r>
          </w:p>
        </w:tc>
        <w:tc>
          <w:tcPr>
            <w:tcW w:w="1701" w:type="dxa"/>
          </w:tcPr>
          <w:p w14:paraId="5A06276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921B32B" w14:textId="77777777" w:rsidR="003F5D7D" w:rsidRPr="00D520AA" w:rsidRDefault="003F5D7D" w:rsidP="003F5D7D">
            <w:pPr>
              <w:spacing w:after="6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CE346EB"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w:t>
            </w:r>
          </w:p>
        </w:tc>
      </w:tr>
      <w:tr w:rsidR="003F5D7D" w:rsidRPr="00ED0A5F" w14:paraId="73B8F3C4" w14:textId="77777777" w:rsidTr="006A1B0A">
        <w:tc>
          <w:tcPr>
            <w:tcW w:w="1667" w:type="dxa"/>
          </w:tcPr>
          <w:p w14:paraId="15DFB65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CNF.72</w:t>
            </w:r>
          </w:p>
        </w:tc>
        <w:tc>
          <w:tcPr>
            <w:tcW w:w="5279" w:type="dxa"/>
          </w:tcPr>
          <w:p w14:paraId="4263C8AE"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ESB should support governance frameworks for managing service lifecycles, versioning, dependency management, and service-level agreements (SLAs).</w:t>
            </w:r>
          </w:p>
          <w:p w14:paraId="09168C36"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i/>
                <w:iCs/>
                <w:sz w:val="24"/>
                <w:szCs w:val="24"/>
              </w:rPr>
              <w:lastRenderedPageBreak/>
              <w:t>Please describe the supported features and capabilities aimed to ensure the compliance with the requirement.</w:t>
            </w:r>
          </w:p>
        </w:tc>
        <w:tc>
          <w:tcPr>
            <w:tcW w:w="1701" w:type="dxa"/>
          </w:tcPr>
          <w:p w14:paraId="410DB4A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Mandatory</w:t>
            </w:r>
          </w:p>
        </w:tc>
        <w:tc>
          <w:tcPr>
            <w:tcW w:w="679" w:type="dxa"/>
          </w:tcPr>
          <w:p w14:paraId="45D85DFC" w14:textId="77777777" w:rsidR="003F5D7D" w:rsidRPr="00D520AA" w:rsidRDefault="003F5D7D" w:rsidP="003F5D7D">
            <w:pPr>
              <w:spacing w:after="6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89A54EE" w14:textId="77777777" w:rsidR="003F5D7D" w:rsidRPr="00D520AA" w:rsidRDefault="003F5D7D" w:rsidP="003F5D7D">
            <w:pPr>
              <w:spacing w:after="60" w:line="240" w:lineRule="auto"/>
              <w:jc w:val="center"/>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w:t>
            </w:r>
          </w:p>
        </w:tc>
      </w:tr>
      <w:tr w:rsidR="003F5D7D" w:rsidRPr="00ED0A5F" w14:paraId="78529449" w14:textId="77777777" w:rsidTr="006A1B0A">
        <w:tc>
          <w:tcPr>
            <w:tcW w:w="9903" w:type="dxa"/>
            <w:gridSpan w:val="6"/>
          </w:tcPr>
          <w:p w14:paraId="196CA715" w14:textId="77777777" w:rsidR="003F5D7D" w:rsidRPr="00D520AA" w:rsidRDefault="003F5D7D" w:rsidP="003F5D7D">
            <w:pPr>
              <w:spacing w:after="60" w:line="240" w:lineRule="auto"/>
              <w:rPr>
                <w:rFonts w:ascii="Times New Roman" w:eastAsia="Times New Roman" w:hAnsi="Times New Roman" w:cs="Times New Roman"/>
                <w:b/>
                <w:bCs/>
                <w:i/>
                <w:iCs/>
                <w:noProof/>
                <w:sz w:val="24"/>
                <w:szCs w:val="24"/>
                <w:lang w:eastAsia="ru-RU"/>
              </w:rPr>
            </w:pPr>
            <w:r w:rsidRPr="00D520AA">
              <w:rPr>
                <w:rFonts w:ascii="Times New Roman" w:eastAsia="Times New Roman" w:hAnsi="Times New Roman" w:cs="Times New Roman"/>
                <w:b/>
                <w:bCs/>
                <w:i/>
                <w:iCs/>
                <w:noProof/>
                <w:sz w:val="24"/>
                <w:szCs w:val="24"/>
                <w:lang w:eastAsia="ru-RU"/>
              </w:rPr>
              <w:t>1.3.2. Integration with other systems</w:t>
            </w:r>
          </w:p>
        </w:tc>
      </w:tr>
      <w:tr w:rsidR="003F5D7D" w:rsidRPr="00ED0A5F" w14:paraId="7055060B" w14:textId="77777777" w:rsidTr="006A1B0A">
        <w:tc>
          <w:tcPr>
            <w:tcW w:w="1667" w:type="dxa"/>
          </w:tcPr>
          <w:p w14:paraId="130FB58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CNF.73</w:t>
            </w:r>
          </w:p>
        </w:tc>
        <w:tc>
          <w:tcPr>
            <w:tcW w:w="5279" w:type="dxa"/>
            <w:vAlign w:val="center"/>
          </w:tcPr>
          <w:p w14:paraId="5CB48D9B"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solution will be able to be easily integrated with the data bus component, Enterprise Service Bus (which will be delivered as part of the CBS solution from lot I), with native support for open integration standards according to the principles and concepts of Service Oriented Architecture (SOA) and Event Driven Architecture (EDA).</w:t>
            </w:r>
          </w:p>
          <w:p w14:paraId="15A953AB" w14:textId="77777777" w:rsidR="003F5D7D" w:rsidRPr="00D520AA" w:rsidRDefault="003F5D7D" w:rsidP="003F5D7D">
            <w:pPr>
              <w:spacing w:after="0" w:line="240" w:lineRule="auto"/>
              <w:jc w:val="both"/>
              <w:rPr>
                <w:rFonts w:ascii="Times New Roman" w:eastAsia="Times New Roman" w:hAnsi="Times New Roman" w:cs="Times New Roman"/>
                <w:i/>
                <w:iCs/>
                <w:sz w:val="24"/>
                <w:szCs w:val="24"/>
              </w:rPr>
            </w:pPr>
            <w:r w:rsidRPr="00D520AA">
              <w:rPr>
                <w:rFonts w:ascii="Times New Roman" w:eastAsia="Times New Roman" w:hAnsi="Times New Roman" w:cs="Times New Roman"/>
                <w:i/>
                <w:iCs/>
                <w:sz w:val="24"/>
                <w:szCs w:val="24"/>
              </w:rPr>
              <w:t xml:space="preserve">Please describe the mechanisms supported by the solution for integration with ESB and with other systems. </w:t>
            </w:r>
          </w:p>
          <w:p w14:paraId="1BFB913A" w14:textId="77777777" w:rsidR="003F5D7D" w:rsidRPr="00D520AA" w:rsidRDefault="003F5D7D" w:rsidP="003F5D7D">
            <w:pPr>
              <w:spacing w:after="0" w:line="240" w:lineRule="auto"/>
              <w:jc w:val="both"/>
              <w:rPr>
                <w:rFonts w:ascii="Times New Roman" w:eastAsia="Times New Roman" w:hAnsi="Times New Roman" w:cs="Times New Roman"/>
                <w:i/>
                <w:iCs/>
                <w:noProof/>
                <w:sz w:val="24"/>
                <w:szCs w:val="24"/>
                <w:lang w:eastAsia="ru-RU"/>
              </w:rPr>
            </w:pPr>
            <w:r w:rsidRPr="00D520AA">
              <w:rPr>
                <w:rFonts w:ascii="Times New Roman" w:eastAsia="Times New Roman" w:hAnsi="Times New Roman" w:cs="Times New Roman"/>
                <w:i/>
                <w:iCs/>
                <w:sz w:val="24"/>
                <w:szCs w:val="24"/>
              </w:rPr>
              <w:t>Please provide your vision on how to optimally approach the integration with the solution within the other lot and with the external systems requested as part of this tender procedure.</w:t>
            </w:r>
          </w:p>
        </w:tc>
        <w:tc>
          <w:tcPr>
            <w:tcW w:w="1701" w:type="dxa"/>
          </w:tcPr>
          <w:p w14:paraId="1CFF2A3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402AEF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5FFC5D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4399E8B9" w14:textId="77777777" w:rsidTr="006A1B0A">
        <w:tc>
          <w:tcPr>
            <w:tcW w:w="1667" w:type="dxa"/>
          </w:tcPr>
          <w:p w14:paraId="08D5BE7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CNF.74</w:t>
            </w:r>
          </w:p>
        </w:tc>
        <w:tc>
          <w:tcPr>
            <w:tcW w:w="5279" w:type="dxa"/>
          </w:tcPr>
          <w:p w14:paraId="0AF8DFC8" w14:textId="6E29E549"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 xml:space="preserve">The </w:t>
            </w:r>
            <w:r w:rsidR="00185543" w:rsidRPr="00ED0A5F">
              <w:rPr>
                <w:rFonts w:ascii="Times New Roman" w:eastAsia="Times New Roman" w:hAnsi="Times New Roman" w:cs="Times New Roman"/>
                <w:sz w:val="24"/>
                <w:szCs w:val="24"/>
              </w:rPr>
              <w:t>Tenderer</w:t>
            </w:r>
            <w:r w:rsidRPr="00D520AA">
              <w:rPr>
                <w:rFonts w:ascii="Times New Roman" w:eastAsia="Times New Roman" w:hAnsi="Times New Roman" w:cs="Times New Roman"/>
                <w:sz w:val="24"/>
                <w:szCs w:val="24"/>
              </w:rPr>
              <w:t xml:space="preserve"> must ensure interfacing with all the necessary interfaces through the integration component (Enterprise Service Bus).</w:t>
            </w:r>
          </w:p>
        </w:tc>
        <w:tc>
          <w:tcPr>
            <w:tcW w:w="1701" w:type="dxa"/>
          </w:tcPr>
          <w:p w14:paraId="08ADBB80"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BFEC7B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83F6887"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7FACF27" w14:textId="77777777" w:rsidTr="006A1B0A">
        <w:tc>
          <w:tcPr>
            <w:tcW w:w="1667" w:type="dxa"/>
          </w:tcPr>
          <w:p w14:paraId="0281C75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CNF.75</w:t>
            </w:r>
          </w:p>
        </w:tc>
        <w:tc>
          <w:tcPr>
            <w:tcW w:w="5279" w:type="dxa"/>
          </w:tcPr>
          <w:p w14:paraId="47C92F0B"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All application interfaces must be based on open standards. Exceptions may be "required interface" interfaces, which will be adapted to the specifics of the interfaces available on the NBM applications side.</w:t>
            </w:r>
          </w:p>
        </w:tc>
        <w:tc>
          <w:tcPr>
            <w:tcW w:w="1701" w:type="dxa"/>
          </w:tcPr>
          <w:p w14:paraId="0C1E9C0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D55948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72F2DBF"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47F5A951" w14:textId="77777777" w:rsidTr="006A1B0A">
        <w:tc>
          <w:tcPr>
            <w:tcW w:w="1667" w:type="dxa"/>
          </w:tcPr>
          <w:p w14:paraId="4BE9F20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CNF.76</w:t>
            </w:r>
          </w:p>
        </w:tc>
        <w:tc>
          <w:tcPr>
            <w:tcW w:w="5279" w:type="dxa"/>
          </w:tcPr>
          <w:p w14:paraId="68F778E5"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All interfaces of the provided application will be able to interact with external applications both in real time and offline.</w:t>
            </w:r>
          </w:p>
        </w:tc>
        <w:tc>
          <w:tcPr>
            <w:tcW w:w="1701" w:type="dxa"/>
          </w:tcPr>
          <w:p w14:paraId="78E5CE6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32CC7E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7FE75B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219D16E" w14:textId="77777777" w:rsidTr="006A1B0A">
        <w:tc>
          <w:tcPr>
            <w:tcW w:w="1667" w:type="dxa"/>
          </w:tcPr>
          <w:p w14:paraId="366D741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CNF.77</w:t>
            </w:r>
          </w:p>
        </w:tc>
        <w:tc>
          <w:tcPr>
            <w:tcW w:w="5279" w:type="dxa"/>
          </w:tcPr>
          <w:p w14:paraId="200BBD99"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interfaces of the provided application will allow loose coupling with external applications (communication based on messages).</w:t>
            </w:r>
          </w:p>
        </w:tc>
        <w:tc>
          <w:tcPr>
            <w:tcW w:w="1701" w:type="dxa"/>
          </w:tcPr>
          <w:p w14:paraId="7D755A3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1A13D73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6331E3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3761DE8" w14:textId="77777777" w:rsidTr="006A1B0A">
        <w:tc>
          <w:tcPr>
            <w:tcW w:w="1667" w:type="dxa"/>
          </w:tcPr>
          <w:p w14:paraId="6384596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CNF.78</w:t>
            </w:r>
          </w:p>
        </w:tc>
        <w:tc>
          <w:tcPr>
            <w:tcW w:w="5279" w:type="dxa"/>
            <w:vAlign w:val="center"/>
          </w:tcPr>
          <w:p w14:paraId="67679D29"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will have standard interfaces for accessing all key business functions of the application (e.g. generating documents, generating transactions, accessing information about business entities stored within the application). The respective interfaces must allow the management of the business entities with the application of all the relevant business rules and with the use of all the characteristics related to the business entities.</w:t>
            </w:r>
          </w:p>
        </w:tc>
        <w:tc>
          <w:tcPr>
            <w:tcW w:w="1701" w:type="dxa"/>
          </w:tcPr>
          <w:p w14:paraId="0D0523A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1936B8B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359B4B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437FA8CD" w14:textId="77777777" w:rsidTr="006A1B0A">
        <w:tc>
          <w:tcPr>
            <w:tcW w:w="1667" w:type="dxa"/>
          </w:tcPr>
          <w:p w14:paraId="65660FD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CNF.79</w:t>
            </w:r>
          </w:p>
        </w:tc>
        <w:tc>
          <w:tcPr>
            <w:tcW w:w="5279" w:type="dxa"/>
          </w:tcPr>
          <w:p w14:paraId="1779AA28"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will have standard interfaces for data export within Data Warehouse tools.</w:t>
            </w:r>
          </w:p>
        </w:tc>
        <w:tc>
          <w:tcPr>
            <w:tcW w:w="1701" w:type="dxa"/>
          </w:tcPr>
          <w:p w14:paraId="3181833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5093C82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072144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6164E2A" w14:textId="77777777" w:rsidTr="006A1B0A">
        <w:tc>
          <w:tcPr>
            <w:tcW w:w="1667" w:type="dxa"/>
          </w:tcPr>
          <w:p w14:paraId="137B9A3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CNF.80</w:t>
            </w:r>
          </w:p>
        </w:tc>
        <w:tc>
          <w:tcPr>
            <w:tcW w:w="5279" w:type="dxa"/>
          </w:tcPr>
          <w:p w14:paraId="07D8E0DE"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solution will have convenient tools for the administrator to manage, control and monitor all external interfaces of the application.</w:t>
            </w:r>
          </w:p>
        </w:tc>
        <w:tc>
          <w:tcPr>
            <w:tcW w:w="1701" w:type="dxa"/>
          </w:tcPr>
          <w:p w14:paraId="26375BC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4C96EF6"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EB2A2A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535CFCD" w14:textId="77777777" w:rsidTr="006A1B0A">
        <w:tc>
          <w:tcPr>
            <w:tcW w:w="1667" w:type="dxa"/>
          </w:tcPr>
          <w:p w14:paraId="70C159E7"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CNF.81</w:t>
            </w:r>
          </w:p>
        </w:tc>
        <w:tc>
          <w:tcPr>
            <w:tcW w:w="5279" w:type="dxa"/>
          </w:tcPr>
          <w:p w14:paraId="44A2D90C"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All application interfaces must be properly documented (e.g. with the Web Services Description Language application).</w:t>
            </w:r>
          </w:p>
        </w:tc>
        <w:tc>
          <w:tcPr>
            <w:tcW w:w="1701" w:type="dxa"/>
          </w:tcPr>
          <w:p w14:paraId="366D6B04"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1EAF412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462968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DB63DE5" w14:textId="77777777" w:rsidTr="006A1B0A">
        <w:tc>
          <w:tcPr>
            <w:tcW w:w="1667" w:type="dxa"/>
          </w:tcPr>
          <w:p w14:paraId="4C71B0A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CNF.82</w:t>
            </w:r>
          </w:p>
        </w:tc>
        <w:tc>
          <w:tcPr>
            <w:tcW w:w="5279" w:type="dxa"/>
          </w:tcPr>
          <w:p w14:paraId="4092036E"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 xml:space="preserve">The application will be able to create email messages according to predefined forms and send them to the </w:t>
            </w:r>
            <w:r w:rsidRPr="00D520AA">
              <w:rPr>
                <w:rFonts w:ascii="Times New Roman" w:eastAsia="Times New Roman" w:hAnsi="Times New Roman" w:cs="Times New Roman"/>
                <w:sz w:val="24"/>
                <w:szCs w:val="24"/>
              </w:rPr>
              <w:lastRenderedPageBreak/>
              <w:t>recipients indicated via the e-mail server set in the application configurations.</w:t>
            </w:r>
          </w:p>
        </w:tc>
        <w:tc>
          <w:tcPr>
            <w:tcW w:w="1701" w:type="dxa"/>
          </w:tcPr>
          <w:p w14:paraId="3C9A5ED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Mandatory</w:t>
            </w:r>
          </w:p>
        </w:tc>
        <w:tc>
          <w:tcPr>
            <w:tcW w:w="679" w:type="dxa"/>
          </w:tcPr>
          <w:p w14:paraId="09361E3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C31632A"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46485DEF" w14:textId="77777777" w:rsidTr="006A1B0A">
        <w:tc>
          <w:tcPr>
            <w:tcW w:w="9903" w:type="dxa"/>
            <w:gridSpan w:val="6"/>
          </w:tcPr>
          <w:p w14:paraId="23712294"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1.4.  Requirements for performance</w:t>
            </w:r>
          </w:p>
        </w:tc>
      </w:tr>
      <w:tr w:rsidR="003F5D7D" w:rsidRPr="00ED0A5F" w14:paraId="02C0B8D1" w14:textId="77777777" w:rsidTr="006A1B0A">
        <w:tc>
          <w:tcPr>
            <w:tcW w:w="1667" w:type="dxa"/>
          </w:tcPr>
          <w:p w14:paraId="61486F5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CNF.83</w:t>
            </w:r>
          </w:p>
        </w:tc>
        <w:tc>
          <w:tcPr>
            <w:tcW w:w="5279" w:type="dxa"/>
          </w:tcPr>
          <w:p w14:paraId="32E359EF" w14:textId="77777777" w:rsidR="003F5D7D" w:rsidRPr="00D520AA" w:rsidRDefault="003F5D7D" w:rsidP="003F5D7D">
            <w:pPr>
              <w:spacing w:after="0" w:line="240" w:lineRule="auto"/>
              <w:rPr>
                <w:rFonts w:ascii="Times New Roman" w:eastAsia="Times New Roman" w:hAnsi="Times New Roman" w:cs="Times New Roman"/>
                <w:sz w:val="20"/>
                <w:szCs w:val="20"/>
              </w:rPr>
            </w:pPr>
            <w:r w:rsidRPr="00D520AA">
              <w:rPr>
                <w:rFonts w:ascii="Times New Roman" w:eastAsia="Times New Roman" w:hAnsi="Times New Roman" w:cs="Times New Roman"/>
                <w:noProof/>
                <w:sz w:val="24"/>
                <w:szCs w:val="24"/>
                <w:lang w:eastAsia="ru-RU"/>
              </w:rPr>
              <w:t>The application must efficiently process transactions performed by the NBM in accordance with the volumes and nature of NBM activity, meeting established performance requirements.</w:t>
            </w:r>
          </w:p>
        </w:tc>
        <w:tc>
          <w:tcPr>
            <w:tcW w:w="1701" w:type="dxa"/>
          </w:tcPr>
          <w:p w14:paraId="56FDE1B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4C8222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CD3571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E05F2D0" w14:textId="77777777" w:rsidTr="006A1B0A">
        <w:tc>
          <w:tcPr>
            <w:tcW w:w="9903" w:type="dxa"/>
            <w:gridSpan w:val="6"/>
          </w:tcPr>
          <w:p w14:paraId="367EEAE4"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1.4.1.  General performance requirements</w:t>
            </w:r>
          </w:p>
        </w:tc>
      </w:tr>
      <w:tr w:rsidR="003F5D7D" w:rsidRPr="00ED0A5F" w14:paraId="44D2F24A" w14:textId="77777777" w:rsidTr="006A1B0A">
        <w:tc>
          <w:tcPr>
            <w:tcW w:w="1667" w:type="dxa"/>
          </w:tcPr>
          <w:p w14:paraId="0540F91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CNF.84</w:t>
            </w:r>
          </w:p>
        </w:tc>
        <w:tc>
          <w:tcPr>
            <w:tcW w:w="5279" w:type="dxa"/>
            <w:vAlign w:val="center"/>
          </w:tcPr>
          <w:p w14:paraId="289FE369" w14:textId="40DA07D5"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The concurrent running of the internal processes of the application will not have an impact on the overall performance of the application. Otherwise, the </w:t>
            </w:r>
            <w:r w:rsidR="00185543" w:rsidRPr="00ED0A5F">
              <w:rPr>
                <w:rFonts w:ascii="Times New Roman" w:eastAsia="Times New Roman" w:hAnsi="Times New Roman" w:cs="Times New Roman"/>
                <w:noProof/>
                <w:sz w:val="24"/>
                <w:szCs w:val="24"/>
                <w:lang w:eastAsia="ru-RU"/>
              </w:rPr>
              <w:t>Tenderer</w:t>
            </w:r>
            <w:r w:rsidRPr="00D520AA">
              <w:rPr>
                <w:rFonts w:ascii="Times New Roman" w:eastAsia="Times New Roman" w:hAnsi="Times New Roman" w:cs="Times New Roman"/>
                <w:noProof/>
                <w:sz w:val="24"/>
                <w:szCs w:val="24"/>
                <w:lang w:eastAsia="ru-RU"/>
              </w:rPr>
              <w:t xml:space="preserve"> will include in the application administration and operation guides information on the processes that may impact the performance of the application and its recommendations on the concurrent running of these processes (e.g. it is not recommended to run the process X to generate daily reports, simultaneously with the process Y to re-evaluate the securities).</w:t>
            </w:r>
          </w:p>
        </w:tc>
        <w:tc>
          <w:tcPr>
            <w:tcW w:w="1701" w:type="dxa"/>
          </w:tcPr>
          <w:p w14:paraId="18E3EBA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7AD3CAC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A16B96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33C37DE" w14:textId="77777777" w:rsidTr="006A1B0A">
        <w:tc>
          <w:tcPr>
            <w:tcW w:w="1667" w:type="dxa"/>
          </w:tcPr>
          <w:p w14:paraId="6BA5ED3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CNF.85</w:t>
            </w:r>
          </w:p>
        </w:tc>
        <w:tc>
          <w:tcPr>
            <w:tcW w:w="5279" w:type="dxa"/>
            <w:vAlign w:val="center"/>
          </w:tcPr>
          <w:p w14:paraId="578ABCEF" w14:textId="3127A4DC"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Generating reports and accessing information for business analysis purposes must not affect the operational performance of the application in terms of transaction processing. Otherwise, in the application documentation will be identified the reports with significant impact on performance and formulated the recommendations of the selected </w:t>
            </w:r>
            <w:r w:rsidR="00185543" w:rsidRPr="00ED0A5F">
              <w:rPr>
                <w:rFonts w:ascii="Times New Roman" w:eastAsia="Times New Roman" w:hAnsi="Times New Roman" w:cs="Times New Roman"/>
                <w:noProof/>
                <w:sz w:val="24"/>
                <w:szCs w:val="24"/>
                <w:lang w:eastAsia="ru-RU"/>
              </w:rPr>
              <w:t>Tenderer</w:t>
            </w:r>
            <w:r w:rsidRPr="00D520AA">
              <w:rPr>
                <w:rFonts w:ascii="Times New Roman" w:eastAsia="Times New Roman" w:hAnsi="Times New Roman" w:cs="Times New Roman"/>
                <w:noProof/>
                <w:sz w:val="24"/>
                <w:szCs w:val="24"/>
                <w:lang w:eastAsia="ru-RU"/>
              </w:rPr>
              <w:t xml:space="preserve"> on the generation of those reports, so as not to impact the performance property of the application.</w:t>
            </w:r>
          </w:p>
        </w:tc>
        <w:tc>
          <w:tcPr>
            <w:tcW w:w="1701" w:type="dxa"/>
          </w:tcPr>
          <w:p w14:paraId="007F083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46A4B2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CD284C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88A4066" w14:textId="77777777" w:rsidTr="006A1B0A">
        <w:tc>
          <w:tcPr>
            <w:tcW w:w="1667" w:type="dxa"/>
          </w:tcPr>
          <w:p w14:paraId="48382DF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CNF.86</w:t>
            </w:r>
          </w:p>
        </w:tc>
        <w:tc>
          <w:tcPr>
            <w:tcW w:w="5279" w:type="dxa"/>
          </w:tcPr>
          <w:p w14:paraId="2E48CEC0"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solution must retain all transactional and historical data for a minimum period of five years without compromising its performance.</w:t>
            </w:r>
          </w:p>
        </w:tc>
        <w:tc>
          <w:tcPr>
            <w:tcW w:w="1701" w:type="dxa"/>
          </w:tcPr>
          <w:p w14:paraId="3A306A0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E61477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4FEA846"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4322680" w14:textId="77777777" w:rsidTr="006A1B0A">
        <w:tc>
          <w:tcPr>
            <w:tcW w:w="1667" w:type="dxa"/>
          </w:tcPr>
          <w:p w14:paraId="4AD5610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CNF.87</w:t>
            </w:r>
          </w:p>
        </w:tc>
        <w:tc>
          <w:tcPr>
            <w:tcW w:w="5279" w:type="dxa"/>
          </w:tcPr>
          <w:p w14:paraId="76F7E018" w14:textId="1409BB38" w:rsidR="003F5D7D" w:rsidRPr="00D520AA" w:rsidRDefault="00185543" w:rsidP="003F5D7D">
            <w:pPr>
              <w:spacing w:after="60" w:line="240" w:lineRule="auto"/>
              <w:jc w:val="both"/>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Tenderer</w:t>
            </w:r>
            <w:r w:rsidR="003F5D7D" w:rsidRPr="00D520AA">
              <w:rPr>
                <w:rFonts w:ascii="Times New Roman" w:eastAsia="Times New Roman" w:hAnsi="Times New Roman" w:cs="Times New Roman"/>
                <w:sz w:val="24"/>
                <w:szCs w:val="24"/>
              </w:rPr>
              <w:t>s must specify minimum guaranteed performance values for the application, considering the recommended technological platform.</w:t>
            </w:r>
          </w:p>
        </w:tc>
        <w:tc>
          <w:tcPr>
            <w:tcW w:w="1701" w:type="dxa"/>
          </w:tcPr>
          <w:p w14:paraId="1E5CEC6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DE63D0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4BF266E"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E7AE5E4" w14:textId="77777777" w:rsidTr="006A1B0A">
        <w:tc>
          <w:tcPr>
            <w:tcW w:w="9903" w:type="dxa"/>
            <w:gridSpan w:val="6"/>
          </w:tcPr>
          <w:p w14:paraId="32FBBC7D"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1.4.2.  Specific performance requirements</w:t>
            </w:r>
          </w:p>
        </w:tc>
      </w:tr>
      <w:tr w:rsidR="003F5D7D" w:rsidRPr="00ED0A5F" w14:paraId="1D201524" w14:textId="77777777" w:rsidTr="006A1B0A">
        <w:tc>
          <w:tcPr>
            <w:tcW w:w="1667" w:type="dxa"/>
          </w:tcPr>
          <w:p w14:paraId="4BD25DE7"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CNF.88</w:t>
            </w:r>
          </w:p>
        </w:tc>
        <w:tc>
          <w:tcPr>
            <w:tcW w:w="5279" w:type="dxa"/>
            <w:shd w:val="clear" w:color="000000" w:fill="FFFFFF"/>
          </w:tcPr>
          <w:p w14:paraId="60694D58" w14:textId="77777777" w:rsidR="003F5D7D" w:rsidRPr="00D520AA" w:rsidRDefault="003F5D7D" w:rsidP="003F5D7D">
            <w:pPr>
              <w:spacing w:after="6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average response time for standard online transactions performed via the graphical interface by users or external services (e.g., balance inquiries, payment authorization and processing, recent transaction consultations, and account-related operations) must not exceed 2 seconds in at least 95% of cases, measured under normal operating conditions. This excludes periods when batch processes (such as EOD/EOM/EOY) are running or when complex reports are being generated.</w:t>
            </w:r>
          </w:p>
          <w:p w14:paraId="42C90E6C" w14:textId="77777777" w:rsidR="003F5D7D" w:rsidRPr="00D520AA" w:rsidRDefault="003F5D7D" w:rsidP="003F5D7D">
            <w:pPr>
              <w:spacing w:after="60" w:line="240" w:lineRule="auto"/>
              <w:jc w:val="both"/>
              <w:rPr>
                <w:rFonts w:ascii="Times New Roman" w:eastAsia="Times New Roman" w:hAnsi="Times New Roman" w:cs="Times New Roman"/>
                <w:sz w:val="24"/>
                <w:szCs w:val="24"/>
              </w:rPr>
            </w:pPr>
          </w:p>
          <w:p w14:paraId="363B1CD4" w14:textId="530FEA24" w:rsidR="003F5D7D" w:rsidRPr="00D520AA" w:rsidRDefault="003F5D7D" w:rsidP="003F5D7D">
            <w:pPr>
              <w:spacing w:after="60" w:line="240" w:lineRule="auto"/>
              <w:jc w:val="both"/>
              <w:rPr>
                <w:rFonts w:ascii="Times New Roman" w:eastAsia="Times New Roman" w:hAnsi="Times New Roman" w:cs="Times New Roman"/>
                <w:i/>
                <w:sz w:val="24"/>
                <w:szCs w:val="24"/>
                <w:lang w:eastAsia="ru-RU"/>
              </w:rPr>
            </w:pPr>
            <w:r w:rsidRPr="00D520AA">
              <w:rPr>
                <w:rFonts w:ascii="Times New Roman" w:eastAsia="Times New Roman" w:hAnsi="Times New Roman" w:cs="Times New Roman"/>
                <w:i/>
                <w:iCs/>
                <w:sz w:val="24"/>
                <w:szCs w:val="24"/>
              </w:rPr>
              <w:t xml:space="preserve">The </w:t>
            </w:r>
            <w:r w:rsidR="00185543" w:rsidRPr="00ED0A5F">
              <w:rPr>
                <w:rFonts w:ascii="Times New Roman" w:eastAsia="Times New Roman" w:hAnsi="Times New Roman" w:cs="Times New Roman"/>
                <w:i/>
                <w:iCs/>
                <w:sz w:val="24"/>
                <w:szCs w:val="24"/>
              </w:rPr>
              <w:t>Tenderer</w:t>
            </w:r>
            <w:r w:rsidRPr="00D520AA">
              <w:rPr>
                <w:rFonts w:ascii="Times New Roman" w:eastAsia="Times New Roman" w:hAnsi="Times New Roman" w:cs="Times New Roman"/>
                <w:i/>
                <w:iCs/>
                <w:sz w:val="24"/>
                <w:szCs w:val="24"/>
              </w:rPr>
              <w:t xml:space="preserve"> shall present the technical solutions adopted to meet this requirement, and compliance </w:t>
            </w:r>
            <w:r w:rsidRPr="00D520AA">
              <w:rPr>
                <w:rFonts w:ascii="Times New Roman" w:eastAsia="Times New Roman" w:hAnsi="Times New Roman" w:cs="Times New Roman"/>
                <w:i/>
                <w:iCs/>
                <w:sz w:val="24"/>
                <w:szCs w:val="24"/>
              </w:rPr>
              <w:lastRenderedPageBreak/>
              <w:t xml:space="preserve">will be validated through specific tests agreed upon between the </w:t>
            </w:r>
            <w:r w:rsidR="00185543" w:rsidRPr="00ED0A5F">
              <w:rPr>
                <w:rFonts w:ascii="Times New Roman" w:eastAsia="Times New Roman" w:hAnsi="Times New Roman" w:cs="Times New Roman"/>
                <w:i/>
                <w:iCs/>
                <w:sz w:val="24"/>
                <w:szCs w:val="24"/>
              </w:rPr>
              <w:t>Tenderer</w:t>
            </w:r>
            <w:r w:rsidRPr="00D520AA">
              <w:rPr>
                <w:rFonts w:ascii="Times New Roman" w:eastAsia="Times New Roman" w:hAnsi="Times New Roman" w:cs="Times New Roman"/>
                <w:i/>
                <w:iCs/>
                <w:sz w:val="24"/>
                <w:szCs w:val="24"/>
              </w:rPr>
              <w:t xml:space="preserve"> and the Beneficiary.</w:t>
            </w:r>
          </w:p>
        </w:tc>
        <w:tc>
          <w:tcPr>
            <w:tcW w:w="1701" w:type="dxa"/>
          </w:tcPr>
          <w:p w14:paraId="14CDB17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Mandatory</w:t>
            </w:r>
          </w:p>
        </w:tc>
        <w:tc>
          <w:tcPr>
            <w:tcW w:w="679" w:type="dxa"/>
          </w:tcPr>
          <w:p w14:paraId="321D911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35348E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CF1F4A6" w14:textId="77777777" w:rsidTr="006A1B0A">
        <w:tc>
          <w:tcPr>
            <w:tcW w:w="1667" w:type="dxa"/>
          </w:tcPr>
          <w:p w14:paraId="72D7D666"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CNF.89</w:t>
            </w:r>
          </w:p>
        </w:tc>
        <w:tc>
          <w:tcPr>
            <w:tcW w:w="5279" w:type="dxa"/>
            <w:shd w:val="clear" w:color="000000" w:fill="FFFFFF"/>
          </w:tcPr>
          <w:p w14:paraId="5D48FC77"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will have the ability to process transactions both in real time and batch.</w:t>
            </w:r>
          </w:p>
        </w:tc>
        <w:tc>
          <w:tcPr>
            <w:tcW w:w="1701" w:type="dxa"/>
          </w:tcPr>
          <w:p w14:paraId="540A535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B2C495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D053C9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7DE8A5C" w14:textId="77777777" w:rsidTr="006A1B0A">
        <w:tc>
          <w:tcPr>
            <w:tcW w:w="9903" w:type="dxa"/>
            <w:gridSpan w:val="6"/>
          </w:tcPr>
          <w:p w14:paraId="594359F2"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1.5.  Requirements for flexibility</w:t>
            </w:r>
          </w:p>
        </w:tc>
      </w:tr>
      <w:tr w:rsidR="003F5D7D" w:rsidRPr="00ED0A5F" w14:paraId="0A9C3D7E" w14:textId="77777777" w:rsidTr="006A1B0A">
        <w:tc>
          <w:tcPr>
            <w:tcW w:w="1667" w:type="dxa"/>
          </w:tcPr>
          <w:p w14:paraId="7F6E9F0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CNF.90</w:t>
            </w:r>
          </w:p>
        </w:tc>
        <w:tc>
          <w:tcPr>
            <w:tcW w:w="5279" w:type="dxa"/>
          </w:tcPr>
          <w:p w14:paraId="51D86EF8"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must possess the capability to adapt to evolving business needs over time.</w:t>
            </w:r>
          </w:p>
        </w:tc>
        <w:tc>
          <w:tcPr>
            <w:tcW w:w="1701" w:type="dxa"/>
          </w:tcPr>
          <w:p w14:paraId="7725F13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5A4A68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894415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3D221BF" w14:textId="77777777" w:rsidTr="006A1B0A">
        <w:tc>
          <w:tcPr>
            <w:tcW w:w="1667" w:type="dxa"/>
          </w:tcPr>
          <w:p w14:paraId="26EFC0C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CNF.91</w:t>
            </w:r>
          </w:p>
        </w:tc>
        <w:tc>
          <w:tcPr>
            <w:tcW w:w="5279" w:type="dxa"/>
          </w:tcPr>
          <w:p w14:paraId="56C42A86" w14:textId="77777777" w:rsidR="003F5D7D" w:rsidRPr="00D520AA" w:rsidRDefault="003F5D7D" w:rsidP="003F5D7D">
            <w:pPr>
              <w:spacing w:after="6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It is preferable that the adaptation in time to the new business needs be possible through configuration adjustments in the application (versus changes in the code), thus minimizing the adjustment costs on the NBM side.</w:t>
            </w:r>
          </w:p>
          <w:p w14:paraId="3EA03D68" w14:textId="77777777" w:rsidR="003F5D7D" w:rsidRPr="00D520AA" w:rsidRDefault="003F5D7D" w:rsidP="003F5D7D">
            <w:pPr>
              <w:spacing w:after="60" w:line="240" w:lineRule="auto"/>
              <w:jc w:val="both"/>
              <w:rPr>
                <w:rFonts w:ascii="Times New Roman" w:eastAsia="Times New Roman" w:hAnsi="Times New Roman" w:cs="Times New Roman"/>
                <w:i/>
                <w:iCs/>
                <w:noProof/>
                <w:sz w:val="24"/>
                <w:szCs w:val="24"/>
                <w:lang w:eastAsia="ru-RU"/>
              </w:rPr>
            </w:pPr>
            <w:r w:rsidRPr="00D520AA">
              <w:rPr>
                <w:rFonts w:ascii="Times New Roman" w:eastAsia="Times New Roman" w:hAnsi="Times New Roman" w:cs="Times New Roman"/>
                <w:i/>
                <w:iCs/>
                <w:noProof/>
                <w:sz w:val="24"/>
                <w:szCs w:val="24"/>
                <w:lang w:eastAsia="ru-RU"/>
              </w:rPr>
              <w:t>Please provide tangible evidence and examples highlighting the application's configuration options and flexibility for configuration-based adaptations.</w:t>
            </w:r>
          </w:p>
        </w:tc>
        <w:tc>
          <w:tcPr>
            <w:tcW w:w="1701" w:type="dxa"/>
          </w:tcPr>
          <w:p w14:paraId="246099B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28F6FB7F"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61AF91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01EEC2E" w14:textId="77777777" w:rsidTr="006A1B0A">
        <w:tc>
          <w:tcPr>
            <w:tcW w:w="1667" w:type="dxa"/>
          </w:tcPr>
          <w:p w14:paraId="5F65800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CNF.92</w:t>
            </w:r>
          </w:p>
        </w:tc>
        <w:tc>
          <w:tcPr>
            <w:tcW w:w="5279" w:type="dxa"/>
          </w:tcPr>
          <w:p w14:paraId="53EDEFF3"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will allow the customization of user views and forms. Also, the application will allow the creation of new user forms for accessing the business logic of the application.</w:t>
            </w:r>
          </w:p>
        </w:tc>
        <w:tc>
          <w:tcPr>
            <w:tcW w:w="1701" w:type="dxa"/>
          </w:tcPr>
          <w:p w14:paraId="6A1B21D4"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DEDB91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3E1FFC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DA3A64F" w14:textId="77777777" w:rsidTr="006A1B0A">
        <w:tc>
          <w:tcPr>
            <w:tcW w:w="1667" w:type="dxa"/>
          </w:tcPr>
          <w:p w14:paraId="1D578DF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CNF.93</w:t>
            </w:r>
          </w:p>
        </w:tc>
        <w:tc>
          <w:tcPr>
            <w:tcW w:w="5279" w:type="dxa"/>
          </w:tcPr>
          <w:p w14:paraId="42EDC366"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will allow the customization of existing reports (e.g. data set adjustment, formatting).</w:t>
            </w:r>
          </w:p>
        </w:tc>
        <w:tc>
          <w:tcPr>
            <w:tcW w:w="1701" w:type="dxa"/>
          </w:tcPr>
          <w:p w14:paraId="366E004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50CECDF"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BE7FB6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BC335E8" w14:textId="77777777" w:rsidTr="006A1B0A">
        <w:tc>
          <w:tcPr>
            <w:tcW w:w="1667" w:type="dxa"/>
          </w:tcPr>
          <w:p w14:paraId="2A2FF80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CNF.94</w:t>
            </w:r>
          </w:p>
        </w:tc>
        <w:tc>
          <w:tcPr>
            <w:tcW w:w="5279" w:type="dxa"/>
          </w:tcPr>
          <w:p w14:paraId="0D4AB10F"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will allow the definition of user reports (e.g. definition of data set, report format, definition of calculated fields).</w:t>
            </w:r>
          </w:p>
        </w:tc>
        <w:tc>
          <w:tcPr>
            <w:tcW w:w="1701" w:type="dxa"/>
          </w:tcPr>
          <w:p w14:paraId="05774CB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CC7C2A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683724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10DD8B2" w14:textId="77777777" w:rsidTr="006A1B0A">
        <w:tc>
          <w:tcPr>
            <w:tcW w:w="1667" w:type="dxa"/>
          </w:tcPr>
          <w:p w14:paraId="2AF7B64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CNF.95</w:t>
            </w:r>
          </w:p>
        </w:tc>
        <w:tc>
          <w:tcPr>
            <w:tcW w:w="5279" w:type="dxa"/>
            <w:vAlign w:val="center"/>
          </w:tcPr>
          <w:p w14:paraId="7C18E06A"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should offer configuration options for automatically generating reports triggered by specific events or scheduled intervals. The generated reports can be stored in the application or sent to the email addresses and / or set users.</w:t>
            </w:r>
          </w:p>
        </w:tc>
        <w:tc>
          <w:tcPr>
            <w:tcW w:w="1701" w:type="dxa"/>
          </w:tcPr>
          <w:p w14:paraId="616630C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86B10B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E6C6FE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6C711EB" w14:textId="77777777" w:rsidTr="006A1B0A">
        <w:tc>
          <w:tcPr>
            <w:tcW w:w="1667" w:type="dxa"/>
          </w:tcPr>
          <w:p w14:paraId="5B3EEE1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CNF.96</w:t>
            </w:r>
          </w:p>
        </w:tc>
        <w:tc>
          <w:tcPr>
            <w:tcW w:w="5279" w:type="dxa"/>
          </w:tcPr>
          <w:p w14:paraId="1840E8DC"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 xml:space="preserve">The application will </w:t>
            </w:r>
            <w:proofErr w:type="gramStart"/>
            <w:r w:rsidRPr="00D520AA">
              <w:rPr>
                <w:rFonts w:ascii="Times New Roman" w:eastAsia="Times New Roman" w:hAnsi="Times New Roman" w:cs="Times New Roman"/>
                <w:sz w:val="24"/>
                <w:szCs w:val="24"/>
              </w:rPr>
              <w:t>allow</w:t>
            </w:r>
            <w:proofErr w:type="gramEnd"/>
            <w:r w:rsidRPr="00D520AA">
              <w:rPr>
                <w:rFonts w:ascii="Times New Roman" w:eastAsia="Times New Roman" w:hAnsi="Times New Roman" w:cs="Times New Roman"/>
                <w:sz w:val="24"/>
                <w:szCs w:val="24"/>
              </w:rPr>
              <w:t xml:space="preserve"> to define and customize the business entities stored in the application (e.g. defining new properties).</w:t>
            </w:r>
          </w:p>
        </w:tc>
        <w:tc>
          <w:tcPr>
            <w:tcW w:w="1701" w:type="dxa"/>
          </w:tcPr>
          <w:p w14:paraId="0D32071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53475FB7"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42FBF3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3FD1BB9" w14:textId="77777777" w:rsidTr="006A1B0A">
        <w:tc>
          <w:tcPr>
            <w:tcW w:w="1667" w:type="dxa"/>
          </w:tcPr>
          <w:p w14:paraId="7E075117"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CNF.97</w:t>
            </w:r>
          </w:p>
        </w:tc>
        <w:tc>
          <w:tcPr>
            <w:tcW w:w="5279" w:type="dxa"/>
          </w:tcPr>
          <w:p w14:paraId="79BECEB2"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will allow to define and customize the business rules implemented within the application.</w:t>
            </w:r>
          </w:p>
        </w:tc>
        <w:tc>
          <w:tcPr>
            <w:tcW w:w="1701" w:type="dxa"/>
          </w:tcPr>
          <w:p w14:paraId="280C7FD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0292559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2E9876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53D9A48" w14:textId="77777777" w:rsidTr="006A1B0A">
        <w:tc>
          <w:tcPr>
            <w:tcW w:w="1667" w:type="dxa"/>
          </w:tcPr>
          <w:p w14:paraId="701D386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CNF.98</w:t>
            </w:r>
          </w:p>
        </w:tc>
        <w:tc>
          <w:tcPr>
            <w:tcW w:w="5279" w:type="dxa"/>
          </w:tcPr>
          <w:p w14:paraId="2C08FFF0"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 xml:space="preserve">The application will </w:t>
            </w:r>
            <w:proofErr w:type="gramStart"/>
            <w:r w:rsidRPr="00D520AA">
              <w:rPr>
                <w:rFonts w:ascii="Times New Roman" w:eastAsia="Times New Roman" w:hAnsi="Times New Roman" w:cs="Times New Roman"/>
                <w:sz w:val="24"/>
                <w:szCs w:val="24"/>
              </w:rPr>
              <w:t>allow</w:t>
            </w:r>
            <w:proofErr w:type="gramEnd"/>
            <w:r w:rsidRPr="00D520AA">
              <w:rPr>
                <w:rFonts w:ascii="Times New Roman" w:eastAsia="Times New Roman" w:hAnsi="Times New Roman" w:cs="Times New Roman"/>
                <w:sz w:val="24"/>
                <w:szCs w:val="24"/>
              </w:rPr>
              <w:t xml:space="preserve"> to define and customize business flows (e.g. consecutive operations, status transformations for the characteristics of business entities, documents and records generated, notifications, roles involved and allowed operations, etc.).</w:t>
            </w:r>
          </w:p>
        </w:tc>
        <w:tc>
          <w:tcPr>
            <w:tcW w:w="1701" w:type="dxa"/>
          </w:tcPr>
          <w:p w14:paraId="704F693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18514D7"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97D414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CD7797B" w14:textId="77777777" w:rsidTr="006A1B0A">
        <w:tc>
          <w:tcPr>
            <w:tcW w:w="1667" w:type="dxa"/>
          </w:tcPr>
          <w:p w14:paraId="17548810"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CNF.99</w:t>
            </w:r>
          </w:p>
        </w:tc>
        <w:tc>
          <w:tcPr>
            <w:tcW w:w="5279" w:type="dxa"/>
          </w:tcPr>
          <w:p w14:paraId="20F4815E"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will allow to define and manage the normative reference information used within the application. The data source for the reference information can be internal or external (e.g. external database, external web service, external file).</w:t>
            </w:r>
          </w:p>
        </w:tc>
        <w:tc>
          <w:tcPr>
            <w:tcW w:w="1701" w:type="dxa"/>
          </w:tcPr>
          <w:p w14:paraId="5F13A56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FBE1BDF"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B3FE24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48C8E945" w14:textId="77777777" w:rsidTr="006A1B0A">
        <w:tc>
          <w:tcPr>
            <w:tcW w:w="1667" w:type="dxa"/>
          </w:tcPr>
          <w:p w14:paraId="615C416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CNF.100</w:t>
            </w:r>
          </w:p>
        </w:tc>
        <w:tc>
          <w:tcPr>
            <w:tcW w:w="5279" w:type="dxa"/>
          </w:tcPr>
          <w:p w14:paraId="2B4688A1"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 xml:space="preserve">The application will </w:t>
            </w:r>
            <w:proofErr w:type="gramStart"/>
            <w:r w:rsidRPr="00D520AA">
              <w:rPr>
                <w:rFonts w:ascii="Times New Roman" w:eastAsia="Times New Roman" w:hAnsi="Times New Roman" w:cs="Times New Roman"/>
                <w:sz w:val="24"/>
                <w:szCs w:val="24"/>
              </w:rPr>
              <w:t>allow</w:t>
            </w:r>
            <w:proofErr w:type="gramEnd"/>
            <w:r w:rsidRPr="00D520AA">
              <w:rPr>
                <w:rFonts w:ascii="Times New Roman" w:eastAsia="Times New Roman" w:hAnsi="Times New Roman" w:cs="Times New Roman"/>
                <w:sz w:val="24"/>
                <w:szCs w:val="24"/>
              </w:rPr>
              <w:t xml:space="preserve"> to define and customize the external interfaces of the application (e.g. setting </w:t>
            </w:r>
            <w:r w:rsidRPr="00D520AA">
              <w:rPr>
                <w:rFonts w:ascii="Times New Roman" w:eastAsia="Times New Roman" w:hAnsi="Times New Roman" w:cs="Times New Roman"/>
                <w:sz w:val="24"/>
                <w:szCs w:val="24"/>
              </w:rPr>
              <w:lastRenderedPageBreak/>
              <w:t>accessible business functions, setting the format for input / output data, setting communication protocols, settings for access control, etc.).</w:t>
            </w:r>
          </w:p>
        </w:tc>
        <w:tc>
          <w:tcPr>
            <w:tcW w:w="1701" w:type="dxa"/>
          </w:tcPr>
          <w:p w14:paraId="4BF44B66"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Mandatory</w:t>
            </w:r>
          </w:p>
        </w:tc>
        <w:tc>
          <w:tcPr>
            <w:tcW w:w="679" w:type="dxa"/>
          </w:tcPr>
          <w:p w14:paraId="75FD69C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5CF324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9CA8E86" w14:textId="77777777" w:rsidTr="006A1B0A">
        <w:tc>
          <w:tcPr>
            <w:tcW w:w="1667" w:type="dxa"/>
          </w:tcPr>
          <w:p w14:paraId="5EA9D23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CNF.101</w:t>
            </w:r>
          </w:p>
        </w:tc>
        <w:tc>
          <w:tcPr>
            <w:tcW w:w="5279" w:type="dxa"/>
          </w:tcPr>
          <w:p w14:paraId="33F31D4B"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All application configurations must be able to be performed in convenient user interfaces for application administrators.</w:t>
            </w:r>
          </w:p>
        </w:tc>
        <w:tc>
          <w:tcPr>
            <w:tcW w:w="1701" w:type="dxa"/>
          </w:tcPr>
          <w:p w14:paraId="10B78364"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B384F3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A43100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69925A6" w14:textId="77777777" w:rsidTr="006A1B0A">
        <w:tc>
          <w:tcPr>
            <w:tcW w:w="1667" w:type="dxa"/>
          </w:tcPr>
          <w:p w14:paraId="5ACA641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CNF.102</w:t>
            </w:r>
          </w:p>
        </w:tc>
        <w:tc>
          <w:tcPr>
            <w:tcW w:w="5279" w:type="dxa"/>
            <w:vAlign w:val="center"/>
          </w:tcPr>
          <w:p w14:paraId="216E0BFD" w14:textId="21A7E3F5"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The application must allow the development of new components by the NBM, based on the methodology and rules provided by the selected </w:t>
            </w:r>
            <w:r w:rsidR="00185543" w:rsidRPr="00ED0A5F">
              <w:rPr>
                <w:rFonts w:ascii="Times New Roman" w:eastAsia="Times New Roman" w:hAnsi="Times New Roman" w:cs="Times New Roman"/>
                <w:noProof/>
                <w:sz w:val="24"/>
                <w:szCs w:val="24"/>
                <w:lang w:eastAsia="ru-RU"/>
              </w:rPr>
              <w:t>Tenderer</w:t>
            </w:r>
            <w:r w:rsidRPr="00D520AA">
              <w:rPr>
                <w:rFonts w:ascii="Times New Roman" w:eastAsia="Times New Roman" w:hAnsi="Times New Roman" w:cs="Times New Roman"/>
                <w:noProof/>
                <w:sz w:val="24"/>
                <w:szCs w:val="24"/>
                <w:lang w:eastAsia="ru-RU"/>
              </w:rPr>
              <w:t>. These components will have access to the functions and public properties of the application components, including the ability to inherit existing functions.</w:t>
            </w:r>
          </w:p>
        </w:tc>
        <w:tc>
          <w:tcPr>
            <w:tcW w:w="1701" w:type="dxa"/>
          </w:tcPr>
          <w:p w14:paraId="15CEAFA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5351267"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00FBB8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B717932" w14:textId="77777777" w:rsidTr="006A1B0A">
        <w:tc>
          <w:tcPr>
            <w:tcW w:w="1667" w:type="dxa"/>
          </w:tcPr>
          <w:p w14:paraId="3C46065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CNF.103</w:t>
            </w:r>
          </w:p>
        </w:tc>
        <w:tc>
          <w:tcPr>
            <w:tcW w:w="5279" w:type="dxa"/>
            <w:vAlign w:val="center"/>
          </w:tcPr>
          <w:p w14:paraId="656E9B9C" w14:textId="41808831"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The development, maintenance, and extension of the solution shall not be subject to commercial or technical restrictions that would limit NBM’s ability to conduct internal developments or outsource development to third parties, provided that the explicitly defined methodological and technical framework established by the </w:t>
            </w:r>
            <w:r w:rsidR="00185543" w:rsidRPr="00ED0A5F">
              <w:rPr>
                <w:rFonts w:ascii="Times New Roman" w:eastAsia="Times New Roman" w:hAnsi="Times New Roman" w:cs="Times New Roman"/>
                <w:noProof/>
                <w:sz w:val="24"/>
                <w:szCs w:val="24"/>
                <w:lang w:eastAsia="ru-RU"/>
              </w:rPr>
              <w:t>Tenderer</w:t>
            </w:r>
            <w:r w:rsidRPr="00D520AA">
              <w:rPr>
                <w:rFonts w:ascii="Times New Roman" w:eastAsia="Times New Roman" w:hAnsi="Times New Roman" w:cs="Times New Roman"/>
                <w:noProof/>
                <w:sz w:val="24"/>
                <w:szCs w:val="24"/>
                <w:lang w:eastAsia="ru-RU"/>
              </w:rPr>
              <w:t xml:space="preserve"> is strictly followed.</w:t>
            </w:r>
          </w:p>
          <w:p w14:paraId="5F54A59B" w14:textId="6CFBB20E"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To this end, the </w:t>
            </w:r>
            <w:r w:rsidR="00185543" w:rsidRPr="00ED0A5F">
              <w:rPr>
                <w:rFonts w:ascii="Times New Roman" w:eastAsia="Times New Roman" w:hAnsi="Times New Roman" w:cs="Times New Roman"/>
                <w:noProof/>
                <w:sz w:val="24"/>
                <w:szCs w:val="24"/>
                <w:lang w:eastAsia="ru-RU"/>
              </w:rPr>
              <w:t>Tenderer</w:t>
            </w:r>
            <w:r w:rsidRPr="00D520AA">
              <w:rPr>
                <w:rFonts w:ascii="Times New Roman" w:eastAsia="Times New Roman" w:hAnsi="Times New Roman" w:cs="Times New Roman"/>
                <w:noProof/>
                <w:sz w:val="24"/>
                <w:szCs w:val="24"/>
                <w:lang w:eastAsia="ru-RU"/>
              </w:rPr>
              <w:t xml:space="preserve"> shall detail and provide the complete methodology and mandatory rules applicable to future developments, including the agreed software development methodology, mandatory coding/naming conventions, architectural principles, required integration and quality control procedures, as well as the tools and technical conditions necessary to ensure the seamless and efficient integration of new developments with the delivered application.</w:t>
            </w:r>
          </w:p>
          <w:p w14:paraId="4D6227C4" w14:textId="77777777" w:rsidR="003F5D7D" w:rsidRPr="00D520AA" w:rsidRDefault="003F5D7D" w:rsidP="003F5D7D">
            <w:pPr>
              <w:spacing w:after="60" w:line="240" w:lineRule="auto"/>
              <w:jc w:val="both"/>
              <w:rPr>
                <w:rFonts w:ascii="Times New Roman" w:eastAsia="Times New Roman" w:hAnsi="Times New Roman" w:cs="Times New Roman"/>
                <w:i/>
                <w:iCs/>
                <w:noProof/>
                <w:sz w:val="24"/>
                <w:szCs w:val="24"/>
                <w:lang w:eastAsia="ru-RU"/>
              </w:rPr>
            </w:pPr>
            <w:r w:rsidRPr="00D520AA">
              <w:rPr>
                <w:rFonts w:ascii="Times New Roman" w:eastAsia="Times New Roman" w:hAnsi="Times New Roman" w:cs="Times New Roman"/>
                <w:noProof/>
                <w:sz w:val="24"/>
                <w:szCs w:val="24"/>
                <w:lang w:eastAsia="ru-RU"/>
              </w:rPr>
              <w:t>The provider shall not impose indirect conditions (such as special licensing, mandatory approvals, or the obligatory involvement of its own personnel) that would effectively restrict NBM’s ability to carry out additional developments independently or in collaboration with third parties. All technical and methodological requirements must be sufficiently clear and transparent to ensure the quality, compatibility, and interoperability of all future developments.</w:t>
            </w:r>
          </w:p>
        </w:tc>
        <w:tc>
          <w:tcPr>
            <w:tcW w:w="1701" w:type="dxa"/>
          </w:tcPr>
          <w:p w14:paraId="499C58B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E04BF3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727C30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2C53050" w14:textId="77777777" w:rsidTr="006A1B0A">
        <w:tc>
          <w:tcPr>
            <w:tcW w:w="9903" w:type="dxa"/>
            <w:gridSpan w:val="6"/>
          </w:tcPr>
          <w:p w14:paraId="4B435FF6"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1.6.  Requirements for maintainability</w:t>
            </w:r>
          </w:p>
        </w:tc>
      </w:tr>
      <w:tr w:rsidR="003F5D7D" w:rsidRPr="00ED0A5F" w14:paraId="307B41B8" w14:textId="77777777" w:rsidTr="006A1B0A">
        <w:tc>
          <w:tcPr>
            <w:tcW w:w="1667" w:type="dxa"/>
          </w:tcPr>
          <w:p w14:paraId="11DB6600"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CNF.104</w:t>
            </w:r>
          </w:p>
        </w:tc>
        <w:tc>
          <w:tcPr>
            <w:tcW w:w="5279" w:type="dxa"/>
            <w:shd w:val="clear" w:color="000000" w:fill="FFFFFF"/>
          </w:tcPr>
          <w:p w14:paraId="28E4C812"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proposed solution must be designed to facilitate efficient maintenance, ensuring streamlined operations and minimizing complexity. It must adhere to the following essential criteria:</w:t>
            </w:r>
          </w:p>
        </w:tc>
        <w:tc>
          <w:tcPr>
            <w:tcW w:w="1701" w:type="dxa"/>
          </w:tcPr>
          <w:p w14:paraId="6BDC2B9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7881EE0A"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B95E4E7"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C58797F" w14:textId="77777777" w:rsidTr="006A1B0A">
        <w:tc>
          <w:tcPr>
            <w:tcW w:w="1667" w:type="dxa"/>
          </w:tcPr>
          <w:p w14:paraId="0394F47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CNF.104 a.</w:t>
            </w:r>
          </w:p>
        </w:tc>
        <w:tc>
          <w:tcPr>
            <w:tcW w:w="5279" w:type="dxa"/>
            <w:shd w:val="clear" w:color="000000" w:fill="FFFFFF"/>
          </w:tcPr>
          <w:p w14:paraId="0473D4D9"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 xml:space="preserve">The solution must operate on a uniform technological platform, encompassing a single database management system to centralize data management and a unified hardware and software infrastructure to </w:t>
            </w:r>
            <w:r w:rsidRPr="00D520AA">
              <w:rPr>
                <w:rFonts w:ascii="Times New Roman" w:eastAsia="Times New Roman" w:hAnsi="Times New Roman" w:cs="Times New Roman"/>
                <w:sz w:val="24"/>
                <w:szCs w:val="24"/>
              </w:rPr>
              <w:lastRenderedPageBreak/>
              <w:t>reduce compatibility issues and simplify maintenance;</w:t>
            </w:r>
          </w:p>
        </w:tc>
        <w:tc>
          <w:tcPr>
            <w:tcW w:w="1701" w:type="dxa"/>
          </w:tcPr>
          <w:p w14:paraId="6AB94B37"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Mandatory</w:t>
            </w:r>
          </w:p>
        </w:tc>
        <w:tc>
          <w:tcPr>
            <w:tcW w:w="679" w:type="dxa"/>
          </w:tcPr>
          <w:p w14:paraId="61877AA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5788A2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FE0A203" w14:textId="77777777" w:rsidTr="006A1B0A">
        <w:tc>
          <w:tcPr>
            <w:tcW w:w="1667" w:type="dxa"/>
          </w:tcPr>
          <w:p w14:paraId="0939BEA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CNF.104 b.</w:t>
            </w:r>
          </w:p>
        </w:tc>
        <w:tc>
          <w:tcPr>
            <w:tcW w:w="5279" w:type="dxa"/>
            <w:shd w:val="clear" w:color="000000" w:fill="FFFFFF"/>
          </w:tcPr>
          <w:p w14:paraId="0752D087" w14:textId="77777777" w:rsidR="003F5D7D" w:rsidRPr="00ED0A5F"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All application modules within the proposed solution must be sourced from a single software supplier.</w:t>
            </w:r>
          </w:p>
        </w:tc>
        <w:tc>
          <w:tcPr>
            <w:tcW w:w="1701" w:type="dxa"/>
          </w:tcPr>
          <w:p w14:paraId="0F167AB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C6DEC9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019FBE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90FD7AF" w14:textId="77777777" w:rsidTr="006A1B0A">
        <w:tc>
          <w:tcPr>
            <w:tcW w:w="1667" w:type="dxa"/>
          </w:tcPr>
          <w:p w14:paraId="37B3F434"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CNF.104 c.</w:t>
            </w:r>
          </w:p>
        </w:tc>
        <w:tc>
          <w:tcPr>
            <w:tcW w:w="5279" w:type="dxa"/>
            <w:shd w:val="clear" w:color="000000" w:fill="FFFFFF"/>
          </w:tcPr>
          <w:p w14:paraId="0DAC41B1"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All application modules included in the solution must utilize a single development environment. This standardization simplifies development, testing, and deployment processes, reducing potential integration issues and improving maintainability.</w:t>
            </w:r>
          </w:p>
        </w:tc>
        <w:tc>
          <w:tcPr>
            <w:tcW w:w="1701" w:type="dxa"/>
          </w:tcPr>
          <w:p w14:paraId="2460CBC4"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3075D4FA"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3784C3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883F1F5" w14:textId="77777777" w:rsidTr="006A1B0A">
        <w:tc>
          <w:tcPr>
            <w:tcW w:w="1667" w:type="dxa"/>
          </w:tcPr>
          <w:p w14:paraId="5FD20CE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CNF.104 d.</w:t>
            </w:r>
          </w:p>
        </w:tc>
        <w:tc>
          <w:tcPr>
            <w:tcW w:w="5279" w:type="dxa"/>
            <w:shd w:val="clear" w:color="000000" w:fill="FFFFFF"/>
          </w:tcPr>
          <w:p w14:paraId="184683FE"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solution must incorporate robust mechanisms for identifying, tracking, and resolving operational issues. These mechanisms should include real-time monitoring tools, automated alerts for anomalies, and diagnostic tools for root cause analysis, ensuring minimal downtime and efficient issue resolution.</w:t>
            </w:r>
          </w:p>
        </w:tc>
        <w:tc>
          <w:tcPr>
            <w:tcW w:w="1701" w:type="dxa"/>
          </w:tcPr>
          <w:p w14:paraId="64425AF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0A8E90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B00CB4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ACDC89C" w14:textId="77777777" w:rsidTr="006A1B0A">
        <w:tc>
          <w:tcPr>
            <w:tcW w:w="1667" w:type="dxa"/>
          </w:tcPr>
          <w:p w14:paraId="78E62B8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CNF.105</w:t>
            </w:r>
          </w:p>
        </w:tc>
        <w:tc>
          <w:tcPr>
            <w:tcW w:w="5279" w:type="dxa"/>
            <w:shd w:val="clear" w:color="000000" w:fill="FFFFFF"/>
            <w:vAlign w:val="center"/>
          </w:tcPr>
          <w:p w14:paraId="3121C1A0"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To ensure the application remains available and accessible to business users at the agreed service levels, it must support continuous monitoring and proactive maintenance. The solution must include the following capabilities:</w:t>
            </w:r>
          </w:p>
        </w:tc>
        <w:tc>
          <w:tcPr>
            <w:tcW w:w="1701" w:type="dxa"/>
          </w:tcPr>
          <w:p w14:paraId="770DE546"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B21999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30D930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4026B66" w14:textId="77777777" w:rsidTr="006A1B0A">
        <w:tc>
          <w:tcPr>
            <w:tcW w:w="1667" w:type="dxa"/>
          </w:tcPr>
          <w:p w14:paraId="0395DF7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CNF.105 a.</w:t>
            </w:r>
          </w:p>
        </w:tc>
        <w:tc>
          <w:tcPr>
            <w:tcW w:w="5279" w:type="dxa"/>
            <w:shd w:val="clear" w:color="000000" w:fill="FFFFFF"/>
            <w:vAlign w:val="center"/>
          </w:tcPr>
          <w:p w14:paraId="27A9C992"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noProof/>
                <w:sz w:val="24"/>
                <w:szCs w:val="24"/>
                <w:lang w:eastAsia="ru-RU"/>
              </w:rPr>
              <w:t>Proactive Problem Identification</w:t>
            </w:r>
            <w:r w:rsidRPr="00D520AA">
              <w:rPr>
                <w:rFonts w:ascii="Times New Roman" w:eastAsia="Times New Roman" w:hAnsi="Times New Roman" w:cs="Times New Roman"/>
                <w:noProof/>
                <w:sz w:val="24"/>
                <w:szCs w:val="24"/>
                <w:lang w:eastAsia="ru-RU"/>
              </w:rPr>
              <w:t>: The application must enable early detection of potential issues across all components, minimizing downtime and operational disruptions.</w:t>
            </w:r>
          </w:p>
        </w:tc>
        <w:tc>
          <w:tcPr>
            <w:tcW w:w="1701" w:type="dxa"/>
          </w:tcPr>
          <w:p w14:paraId="37A69F8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E42244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p>
        </w:tc>
        <w:tc>
          <w:tcPr>
            <w:tcW w:w="576" w:type="dxa"/>
            <w:gridSpan w:val="2"/>
          </w:tcPr>
          <w:p w14:paraId="1A76A0C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p>
        </w:tc>
      </w:tr>
      <w:tr w:rsidR="003F5D7D" w:rsidRPr="00ED0A5F" w14:paraId="20923092" w14:textId="77777777" w:rsidTr="006A1B0A">
        <w:tc>
          <w:tcPr>
            <w:tcW w:w="1667" w:type="dxa"/>
          </w:tcPr>
          <w:p w14:paraId="7BDF0CF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CNF.105 b.</w:t>
            </w:r>
          </w:p>
        </w:tc>
        <w:tc>
          <w:tcPr>
            <w:tcW w:w="5279" w:type="dxa"/>
            <w:shd w:val="clear" w:color="000000" w:fill="FFFFFF"/>
            <w:vAlign w:val="center"/>
          </w:tcPr>
          <w:p w14:paraId="3701ECB9"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noProof/>
                <w:sz w:val="24"/>
                <w:szCs w:val="24"/>
                <w:lang w:eastAsia="ru-RU"/>
              </w:rPr>
              <w:t>Preventive Maintenance</w:t>
            </w:r>
            <w:r w:rsidRPr="00D520AA">
              <w:rPr>
                <w:rFonts w:ascii="Times New Roman" w:eastAsia="Times New Roman" w:hAnsi="Times New Roman" w:cs="Times New Roman"/>
                <w:noProof/>
                <w:sz w:val="24"/>
                <w:szCs w:val="24"/>
                <w:lang w:eastAsia="ru-RU"/>
              </w:rPr>
              <w:t>: The system should facilitate preventive measures to address identified risks, ensuring consistent performance and reliability (e.g. Automated Performance Threshold Alerts,</w:t>
            </w:r>
            <w:r w:rsidRPr="00D520AA">
              <w:rPr>
                <w:rFonts w:ascii="Times New Roman" w:eastAsia="Times New Roman" w:hAnsi="Times New Roman" w:cs="Times New Roman"/>
                <w:sz w:val="24"/>
                <w:szCs w:val="24"/>
              </w:rPr>
              <w:t xml:space="preserve"> </w:t>
            </w:r>
            <w:r w:rsidRPr="00D520AA">
              <w:rPr>
                <w:rFonts w:ascii="Times New Roman" w:eastAsia="Times New Roman" w:hAnsi="Times New Roman" w:cs="Times New Roman"/>
                <w:noProof/>
                <w:sz w:val="24"/>
                <w:szCs w:val="24"/>
                <w:lang w:eastAsia="ru-RU"/>
              </w:rPr>
              <w:t>Scheduled Data Cleanup and Archiving, Disk Space Monitoring and Preemptive Cleanup, Backup Verification etc.);</w:t>
            </w:r>
          </w:p>
        </w:tc>
        <w:tc>
          <w:tcPr>
            <w:tcW w:w="1701" w:type="dxa"/>
          </w:tcPr>
          <w:p w14:paraId="5FE352A4"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EE64AD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p>
        </w:tc>
        <w:tc>
          <w:tcPr>
            <w:tcW w:w="576" w:type="dxa"/>
            <w:gridSpan w:val="2"/>
          </w:tcPr>
          <w:p w14:paraId="53D1540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p>
        </w:tc>
      </w:tr>
      <w:tr w:rsidR="003F5D7D" w:rsidRPr="00ED0A5F" w14:paraId="0AC5645C" w14:textId="77777777" w:rsidTr="006A1B0A">
        <w:tc>
          <w:tcPr>
            <w:tcW w:w="1667" w:type="dxa"/>
          </w:tcPr>
          <w:p w14:paraId="235E0D3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CNF.105 c.</w:t>
            </w:r>
          </w:p>
        </w:tc>
        <w:tc>
          <w:tcPr>
            <w:tcW w:w="5279" w:type="dxa"/>
            <w:shd w:val="clear" w:color="000000" w:fill="FFFFFF"/>
            <w:vAlign w:val="center"/>
          </w:tcPr>
          <w:p w14:paraId="6A2D7E9F"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noProof/>
                <w:sz w:val="24"/>
                <w:szCs w:val="24"/>
                <w:lang w:eastAsia="ru-RU"/>
              </w:rPr>
              <w:t>Comprehensive Monitoring</w:t>
            </w:r>
            <w:r w:rsidRPr="00D520AA">
              <w:rPr>
                <w:rFonts w:ascii="Times New Roman" w:eastAsia="Times New Roman" w:hAnsi="Times New Roman" w:cs="Times New Roman"/>
                <w:noProof/>
                <w:sz w:val="24"/>
                <w:szCs w:val="24"/>
                <w:lang w:eastAsia="ru-RU"/>
              </w:rPr>
              <w:t>: Real-time monitoring tools must be provided to oversee the health, performance, and utilization of all application components, including infrastructure, business logic, and data layers;</w:t>
            </w:r>
          </w:p>
        </w:tc>
        <w:tc>
          <w:tcPr>
            <w:tcW w:w="1701" w:type="dxa"/>
          </w:tcPr>
          <w:p w14:paraId="6E5F87D4"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1EAC9B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p>
        </w:tc>
        <w:tc>
          <w:tcPr>
            <w:tcW w:w="576" w:type="dxa"/>
            <w:gridSpan w:val="2"/>
          </w:tcPr>
          <w:p w14:paraId="0748B14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p>
        </w:tc>
      </w:tr>
      <w:tr w:rsidR="003F5D7D" w:rsidRPr="00ED0A5F" w14:paraId="064CDF50" w14:textId="77777777" w:rsidTr="006A1B0A">
        <w:tc>
          <w:tcPr>
            <w:tcW w:w="1667" w:type="dxa"/>
          </w:tcPr>
          <w:p w14:paraId="51A7CB0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CNF.105 d.</w:t>
            </w:r>
          </w:p>
        </w:tc>
        <w:tc>
          <w:tcPr>
            <w:tcW w:w="5279" w:type="dxa"/>
            <w:shd w:val="clear" w:color="000000" w:fill="FFFFFF"/>
            <w:vAlign w:val="center"/>
          </w:tcPr>
          <w:p w14:paraId="2D25A351"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noProof/>
                <w:sz w:val="24"/>
                <w:szCs w:val="24"/>
                <w:lang w:eastAsia="ru-RU"/>
              </w:rPr>
              <w:t>Ease of Maintenance</w:t>
            </w:r>
            <w:r w:rsidRPr="00D520AA">
              <w:rPr>
                <w:rFonts w:ascii="Times New Roman" w:eastAsia="Times New Roman" w:hAnsi="Times New Roman" w:cs="Times New Roman"/>
                <w:noProof/>
                <w:sz w:val="24"/>
                <w:szCs w:val="24"/>
                <w:lang w:eastAsia="ru-RU"/>
              </w:rPr>
              <w:t>: Operational maintenance tasks must be streamlined, allowing administrators to quickly address performance bottlenecks, implement fixes, and perform routine updates with minimal effort;</w:t>
            </w:r>
          </w:p>
        </w:tc>
        <w:tc>
          <w:tcPr>
            <w:tcW w:w="1701" w:type="dxa"/>
          </w:tcPr>
          <w:p w14:paraId="17F71BF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7DF99046"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p>
        </w:tc>
        <w:tc>
          <w:tcPr>
            <w:tcW w:w="576" w:type="dxa"/>
            <w:gridSpan w:val="2"/>
          </w:tcPr>
          <w:p w14:paraId="6A20C5B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p>
        </w:tc>
      </w:tr>
      <w:tr w:rsidR="003F5D7D" w:rsidRPr="00ED0A5F" w14:paraId="57B00FDF" w14:textId="77777777" w:rsidTr="006A1B0A">
        <w:tc>
          <w:tcPr>
            <w:tcW w:w="1667" w:type="dxa"/>
          </w:tcPr>
          <w:p w14:paraId="4E1FA287"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CNF.106</w:t>
            </w:r>
          </w:p>
        </w:tc>
        <w:tc>
          <w:tcPr>
            <w:tcW w:w="5279" w:type="dxa"/>
            <w:shd w:val="clear" w:color="000000" w:fill="FFFFFF"/>
          </w:tcPr>
          <w:p w14:paraId="2EAB042A"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solution must include monitoring mechanisms for key components, such as the business logic and data layers, to track operational load and performance levels.</w:t>
            </w:r>
            <w:r w:rsidRPr="00D520AA" w:rsidDel="00023033">
              <w:rPr>
                <w:rFonts w:ascii="Times New Roman" w:eastAsia="Times New Roman" w:hAnsi="Times New Roman" w:cs="Times New Roman"/>
                <w:sz w:val="24"/>
                <w:szCs w:val="24"/>
              </w:rPr>
              <w:t xml:space="preserve"> </w:t>
            </w:r>
            <w:r w:rsidRPr="00D520AA">
              <w:rPr>
                <w:rFonts w:ascii="Times New Roman" w:eastAsia="Times New Roman" w:hAnsi="Times New Roman" w:cs="Times New Roman"/>
                <w:sz w:val="24"/>
                <w:szCs w:val="24"/>
              </w:rPr>
              <w:t>(e.g. business logic layer components, data layer).</w:t>
            </w:r>
          </w:p>
        </w:tc>
        <w:tc>
          <w:tcPr>
            <w:tcW w:w="1701" w:type="dxa"/>
          </w:tcPr>
          <w:p w14:paraId="71CB810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7226F4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F136FA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24A1C12" w14:textId="77777777" w:rsidTr="006A1B0A">
        <w:tc>
          <w:tcPr>
            <w:tcW w:w="1667" w:type="dxa"/>
          </w:tcPr>
          <w:p w14:paraId="185DB78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CNF.107</w:t>
            </w:r>
          </w:p>
        </w:tc>
        <w:tc>
          <w:tcPr>
            <w:tcW w:w="5279" w:type="dxa"/>
            <w:shd w:val="clear" w:color="000000" w:fill="FFFFFF"/>
          </w:tcPr>
          <w:p w14:paraId="5E577862" w14:textId="77777777" w:rsidR="003F5D7D" w:rsidRPr="00D520AA" w:rsidRDefault="003F5D7D" w:rsidP="003F5D7D">
            <w:pPr>
              <w:spacing w:after="6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solution must provide self-diagnostic tools for monitoring the status of internal components and generate appropriate notifications.</w:t>
            </w:r>
          </w:p>
          <w:p w14:paraId="5CB23179"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lastRenderedPageBreak/>
              <w:t>These notifications must include actionable insights to address the issue promptly.</w:t>
            </w:r>
          </w:p>
        </w:tc>
        <w:tc>
          <w:tcPr>
            <w:tcW w:w="1701" w:type="dxa"/>
          </w:tcPr>
          <w:p w14:paraId="3B20E20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Mandatory</w:t>
            </w:r>
          </w:p>
        </w:tc>
        <w:tc>
          <w:tcPr>
            <w:tcW w:w="679" w:type="dxa"/>
          </w:tcPr>
          <w:p w14:paraId="778CC03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DB6363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4D5EE2B" w14:textId="77777777" w:rsidTr="006A1B0A">
        <w:tc>
          <w:tcPr>
            <w:tcW w:w="1667" w:type="dxa"/>
          </w:tcPr>
          <w:p w14:paraId="7023946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CNF.108</w:t>
            </w:r>
          </w:p>
        </w:tc>
        <w:tc>
          <w:tcPr>
            <w:tcW w:w="5279" w:type="dxa"/>
            <w:shd w:val="clear" w:color="000000" w:fill="FFFFFF"/>
            <w:vAlign w:val="center"/>
          </w:tcPr>
          <w:p w14:paraId="200170FE"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All errors and exceptions encountered during application operation must be logged and managed in accordance with the defined "Exception Handling" requirements. This includes centralized logging, categorization of errors by severity, and automated escalation processes for critical issues.</w:t>
            </w:r>
          </w:p>
        </w:tc>
        <w:tc>
          <w:tcPr>
            <w:tcW w:w="1701" w:type="dxa"/>
          </w:tcPr>
          <w:p w14:paraId="72587997"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73D9456"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070721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E412681" w14:textId="77777777" w:rsidTr="006A1B0A">
        <w:tc>
          <w:tcPr>
            <w:tcW w:w="1667" w:type="dxa"/>
          </w:tcPr>
          <w:p w14:paraId="6E1EAD3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CNF.109</w:t>
            </w:r>
          </w:p>
        </w:tc>
        <w:tc>
          <w:tcPr>
            <w:tcW w:w="5279" w:type="dxa"/>
            <w:shd w:val="clear" w:color="000000" w:fill="FFFFFF"/>
            <w:vAlign w:val="center"/>
          </w:tcPr>
          <w:p w14:paraId="29E88075"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documentation provided with the application must also contain detailed technical documentation related to all components of the application, including: technical architecture of the application, installation guides, configuration and operational maintenance of all application components, guides for developers (within the components allowed for internal development on the NBM). The technical documentation must guide the NBM how to install, integrate and maintain operationally components developed by the NBM.</w:t>
            </w:r>
          </w:p>
        </w:tc>
        <w:tc>
          <w:tcPr>
            <w:tcW w:w="1701" w:type="dxa"/>
          </w:tcPr>
          <w:p w14:paraId="5794E20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5B09C2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3639467"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ED817C1" w14:textId="77777777" w:rsidTr="006A1B0A">
        <w:tc>
          <w:tcPr>
            <w:tcW w:w="1667" w:type="dxa"/>
          </w:tcPr>
          <w:p w14:paraId="246F231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CNF.110</w:t>
            </w:r>
          </w:p>
        </w:tc>
        <w:tc>
          <w:tcPr>
            <w:tcW w:w="5279" w:type="dxa"/>
            <w:shd w:val="clear" w:color="000000" w:fill="FFFFFF"/>
          </w:tcPr>
          <w:p w14:paraId="56A114EC" w14:textId="77777777" w:rsidR="003F5D7D" w:rsidRPr="00D520AA" w:rsidRDefault="003F5D7D" w:rsidP="003F5D7D">
            <w:pPr>
              <w:spacing w:after="6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architecture must enable the NBM to implement application-level changes with minimal complexity. The architecture should ensure that the scope of affected components is minimal and that impacted components are clearly identifiable for targeted testing and validation.</w:t>
            </w:r>
          </w:p>
          <w:p w14:paraId="7CAC8217" w14:textId="0F3FB451" w:rsidR="003F5D7D" w:rsidRPr="00D520AA" w:rsidRDefault="003F5D7D" w:rsidP="003F5D7D">
            <w:pPr>
              <w:spacing w:after="60" w:line="240" w:lineRule="auto"/>
              <w:jc w:val="both"/>
              <w:rPr>
                <w:rFonts w:ascii="Times New Roman" w:eastAsia="Times New Roman" w:hAnsi="Times New Roman" w:cs="Times New Roman"/>
                <w:i/>
                <w:iCs/>
                <w:noProof/>
                <w:sz w:val="24"/>
                <w:szCs w:val="24"/>
                <w:lang w:eastAsia="ru-RU"/>
              </w:rPr>
            </w:pPr>
            <w:r w:rsidRPr="00D520AA">
              <w:rPr>
                <w:rFonts w:ascii="Times New Roman" w:eastAsia="Times New Roman" w:hAnsi="Times New Roman" w:cs="Times New Roman"/>
                <w:i/>
                <w:iCs/>
                <w:noProof/>
                <w:sz w:val="24"/>
                <w:szCs w:val="24"/>
                <w:lang w:eastAsia="ru-RU"/>
              </w:rPr>
              <w:t xml:space="preserve">The </w:t>
            </w:r>
            <w:r w:rsidR="00185543" w:rsidRPr="00ED0A5F">
              <w:rPr>
                <w:rFonts w:ascii="Times New Roman" w:eastAsia="Times New Roman" w:hAnsi="Times New Roman" w:cs="Times New Roman"/>
                <w:i/>
                <w:iCs/>
                <w:noProof/>
                <w:sz w:val="24"/>
                <w:szCs w:val="24"/>
                <w:lang w:eastAsia="ru-RU"/>
              </w:rPr>
              <w:t>Tenderer</w:t>
            </w:r>
            <w:r w:rsidRPr="00D520AA">
              <w:rPr>
                <w:rFonts w:ascii="Times New Roman" w:eastAsia="Times New Roman" w:hAnsi="Times New Roman" w:cs="Times New Roman"/>
                <w:i/>
                <w:iCs/>
                <w:noProof/>
                <w:sz w:val="24"/>
                <w:szCs w:val="24"/>
                <w:lang w:eastAsia="ru-RU"/>
              </w:rPr>
              <w:t>s must demonstrate alignment with this requirement by providing:</w:t>
            </w:r>
          </w:p>
          <w:p w14:paraId="01079CD4" w14:textId="77777777" w:rsidR="003F5D7D" w:rsidRPr="00D520AA" w:rsidRDefault="003F5D7D" w:rsidP="003F5D7D">
            <w:pPr>
              <w:numPr>
                <w:ilvl w:val="0"/>
                <w:numId w:val="66"/>
              </w:numPr>
              <w:spacing w:after="60" w:line="240" w:lineRule="auto"/>
              <w:jc w:val="both"/>
              <w:rPr>
                <w:rFonts w:ascii="Times New Roman" w:eastAsia="Times New Roman" w:hAnsi="Times New Roman" w:cs="Times New Roman"/>
                <w:i/>
                <w:iCs/>
                <w:noProof/>
                <w:sz w:val="24"/>
                <w:szCs w:val="24"/>
                <w:lang w:eastAsia="ru-RU"/>
              </w:rPr>
            </w:pPr>
            <w:r w:rsidRPr="00D520AA">
              <w:rPr>
                <w:rFonts w:ascii="Times New Roman" w:eastAsia="Times New Roman" w:hAnsi="Times New Roman" w:cs="Times New Roman"/>
                <w:i/>
                <w:iCs/>
                <w:noProof/>
                <w:sz w:val="24"/>
                <w:szCs w:val="24"/>
                <w:lang w:eastAsia="ru-RU"/>
              </w:rPr>
              <w:t>A detailed description of the architectural design principles and methodologies employed to minimize the complexity of application-level changes.</w:t>
            </w:r>
          </w:p>
          <w:p w14:paraId="1C1816DB" w14:textId="77777777" w:rsidR="003F5D7D" w:rsidRPr="00D520AA" w:rsidRDefault="003F5D7D" w:rsidP="003F5D7D">
            <w:pPr>
              <w:numPr>
                <w:ilvl w:val="0"/>
                <w:numId w:val="66"/>
              </w:numPr>
              <w:spacing w:after="60" w:line="240" w:lineRule="auto"/>
              <w:jc w:val="both"/>
              <w:rPr>
                <w:rFonts w:ascii="Times New Roman" w:eastAsia="Times New Roman" w:hAnsi="Times New Roman" w:cs="Times New Roman"/>
                <w:i/>
                <w:iCs/>
                <w:noProof/>
                <w:sz w:val="24"/>
                <w:szCs w:val="24"/>
                <w:lang w:eastAsia="ru-RU"/>
              </w:rPr>
            </w:pPr>
            <w:r w:rsidRPr="00D520AA">
              <w:rPr>
                <w:rFonts w:ascii="Times New Roman" w:eastAsia="Times New Roman" w:hAnsi="Times New Roman" w:cs="Times New Roman"/>
                <w:i/>
                <w:iCs/>
                <w:noProof/>
                <w:sz w:val="24"/>
                <w:szCs w:val="24"/>
                <w:lang w:eastAsia="ru-RU"/>
              </w:rPr>
              <w:t>Examples of different categories of customizations supported by the solution, including scenarios involving integration, user interface updates, and data schema modifications.</w:t>
            </w:r>
          </w:p>
          <w:p w14:paraId="63319EFB" w14:textId="77777777" w:rsidR="003F5D7D" w:rsidRPr="00D520AA" w:rsidRDefault="003F5D7D" w:rsidP="003F5D7D">
            <w:pPr>
              <w:numPr>
                <w:ilvl w:val="0"/>
                <w:numId w:val="66"/>
              </w:num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i/>
                <w:iCs/>
                <w:noProof/>
                <w:sz w:val="24"/>
                <w:szCs w:val="24"/>
                <w:lang w:eastAsia="ru-RU"/>
              </w:rPr>
              <w:t>A functional prototype or simulation that demonstrates the complete process of customization, testing, and publishing/migration of a change. The prototype or simulation must highlight the tools, workflows, and mechanisms employed to identify, implement, and validate the changes.</w:t>
            </w:r>
          </w:p>
        </w:tc>
        <w:tc>
          <w:tcPr>
            <w:tcW w:w="1701" w:type="dxa"/>
          </w:tcPr>
          <w:p w14:paraId="01ACFD3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47A9957"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E599C9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4BDB20FB" w14:textId="77777777" w:rsidTr="006A1B0A">
        <w:tc>
          <w:tcPr>
            <w:tcW w:w="1667" w:type="dxa"/>
          </w:tcPr>
          <w:p w14:paraId="23141FF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CNF.111</w:t>
            </w:r>
          </w:p>
        </w:tc>
        <w:tc>
          <w:tcPr>
            <w:tcW w:w="5279" w:type="dxa"/>
            <w:shd w:val="clear" w:color="000000" w:fill="FFFFFF"/>
          </w:tcPr>
          <w:p w14:paraId="561BA3FE"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 xml:space="preserve">The application will </w:t>
            </w:r>
            <w:proofErr w:type="gramStart"/>
            <w:r w:rsidRPr="00D520AA">
              <w:rPr>
                <w:rFonts w:ascii="Times New Roman" w:eastAsia="Times New Roman" w:hAnsi="Times New Roman" w:cs="Times New Roman"/>
                <w:sz w:val="24"/>
                <w:szCs w:val="24"/>
              </w:rPr>
              <w:t>allow</w:t>
            </w:r>
            <w:proofErr w:type="gramEnd"/>
            <w:r w:rsidRPr="00D520AA">
              <w:rPr>
                <w:rFonts w:ascii="Times New Roman" w:eastAsia="Times New Roman" w:hAnsi="Times New Roman" w:cs="Times New Roman"/>
                <w:sz w:val="24"/>
                <w:szCs w:val="24"/>
              </w:rPr>
              <w:t xml:space="preserve"> to define and run scheduled tasks for operational maintenance activities (e.g. archiving historical data).</w:t>
            </w:r>
          </w:p>
        </w:tc>
        <w:tc>
          <w:tcPr>
            <w:tcW w:w="1701" w:type="dxa"/>
          </w:tcPr>
          <w:p w14:paraId="7D6F2FD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D8C6DB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F5A722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40A443B" w14:textId="77777777" w:rsidTr="006A1B0A">
        <w:tc>
          <w:tcPr>
            <w:tcW w:w="1667" w:type="dxa"/>
          </w:tcPr>
          <w:p w14:paraId="308D281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CNF.112</w:t>
            </w:r>
          </w:p>
        </w:tc>
        <w:tc>
          <w:tcPr>
            <w:tcW w:w="5279" w:type="dxa"/>
            <w:shd w:val="clear" w:color="000000" w:fill="FFFFFF"/>
            <w:vAlign w:val="center"/>
          </w:tcPr>
          <w:p w14:paraId="3248755E"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The application architecture must support seamless implementation of new versions delivered by the supplier without disrupting existing customizations, </w:t>
            </w:r>
            <w:r w:rsidRPr="00D520AA">
              <w:rPr>
                <w:rFonts w:ascii="Times New Roman" w:eastAsia="Times New Roman" w:hAnsi="Times New Roman" w:cs="Times New Roman"/>
                <w:noProof/>
                <w:sz w:val="24"/>
                <w:szCs w:val="24"/>
                <w:lang w:eastAsia="ru-RU"/>
              </w:rPr>
              <w:lastRenderedPageBreak/>
              <w:t>NBM-implemented components, or interfaces with external applications.</w:t>
            </w:r>
          </w:p>
        </w:tc>
        <w:tc>
          <w:tcPr>
            <w:tcW w:w="1701" w:type="dxa"/>
          </w:tcPr>
          <w:p w14:paraId="20CB5DA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Mandatory</w:t>
            </w:r>
          </w:p>
        </w:tc>
        <w:tc>
          <w:tcPr>
            <w:tcW w:w="679" w:type="dxa"/>
          </w:tcPr>
          <w:p w14:paraId="34D4CCF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2C754BA"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46AB654C" w14:textId="77777777" w:rsidTr="006A1B0A">
        <w:tc>
          <w:tcPr>
            <w:tcW w:w="1667" w:type="dxa"/>
          </w:tcPr>
          <w:p w14:paraId="68E84B0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CNF.113</w:t>
            </w:r>
          </w:p>
        </w:tc>
        <w:tc>
          <w:tcPr>
            <w:tcW w:w="5279" w:type="dxa"/>
            <w:vAlign w:val="center"/>
          </w:tcPr>
          <w:p w14:paraId="3293ED5E"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To ensure continuity of support, there must be at least two alternative providers capable of delivering maintenance and development services for the provided application. At least one of these providers must be located in Western, Central, or Eastern Europe. Each provider must have a minimum of two certified specialists for the offered solution, and no specialist may be listed by more than one provider.</w:t>
            </w:r>
          </w:p>
        </w:tc>
        <w:tc>
          <w:tcPr>
            <w:tcW w:w="1701" w:type="dxa"/>
          </w:tcPr>
          <w:p w14:paraId="7005F91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0323F0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2A7B3DA"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E693F08" w14:textId="77777777" w:rsidTr="006A1B0A">
        <w:tc>
          <w:tcPr>
            <w:tcW w:w="1667" w:type="dxa"/>
          </w:tcPr>
          <w:p w14:paraId="3859E9C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CNF.114</w:t>
            </w:r>
          </w:p>
        </w:tc>
        <w:tc>
          <w:tcPr>
            <w:tcW w:w="5279" w:type="dxa"/>
            <w:shd w:val="clear" w:color="000000" w:fill="FFFFFF"/>
          </w:tcPr>
          <w:p w14:paraId="6C6B4B77"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solution must be designed for easy portability from the production environment to other operating environments, such as testing and development environments and vice versa. The accompanying documentation must provide a step-by-step guide to the portability process, detailing all required configurations, dependencies, and procedures to ensure efficient and error-free transitions.</w:t>
            </w:r>
          </w:p>
        </w:tc>
        <w:tc>
          <w:tcPr>
            <w:tcW w:w="1701" w:type="dxa"/>
          </w:tcPr>
          <w:p w14:paraId="6B3B06F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52864F5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59EF6A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604C3C4" w14:textId="77777777" w:rsidTr="006A1B0A">
        <w:tc>
          <w:tcPr>
            <w:tcW w:w="1667" w:type="dxa"/>
          </w:tcPr>
          <w:p w14:paraId="66A3F1F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CNF.115</w:t>
            </w:r>
          </w:p>
        </w:tc>
        <w:tc>
          <w:tcPr>
            <w:tcW w:w="5279" w:type="dxa"/>
            <w:shd w:val="clear" w:color="000000" w:fill="FFFFFF"/>
          </w:tcPr>
          <w:p w14:paraId="3A87802E"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must include mechanisms to generate automatic notifications to the software manufacturer in case of critical errors. These notifications must provide sufficient detail to enable rapid identification and resolution of root causes.</w:t>
            </w:r>
          </w:p>
        </w:tc>
        <w:tc>
          <w:tcPr>
            <w:tcW w:w="1701" w:type="dxa"/>
          </w:tcPr>
          <w:p w14:paraId="7B4D358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5C0C886A"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7DA1FD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54DAD2D" w14:textId="77777777" w:rsidTr="006A1B0A">
        <w:tc>
          <w:tcPr>
            <w:tcW w:w="9903" w:type="dxa"/>
            <w:gridSpan w:val="6"/>
          </w:tcPr>
          <w:p w14:paraId="6FD6FA4F"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1.7.  Requirements towards scalability</w:t>
            </w:r>
          </w:p>
        </w:tc>
      </w:tr>
      <w:tr w:rsidR="003F5D7D" w:rsidRPr="00ED0A5F" w14:paraId="2546169B" w14:textId="77777777" w:rsidTr="006A1B0A">
        <w:tc>
          <w:tcPr>
            <w:tcW w:w="1667" w:type="dxa"/>
          </w:tcPr>
          <w:p w14:paraId="2FF9503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CNF.116</w:t>
            </w:r>
          </w:p>
        </w:tc>
        <w:tc>
          <w:tcPr>
            <w:tcW w:w="5279" w:type="dxa"/>
            <w:vAlign w:val="center"/>
          </w:tcPr>
          <w:p w14:paraId="0A874904"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During the use of application, the number of transactions processed may increase or decrease significantly from one period to another. In order to have a rational use of processing resources, the application required by the NBM must be easily scalable (up and down).</w:t>
            </w:r>
          </w:p>
        </w:tc>
        <w:tc>
          <w:tcPr>
            <w:tcW w:w="1701" w:type="dxa"/>
          </w:tcPr>
          <w:p w14:paraId="0308DBA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5E0185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111DC8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D52518F" w14:textId="77777777" w:rsidTr="006A1B0A">
        <w:tc>
          <w:tcPr>
            <w:tcW w:w="1667" w:type="dxa"/>
          </w:tcPr>
          <w:p w14:paraId="0CDDEE4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CNF.117</w:t>
            </w:r>
          </w:p>
        </w:tc>
        <w:tc>
          <w:tcPr>
            <w:tcW w:w="5279" w:type="dxa"/>
          </w:tcPr>
          <w:p w14:paraId="390B4AE3"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will allow to increase the processing capacity without interrupting their operation. For this purpose, the application will support the horizontal expansion of the processing capacity (e.g. upgrading the hard infrastructure, adding new servers for the application servers and performing load balancing).</w:t>
            </w:r>
          </w:p>
        </w:tc>
        <w:tc>
          <w:tcPr>
            <w:tcW w:w="1701" w:type="dxa"/>
          </w:tcPr>
          <w:p w14:paraId="0144B8E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4771EC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8E4D1D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A3E8857" w14:textId="77777777" w:rsidTr="006A1B0A">
        <w:tc>
          <w:tcPr>
            <w:tcW w:w="1667" w:type="dxa"/>
          </w:tcPr>
          <w:p w14:paraId="0A0FC6D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CNF.118</w:t>
            </w:r>
          </w:p>
        </w:tc>
        <w:tc>
          <w:tcPr>
            <w:tcW w:w="5279" w:type="dxa"/>
          </w:tcPr>
          <w:p w14:paraId="1A4C3BE4"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must include features for automatic load distribution and dynamic scaling of critical components. This capability must support both upward and downward scaling based on real-time demand and ensure optimal performance for latency-sensitive operations.</w:t>
            </w:r>
          </w:p>
        </w:tc>
        <w:tc>
          <w:tcPr>
            <w:tcW w:w="1701" w:type="dxa"/>
          </w:tcPr>
          <w:p w14:paraId="79A2511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630F146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48EED9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21272A5" w14:textId="77777777" w:rsidTr="006A1B0A">
        <w:tc>
          <w:tcPr>
            <w:tcW w:w="9903" w:type="dxa"/>
            <w:gridSpan w:val="6"/>
          </w:tcPr>
          <w:p w14:paraId="1C011F17"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1.8.  Requirements for usability</w:t>
            </w:r>
          </w:p>
        </w:tc>
      </w:tr>
      <w:tr w:rsidR="003F5D7D" w:rsidRPr="00ED0A5F" w14:paraId="79B480CC" w14:textId="77777777" w:rsidTr="006A1B0A">
        <w:tc>
          <w:tcPr>
            <w:tcW w:w="1667" w:type="dxa"/>
          </w:tcPr>
          <w:p w14:paraId="48C5141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CNF.119</w:t>
            </w:r>
          </w:p>
        </w:tc>
        <w:tc>
          <w:tcPr>
            <w:tcW w:w="5279" w:type="dxa"/>
            <w:vAlign w:val="center"/>
          </w:tcPr>
          <w:p w14:paraId="4BA14CDD"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must be designed with user-friendliness and intuitiveness as primary goals. Training time for end-users must be minimized through an intuitive interface and easy-to-understand workflows. Users should have access to comprehensive support information and guidance at all times to ensure correct usage</w:t>
            </w:r>
          </w:p>
        </w:tc>
        <w:tc>
          <w:tcPr>
            <w:tcW w:w="1701" w:type="dxa"/>
          </w:tcPr>
          <w:p w14:paraId="060E9A3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793E36D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2C9FB2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C8689DB" w14:textId="77777777" w:rsidTr="006A1B0A">
        <w:tc>
          <w:tcPr>
            <w:tcW w:w="1667" w:type="dxa"/>
          </w:tcPr>
          <w:p w14:paraId="1CBE017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CNF.120</w:t>
            </w:r>
          </w:p>
        </w:tc>
        <w:tc>
          <w:tcPr>
            <w:tcW w:w="5279" w:type="dxa"/>
          </w:tcPr>
          <w:p w14:paraId="404A95FC"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All business functions accessible to application users must be accessed through graphical user interfaces.</w:t>
            </w:r>
          </w:p>
        </w:tc>
        <w:tc>
          <w:tcPr>
            <w:tcW w:w="1701" w:type="dxa"/>
          </w:tcPr>
          <w:p w14:paraId="0868AC0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29C6D5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61AC86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C74628B" w14:textId="77777777" w:rsidTr="006A1B0A">
        <w:tc>
          <w:tcPr>
            <w:tcW w:w="1667" w:type="dxa"/>
          </w:tcPr>
          <w:p w14:paraId="1063751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CNF.121</w:t>
            </w:r>
          </w:p>
        </w:tc>
        <w:tc>
          <w:tcPr>
            <w:tcW w:w="5279" w:type="dxa"/>
          </w:tcPr>
          <w:p w14:paraId="5290E294"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documentation must contain complete, detailed and updated guides for all user groups.</w:t>
            </w:r>
          </w:p>
        </w:tc>
        <w:tc>
          <w:tcPr>
            <w:tcW w:w="1701" w:type="dxa"/>
          </w:tcPr>
          <w:p w14:paraId="1B512A1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13C7DA5F"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5111C37"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60A09BA" w14:textId="77777777" w:rsidTr="006A1B0A">
        <w:tc>
          <w:tcPr>
            <w:tcW w:w="1667" w:type="dxa"/>
          </w:tcPr>
          <w:p w14:paraId="07F52C04"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CNF.122</w:t>
            </w:r>
          </w:p>
        </w:tc>
        <w:tc>
          <w:tcPr>
            <w:tcW w:w="5279" w:type="dxa"/>
          </w:tcPr>
          <w:p w14:paraId="63A64DCC"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Application users will have access to context-sensitive help in all application interfaces.</w:t>
            </w:r>
          </w:p>
        </w:tc>
        <w:tc>
          <w:tcPr>
            <w:tcW w:w="1701" w:type="dxa"/>
          </w:tcPr>
          <w:p w14:paraId="7E037BB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6AE68A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BF0F59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6773946" w14:textId="77777777" w:rsidTr="006A1B0A">
        <w:tc>
          <w:tcPr>
            <w:tcW w:w="1667" w:type="dxa"/>
          </w:tcPr>
          <w:p w14:paraId="7A24120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CNF.123</w:t>
            </w:r>
          </w:p>
        </w:tc>
        <w:tc>
          <w:tcPr>
            <w:tcW w:w="5279" w:type="dxa"/>
          </w:tcPr>
          <w:p w14:paraId="54D4F202"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When defining and customizing reports, users must have access to the application’s data dictionary to understand the data structures and relationships.</w:t>
            </w:r>
          </w:p>
        </w:tc>
        <w:tc>
          <w:tcPr>
            <w:tcW w:w="1701" w:type="dxa"/>
          </w:tcPr>
          <w:p w14:paraId="0855119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2919A8A"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6E2663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38371E0" w14:textId="77777777" w:rsidTr="006A1B0A">
        <w:tc>
          <w:tcPr>
            <w:tcW w:w="1667" w:type="dxa"/>
          </w:tcPr>
          <w:p w14:paraId="76DCF33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CNF.124</w:t>
            </w:r>
          </w:p>
        </w:tc>
        <w:tc>
          <w:tcPr>
            <w:tcW w:w="5279" w:type="dxa"/>
          </w:tcPr>
          <w:p w14:paraId="156C6FF0"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Users must be able to access all authorized functions through a unified graphical interface, ensuring streamlined navigation and task execution.</w:t>
            </w:r>
          </w:p>
        </w:tc>
        <w:tc>
          <w:tcPr>
            <w:tcW w:w="1701" w:type="dxa"/>
          </w:tcPr>
          <w:p w14:paraId="7C0EF89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562BD3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80218F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7982A34" w14:textId="77777777" w:rsidTr="006A1B0A">
        <w:tc>
          <w:tcPr>
            <w:tcW w:w="1667" w:type="dxa"/>
          </w:tcPr>
          <w:p w14:paraId="04B46B2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CNF.125</w:t>
            </w:r>
          </w:p>
        </w:tc>
        <w:tc>
          <w:tcPr>
            <w:tcW w:w="5279" w:type="dxa"/>
          </w:tcPr>
          <w:p w14:paraId="18807E28"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must feature user interfaces that are intuitive, visually appealing, and ergonomically designed for both business users and administrative roles.</w:t>
            </w:r>
          </w:p>
        </w:tc>
        <w:tc>
          <w:tcPr>
            <w:tcW w:w="1701" w:type="dxa"/>
          </w:tcPr>
          <w:p w14:paraId="14749216"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5715096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D16326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C9E1319" w14:textId="77777777" w:rsidTr="006A1B0A">
        <w:tc>
          <w:tcPr>
            <w:tcW w:w="1667" w:type="dxa"/>
          </w:tcPr>
          <w:p w14:paraId="6397DAB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CNF.126</w:t>
            </w:r>
          </w:p>
        </w:tc>
        <w:tc>
          <w:tcPr>
            <w:tcW w:w="5279" w:type="dxa"/>
          </w:tcPr>
          <w:p w14:paraId="53AF7A4C"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must allow users to save their work and operations mid-process, either automatically or upon user request, to prevent data loss and facilitate task continuity.</w:t>
            </w:r>
          </w:p>
        </w:tc>
        <w:tc>
          <w:tcPr>
            <w:tcW w:w="1701" w:type="dxa"/>
          </w:tcPr>
          <w:p w14:paraId="0DF3963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54D5B4CF"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5864F5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1AE8A9E" w14:textId="77777777" w:rsidTr="006A1B0A">
        <w:tc>
          <w:tcPr>
            <w:tcW w:w="1667" w:type="dxa"/>
          </w:tcPr>
          <w:p w14:paraId="474F67C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CNF.127</w:t>
            </w:r>
          </w:p>
        </w:tc>
        <w:tc>
          <w:tcPr>
            <w:tcW w:w="5279" w:type="dxa"/>
            <w:shd w:val="clear" w:color="000000" w:fill="FFFFFF"/>
          </w:tcPr>
          <w:p w14:paraId="4C4DBC0C"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All user interfaces must be in Romanian and English languages.</w:t>
            </w:r>
          </w:p>
        </w:tc>
        <w:tc>
          <w:tcPr>
            <w:tcW w:w="1701" w:type="dxa"/>
          </w:tcPr>
          <w:p w14:paraId="5D340860"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03239E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1E4CD8E"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9C0A350" w14:textId="77777777" w:rsidTr="006A1B0A">
        <w:tc>
          <w:tcPr>
            <w:tcW w:w="1667" w:type="dxa"/>
          </w:tcPr>
          <w:p w14:paraId="7008948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CNF.128</w:t>
            </w:r>
          </w:p>
        </w:tc>
        <w:tc>
          <w:tcPr>
            <w:tcW w:w="5279" w:type="dxa"/>
            <w:vAlign w:val="center"/>
          </w:tcPr>
          <w:p w14:paraId="432C4D18" w14:textId="082FD56A"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translation must ensure uniform use of specific terms used in the application (e.g. Delete = Eliminare) across all interfaces.</w:t>
            </w:r>
          </w:p>
        </w:tc>
        <w:tc>
          <w:tcPr>
            <w:tcW w:w="1701" w:type="dxa"/>
          </w:tcPr>
          <w:p w14:paraId="1596799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8C2A67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E77ECB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3C7614F" w14:textId="77777777" w:rsidTr="006A1B0A">
        <w:tc>
          <w:tcPr>
            <w:tcW w:w="1667" w:type="dxa"/>
          </w:tcPr>
          <w:p w14:paraId="3E45F98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CNF.129</w:t>
            </w:r>
          </w:p>
        </w:tc>
        <w:tc>
          <w:tcPr>
            <w:tcW w:w="5279" w:type="dxa"/>
          </w:tcPr>
          <w:p w14:paraId="1D824BC5"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User interfaces must follow a consistent graphical design style, with uniform use of graphical elements and text across the application to enhance usability and reduce cognitive load for users.</w:t>
            </w:r>
          </w:p>
        </w:tc>
        <w:tc>
          <w:tcPr>
            <w:tcW w:w="1701" w:type="dxa"/>
          </w:tcPr>
          <w:p w14:paraId="2AA17FF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10B7C1F6"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498C4E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BC4AA40" w14:textId="77777777" w:rsidTr="006A1B0A">
        <w:tc>
          <w:tcPr>
            <w:tcW w:w="1667" w:type="dxa"/>
          </w:tcPr>
          <w:p w14:paraId="32ECE9F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CNF.130</w:t>
            </w:r>
          </w:p>
        </w:tc>
        <w:tc>
          <w:tcPr>
            <w:tcW w:w="5279" w:type="dxa"/>
          </w:tcPr>
          <w:p w14:paraId="45D79F03"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must allow users to customize their workspace, including features such as adding menu items to favorites, displaying recent accesses, and saving parameterized searches.</w:t>
            </w:r>
          </w:p>
        </w:tc>
        <w:tc>
          <w:tcPr>
            <w:tcW w:w="1701" w:type="dxa"/>
          </w:tcPr>
          <w:p w14:paraId="7BFC157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10D0A59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F6C60A7"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71E1887" w14:textId="77777777" w:rsidTr="006A1B0A">
        <w:tc>
          <w:tcPr>
            <w:tcW w:w="1667" w:type="dxa"/>
          </w:tcPr>
          <w:p w14:paraId="72C4534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CNF.131</w:t>
            </w:r>
          </w:p>
        </w:tc>
        <w:tc>
          <w:tcPr>
            <w:tcW w:w="5279" w:type="dxa"/>
          </w:tcPr>
          <w:p w14:paraId="70BCD37D"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user interfaces will allow simple navigation through the application forms, by using complementary mechanisms (e.g. mouse and / or keyboard and / or special functions).</w:t>
            </w:r>
          </w:p>
        </w:tc>
        <w:tc>
          <w:tcPr>
            <w:tcW w:w="1701" w:type="dxa"/>
          </w:tcPr>
          <w:p w14:paraId="170A61D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459341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D2FA01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A69DF5D" w14:textId="77777777" w:rsidTr="006A1B0A">
        <w:tc>
          <w:tcPr>
            <w:tcW w:w="1667" w:type="dxa"/>
          </w:tcPr>
          <w:p w14:paraId="389FE276"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CNF.132</w:t>
            </w:r>
          </w:p>
        </w:tc>
        <w:tc>
          <w:tcPr>
            <w:tcW w:w="5279" w:type="dxa"/>
          </w:tcPr>
          <w:p w14:paraId="68BFA687"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must generate notifications to alert users about actions that require their attention, such as transaction authorizations or pending approvals.</w:t>
            </w:r>
          </w:p>
        </w:tc>
        <w:tc>
          <w:tcPr>
            <w:tcW w:w="1701" w:type="dxa"/>
          </w:tcPr>
          <w:p w14:paraId="1B6464D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757D066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86BCB7A"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376518C" w14:textId="77777777" w:rsidTr="006A1B0A">
        <w:tc>
          <w:tcPr>
            <w:tcW w:w="1667" w:type="dxa"/>
          </w:tcPr>
          <w:p w14:paraId="0AAAB6A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CNF.133</w:t>
            </w:r>
          </w:p>
        </w:tc>
        <w:tc>
          <w:tcPr>
            <w:tcW w:w="5279" w:type="dxa"/>
          </w:tcPr>
          <w:p w14:paraId="522EADB0"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Notifications generated by the application must include actionable information, such as direct links or automatic opening of relevant forms, to expedite user actions.</w:t>
            </w:r>
          </w:p>
        </w:tc>
        <w:tc>
          <w:tcPr>
            <w:tcW w:w="1701" w:type="dxa"/>
          </w:tcPr>
          <w:p w14:paraId="63CA248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5CE86F5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C033E3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9CBAE9C" w14:textId="77777777" w:rsidTr="006A1B0A">
        <w:tc>
          <w:tcPr>
            <w:tcW w:w="1667" w:type="dxa"/>
          </w:tcPr>
          <w:p w14:paraId="6D23169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CNF.134</w:t>
            </w:r>
          </w:p>
        </w:tc>
        <w:tc>
          <w:tcPr>
            <w:tcW w:w="5279" w:type="dxa"/>
          </w:tcPr>
          <w:p w14:paraId="76276C0F"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 xml:space="preserve">The application must provide a centralized dashboard to display all user-specific actions and tasks requiring </w:t>
            </w:r>
            <w:r w:rsidRPr="00D520AA">
              <w:rPr>
                <w:rFonts w:ascii="Times New Roman" w:eastAsia="Times New Roman" w:hAnsi="Times New Roman" w:cs="Times New Roman"/>
                <w:sz w:val="24"/>
                <w:szCs w:val="24"/>
              </w:rPr>
              <w:lastRenderedPageBreak/>
              <w:t>attention, offering a holistic view for efficient task management.</w:t>
            </w:r>
          </w:p>
        </w:tc>
        <w:tc>
          <w:tcPr>
            <w:tcW w:w="1701" w:type="dxa"/>
          </w:tcPr>
          <w:p w14:paraId="6169725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Mandatory</w:t>
            </w:r>
          </w:p>
        </w:tc>
        <w:tc>
          <w:tcPr>
            <w:tcW w:w="679" w:type="dxa"/>
          </w:tcPr>
          <w:p w14:paraId="2555177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C71836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A6C8194" w14:textId="77777777" w:rsidTr="006A1B0A">
        <w:tc>
          <w:tcPr>
            <w:tcW w:w="9903" w:type="dxa"/>
            <w:gridSpan w:val="6"/>
          </w:tcPr>
          <w:p w14:paraId="55F6717C"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1.9.  Requirements for information security</w:t>
            </w:r>
          </w:p>
        </w:tc>
      </w:tr>
      <w:tr w:rsidR="003F5D7D" w:rsidRPr="00ED0A5F" w14:paraId="002B9D28" w14:textId="77777777" w:rsidTr="006A1B0A">
        <w:tc>
          <w:tcPr>
            <w:tcW w:w="1667" w:type="dxa"/>
          </w:tcPr>
          <w:p w14:paraId="5FB3FB4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CNF.135</w:t>
            </w:r>
          </w:p>
        </w:tc>
        <w:tc>
          <w:tcPr>
            <w:tcW w:w="5279" w:type="dxa"/>
            <w:vAlign w:val="center"/>
          </w:tcPr>
          <w:p w14:paraId="16BCD8CC"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proposed application must include robust controls to manage and mitigate information security risks inherent to its use. Security measures must align with NBM-approved security policies and industry standards, ensuring comprehensive prevention, detection, and response capabilities for a broad spectrum of security threats.</w:t>
            </w:r>
          </w:p>
        </w:tc>
        <w:tc>
          <w:tcPr>
            <w:tcW w:w="1701" w:type="dxa"/>
          </w:tcPr>
          <w:p w14:paraId="65D5CE7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565DB81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46B370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A5F7A5B" w14:textId="77777777" w:rsidTr="006A1B0A">
        <w:tc>
          <w:tcPr>
            <w:tcW w:w="1667" w:type="dxa"/>
          </w:tcPr>
          <w:p w14:paraId="2438BA2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CNF.136</w:t>
            </w:r>
          </w:p>
        </w:tc>
        <w:tc>
          <w:tcPr>
            <w:tcW w:w="5279" w:type="dxa"/>
            <w:vAlign w:val="center"/>
          </w:tcPr>
          <w:p w14:paraId="2F4B6ED3"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must employ a multi-layered security architecture that integrates seamlessly into the NBM’s information security management framework, which is based on the ISO 27000 family of standards. This layered approach must address security at the application, network, and infrastructure levels.</w:t>
            </w:r>
          </w:p>
          <w:p w14:paraId="7BE75D08" w14:textId="77777777" w:rsidR="003F5D7D" w:rsidRPr="00D520AA" w:rsidRDefault="003F5D7D" w:rsidP="003F5D7D">
            <w:pPr>
              <w:spacing w:after="60" w:line="240" w:lineRule="auto"/>
              <w:jc w:val="both"/>
              <w:rPr>
                <w:rFonts w:ascii="Times New Roman" w:eastAsia="Times New Roman" w:hAnsi="Times New Roman" w:cs="Times New Roman"/>
                <w:i/>
                <w:iCs/>
                <w:noProof/>
                <w:sz w:val="24"/>
                <w:szCs w:val="24"/>
                <w:lang w:eastAsia="ru-RU"/>
              </w:rPr>
            </w:pPr>
            <w:r w:rsidRPr="00D520AA">
              <w:rPr>
                <w:rFonts w:ascii="Times New Roman" w:eastAsia="Times New Roman" w:hAnsi="Times New Roman" w:cs="Times New Roman"/>
                <w:i/>
                <w:iCs/>
                <w:noProof/>
                <w:sz w:val="24"/>
                <w:szCs w:val="24"/>
                <w:lang w:eastAsia="ru-RU"/>
              </w:rPr>
              <w:t>Please provide detailed description outlining the security architecture of the proposed application, highlighting how different security layers are integrated into the application to protect against unauthorized access, data breaches, and other security risks. If possible, please submit a detailed checklist, or matrix outlining how each security requirement specified in the ISO 27000 standards is addressed and implemented within the proposed application.</w:t>
            </w:r>
          </w:p>
        </w:tc>
        <w:tc>
          <w:tcPr>
            <w:tcW w:w="1701" w:type="dxa"/>
          </w:tcPr>
          <w:p w14:paraId="75E8E79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308F35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96CB4C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639D34D" w14:textId="77777777" w:rsidTr="006A1B0A">
        <w:tc>
          <w:tcPr>
            <w:tcW w:w="1667" w:type="dxa"/>
          </w:tcPr>
          <w:p w14:paraId="2BE5B38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CNF.137</w:t>
            </w:r>
          </w:p>
        </w:tc>
        <w:tc>
          <w:tcPr>
            <w:tcW w:w="5279" w:type="dxa"/>
            <w:vAlign w:val="center"/>
          </w:tcPr>
          <w:p w14:paraId="26259275"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security subsystem of the proposed solution must achieve the following critical objectives:</w:t>
            </w:r>
          </w:p>
          <w:p w14:paraId="0A70621E" w14:textId="77777777" w:rsidR="003F5D7D" w:rsidRPr="00D520AA" w:rsidRDefault="003F5D7D" w:rsidP="003F5D7D">
            <w:pPr>
              <w:numPr>
                <w:ilvl w:val="0"/>
                <w:numId w:val="64"/>
              </w:num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noProof/>
                <w:sz w:val="24"/>
                <w:szCs w:val="24"/>
                <w:lang w:eastAsia="ru-RU"/>
              </w:rPr>
              <w:t>Confidentiality, Integrity, and Authenticity</w:t>
            </w:r>
            <w:r w:rsidRPr="00D520AA">
              <w:rPr>
                <w:rFonts w:ascii="Times New Roman" w:eastAsia="Times New Roman" w:hAnsi="Times New Roman" w:cs="Times New Roman"/>
                <w:noProof/>
                <w:sz w:val="24"/>
                <w:szCs w:val="24"/>
                <w:lang w:eastAsia="ru-RU"/>
              </w:rPr>
              <w:t>: Ensuring that information remains secure during processing, storage, or transmission, and maintaining non-repudiation for transmitted data.</w:t>
            </w:r>
          </w:p>
          <w:p w14:paraId="1470DF4C" w14:textId="77777777" w:rsidR="003F5D7D" w:rsidRPr="00D520AA" w:rsidRDefault="003F5D7D" w:rsidP="003F5D7D">
            <w:pPr>
              <w:numPr>
                <w:ilvl w:val="0"/>
                <w:numId w:val="64"/>
              </w:num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noProof/>
                <w:sz w:val="24"/>
                <w:szCs w:val="24"/>
                <w:lang w:eastAsia="ru-RU"/>
              </w:rPr>
              <w:t>Access Control</w:t>
            </w:r>
            <w:r w:rsidRPr="00D520AA">
              <w:rPr>
                <w:rFonts w:ascii="Times New Roman" w:eastAsia="Times New Roman" w:hAnsi="Times New Roman" w:cs="Times New Roman"/>
                <w:noProof/>
                <w:sz w:val="24"/>
                <w:szCs w:val="24"/>
                <w:lang w:eastAsia="ru-RU"/>
              </w:rPr>
              <w:t>: Preventing unauthorized access to data and providing fine-grained access controls for system resources.</w:t>
            </w:r>
          </w:p>
          <w:p w14:paraId="49331FE4" w14:textId="77777777" w:rsidR="003F5D7D" w:rsidRPr="00D520AA" w:rsidRDefault="003F5D7D" w:rsidP="003F5D7D">
            <w:pPr>
              <w:numPr>
                <w:ilvl w:val="0"/>
                <w:numId w:val="64"/>
              </w:num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noProof/>
                <w:sz w:val="24"/>
                <w:szCs w:val="24"/>
                <w:lang w:eastAsia="ru-RU"/>
              </w:rPr>
              <w:t>Role-Based Access</w:t>
            </w:r>
            <w:r w:rsidRPr="00D520AA">
              <w:rPr>
                <w:rFonts w:ascii="Times New Roman" w:eastAsia="Times New Roman" w:hAnsi="Times New Roman" w:cs="Times New Roman"/>
                <w:noProof/>
                <w:sz w:val="24"/>
                <w:szCs w:val="24"/>
                <w:lang w:eastAsia="ru-RU"/>
              </w:rPr>
              <w:t>: Enabling differentiated access levels (viewing, printing, copying, modifying, etc.) based on user roles.</w:t>
            </w:r>
          </w:p>
          <w:p w14:paraId="495B55A4" w14:textId="77777777" w:rsidR="003F5D7D" w:rsidRPr="00D520AA" w:rsidRDefault="003F5D7D" w:rsidP="003F5D7D">
            <w:pPr>
              <w:numPr>
                <w:ilvl w:val="0"/>
                <w:numId w:val="64"/>
              </w:num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noProof/>
                <w:sz w:val="24"/>
                <w:szCs w:val="24"/>
                <w:lang w:eastAsia="ru-RU"/>
              </w:rPr>
              <w:t>Critical Activity Monitoring</w:t>
            </w:r>
            <w:r w:rsidRPr="00D520AA">
              <w:rPr>
                <w:rFonts w:ascii="Times New Roman" w:eastAsia="Times New Roman" w:hAnsi="Times New Roman" w:cs="Times New Roman"/>
                <w:noProof/>
                <w:sz w:val="24"/>
                <w:szCs w:val="24"/>
                <w:lang w:eastAsia="ru-RU"/>
              </w:rPr>
              <w:t>: Logging and monitoring of critical system-level activities with real-time alerts for anomalies.</w:t>
            </w:r>
          </w:p>
          <w:p w14:paraId="4FF154A3" w14:textId="77777777" w:rsidR="003F5D7D" w:rsidRPr="00D520AA" w:rsidRDefault="003F5D7D" w:rsidP="003F5D7D">
            <w:pPr>
              <w:numPr>
                <w:ilvl w:val="0"/>
                <w:numId w:val="64"/>
              </w:numPr>
              <w:spacing w:after="6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noProof/>
                <w:sz w:val="24"/>
                <w:szCs w:val="24"/>
                <w:lang w:eastAsia="ru-RU"/>
              </w:rPr>
              <w:t>Data Protection</w:t>
            </w:r>
            <w:r w:rsidRPr="00D520AA">
              <w:rPr>
                <w:rFonts w:ascii="Times New Roman" w:eastAsia="Times New Roman" w:hAnsi="Times New Roman" w:cs="Times New Roman"/>
                <w:noProof/>
                <w:sz w:val="24"/>
                <w:szCs w:val="24"/>
                <w:lang w:eastAsia="ru-RU"/>
              </w:rPr>
              <w:t>: Preventing the loss, unauthorized modification, or misuse of information stored or processed within the application.</w:t>
            </w:r>
          </w:p>
          <w:p w14:paraId="7848C5CE" w14:textId="77777777" w:rsidR="003F5D7D" w:rsidRPr="00D520AA" w:rsidRDefault="003F5D7D" w:rsidP="003F5D7D">
            <w:pPr>
              <w:spacing w:after="60" w:line="240" w:lineRule="auto"/>
              <w:jc w:val="both"/>
              <w:rPr>
                <w:rFonts w:ascii="Times New Roman" w:eastAsia="Times New Roman" w:hAnsi="Times New Roman" w:cs="Times New Roman"/>
                <w:noProof/>
                <w:sz w:val="24"/>
                <w:szCs w:val="24"/>
                <w:lang w:eastAsia="ru-RU"/>
              </w:rPr>
            </w:pPr>
          </w:p>
        </w:tc>
        <w:tc>
          <w:tcPr>
            <w:tcW w:w="1701" w:type="dxa"/>
          </w:tcPr>
          <w:p w14:paraId="1AD972D0"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3165C86"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BE834AE"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E83B1CE" w14:textId="77777777" w:rsidTr="006A1B0A">
        <w:tc>
          <w:tcPr>
            <w:tcW w:w="9903" w:type="dxa"/>
            <w:gridSpan w:val="6"/>
          </w:tcPr>
          <w:p w14:paraId="736BED83" w14:textId="77777777" w:rsidR="003F5D7D" w:rsidRPr="00D520AA" w:rsidRDefault="003F5D7D" w:rsidP="003F5D7D">
            <w:pPr>
              <w:spacing w:after="0" w:line="240" w:lineRule="auto"/>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1.9.1.  Security architecture</w:t>
            </w:r>
          </w:p>
        </w:tc>
      </w:tr>
      <w:tr w:rsidR="003F5D7D" w:rsidRPr="00ED0A5F" w14:paraId="0B3106DA" w14:textId="77777777" w:rsidTr="006A1B0A">
        <w:tc>
          <w:tcPr>
            <w:tcW w:w="1667" w:type="dxa"/>
          </w:tcPr>
          <w:p w14:paraId="6D48DF0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CNF.138</w:t>
            </w:r>
          </w:p>
        </w:tc>
        <w:tc>
          <w:tcPr>
            <w:tcW w:w="5279" w:type="dxa"/>
          </w:tcPr>
          <w:p w14:paraId="1FA05241"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architecture must be developed using a "Secure by Design" methodology. This approach ensures that security considerations are integrated at every stage of the development lifecycle, minimizing vulnerabilities and enhancing resilience against threats.</w:t>
            </w:r>
          </w:p>
        </w:tc>
        <w:tc>
          <w:tcPr>
            <w:tcW w:w="1701" w:type="dxa"/>
          </w:tcPr>
          <w:p w14:paraId="64804B46"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8D4971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EB5455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48F2455" w14:textId="77777777" w:rsidTr="006A1B0A">
        <w:tc>
          <w:tcPr>
            <w:tcW w:w="1667" w:type="dxa"/>
          </w:tcPr>
          <w:p w14:paraId="72E0852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CNF.139</w:t>
            </w:r>
          </w:p>
        </w:tc>
        <w:tc>
          <w:tcPr>
            <w:tcW w:w="5279" w:type="dxa"/>
          </w:tcPr>
          <w:p w14:paraId="2A620117"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security architecture of the application must be thoroughly documented. This documentation should provide a clear and comprehensive explanation of the implemented security model, its components, and the interrelations between them.</w:t>
            </w:r>
          </w:p>
          <w:p w14:paraId="0CD09F02"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documentation must explicitly describe the security model, outlining the purpose and role of each security component in protecting the system. This includes mechanisms for authentication, authorization, encryption, auditing, and intrusion detection.</w:t>
            </w:r>
          </w:p>
        </w:tc>
        <w:tc>
          <w:tcPr>
            <w:tcW w:w="1701" w:type="dxa"/>
          </w:tcPr>
          <w:p w14:paraId="3A70C66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13790E0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61AFE0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C7D8C40" w14:textId="77777777" w:rsidTr="006A1B0A">
        <w:tc>
          <w:tcPr>
            <w:tcW w:w="1667" w:type="dxa"/>
          </w:tcPr>
          <w:p w14:paraId="3271C50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CNF.140</w:t>
            </w:r>
          </w:p>
        </w:tc>
        <w:tc>
          <w:tcPr>
            <w:tcW w:w="5279" w:type="dxa"/>
            <w:vAlign w:val="center"/>
          </w:tcPr>
          <w:p w14:paraId="51A01945" w14:textId="51800E1B"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The application documentation will contain the specifications regarding the network placement of the application components and the recommendations of the selected </w:t>
            </w:r>
            <w:r w:rsidR="00185543" w:rsidRPr="00ED0A5F">
              <w:rPr>
                <w:rFonts w:ascii="Times New Roman" w:eastAsia="Times New Roman" w:hAnsi="Times New Roman" w:cs="Times New Roman"/>
                <w:noProof/>
                <w:sz w:val="24"/>
                <w:szCs w:val="24"/>
                <w:lang w:eastAsia="ru-RU"/>
              </w:rPr>
              <w:t>Tenderer</w:t>
            </w:r>
            <w:r w:rsidRPr="00D520AA">
              <w:rPr>
                <w:rFonts w:ascii="Times New Roman" w:eastAsia="Times New Roman" w:hAnsi="Times New Roman" w:cs="Times New Roman"/>
                <w:noProof/>
                <w:sz w:val="24"/>
                <w:szCs w:val="24"/>
                <w:lang w:eastAsia="ru-RU"/>
              </w:rPr>
              <w:t xml:space="preserve"> regarding the network access rules necessary to be set by the NBM for secure access to all application components (e.g. communication matrix between services).</w:t>
            </w:r>
          </w:p>
        </w:tc>
        <w:tc>
          <w:tcPr>
            <w:tcW w:w="1701" w:type="dxa"/>
          </w:tcPr>
          <w:p w14:paraId="05F65EB6"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579C1C2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AF0A1D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45099878" w14:textId="77777777" w:rsidTr="006A1B0A">
        <w:tc>
          <w:tcPr>
            <w:tcW w:w="1667" w:type="dxa"/>
          </w:tcPr>
          <w:p w14:paraId="177A303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CNF.141</w:t>
            </w:r>
          </w:p>
        </w:tc>
        <w:tc>
          <w:tcPr>
            <w:tcW w:w="5279" w:type="dxa"/>
          </w:tcPr>
          <w:p w14:paraId="45998ED1"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All system processes related to the application components must adhere to the principle of least privilege, running only with the minimum access rights necessary to perform their tasks.</w:t>
            </w:r>
          </w:p>
        </w:tc>
        <w:tc>
          <w:tcPr>
            <w:tcW w:w="1701" w:type="dxa"/>
          </w:tcPr>
          <w:p w14:paraId="2F08CF07"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7FFB16F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EAD9A6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3FF31D5" w14:textId="77777777" w:rsidTr="006A1B0A">
        <w:tc>
          <w:tcPr>
            <w:tcW w:w="1667" w:type="dxa"/>
          </w:tcPr>
          <w:p w14:paraId="1C2B03C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CNF.142</w:t>
            </w:r>
          </w:p>
        </w:tc>
        <w:tc>
          <w:tcPr>
            <w:tcW w:w="5279" w:type="dxa"/>
          </w:tcPr>
          <w:p w14:paraId="393C5DAE"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All access credentials used by the application must be fully configurable through administrative interfaces. The application must not include any hard-coded credentials in its code or configuration files.</w:t>
            </w:r>
          </w:p>
        </w:tc>
        <w:tc>
          <w:tcPr>
            <w:tcW w:w="1701" w:type="dxa"/>
          </w:tcPr>
          <w:p w14:paraId="5BE2B02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28BCC9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83568B7"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863D777" w14:textId="77777777" w:rsidTr="006A1B0A">
        <w:tc>
          <w:tcPr>
            <w:tcW w:w="1667" w:type="dxa"/>
          </w:tcPr>
          <w:p w14:paraId="5027B42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CNF.143</w:t>
            </w:r>
          </w:p>
        </w:tc>
        <w:tc>
          <w:tcPr>
            <w:tcW w:w="5279" w:type="dxa"/>
          </w:tcPr>
          <w:p w14:paraId="1E37656F"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must prevent the storage of open access credentials in its components, including databases, configuration files, or logs. All sensitive credentials must be securely encrypted and managed using established security practices.</w:t>
            </w:r>
          </w:p>
        </w:tc>
        <w:tc>
          <w:tcPr>
            <w:tcW w:w="1701" w:type="dxa"/>
          </w:tcPr>
          <w:p w14:paraId="4E3B1350"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B60C28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A14509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AEEA209" w14:textId="77777777" w:rsidTr="006A1B0A">
        <w:tc>
          <w:tcPr>
            <w:tcW w:w="1667" w:type="dxa"/>
          </w:tcPr>
          <w:p w14:paraId="094DD5B0"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CNF.144</w:t>
            </w:r>
          </w:p>
        </w:tc>
        <w:tc>
          <w:tcPr>
            <w:tcW w:w="5279" w:type="dxa"/>
            <w:vAlign w:val="center"/>
          </w:tcPr>
          <w:p w14:paraId="0A0B722B"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must offer the possibility to flexibly configure its policies regarding the flows of electronic documents and ensure the legal requirements regarding the electronic documents, by offering a mechanism of application / verification of the advanced qualified electronic signature, in accordance with the applicable legislation of the Republic of Moldova.</w:t>
            </w:r>
          </w:p>
        </w:tc>
        <w:tc>
          <w:tcPr>
            <w:tcW w:w="1701" w:type="dxa"/>
          </w:tcPr>
          <w:p w14:paraId="74279C0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E9ACD6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3C5EBA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11850F1" w14:textId="77777777" w:rsidTr="006A1B0A">
        <w:tc>
          <w:tcPr>
            <w:tcW w:w="1667" w:type="dxa"/>
          </w:tcPr>
          <w:p w14:paraId="0FCB25D7"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CNF.145</w:t>
            </w:r>
          </w:p>
        </w:tc>
        <w:tc>
          <w:tcPr>
            <w:tcW w:w="5279" w:type="dxa"/>
            <w:vAlign w:val="center"/>
          </w:tcPr>
          <w:p w14:paraId="7F77522A"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All external interfaces of the application will be accessed with the application of secure authentification methods (e.g. X.509 certificates).</w:t>
            </w:r>
          </w:p>
        </w:tc>
        <w:tc>
          <w:tcPr>
            <w:tcW w:w="1701" w:type="dxa"/>
          </w:tcPr>
          <w:p w14:paraId="1F9803C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5D5C02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438C63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179A4B3" w14:textId="77777777" w:rsidTr="006A1B0A">
        <w:tc>
          <w:tcPr>
            <w:tcW w:w="9903" w:type="dxa"/>
            <w:gridSpan w:val="6"/>
          </w:tcPr>
          <w:p w14:paraId="7CE61326"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1.9.2. Identification and Authentification Requirements</w:t>
            </w:r>
          </w:p>
        </w:tc>
      </w:tr>
      <w:tr w:rsidR="003F5D7D" w:rsidRPr="00ED0A5F" w14:paraId="27FB6411" w14:textId="77777777" w:rsidTr="006A1B0A">
        <w:tc>
          <w:tcPr>
            <w:tcW w:w="1667" w:type="dxa"/>
          </w:tcPr>
          <w:p w14:paraId="52B01F4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CNF.146</w:t>
            </w:r>
          </w:p>
        </w:tc>
        <w:tc>
          <w:tcPr>
            <w:tcW w:w="5279" w:type="dxa"/>
            <w:vAlign w:val="center"/>
          </w:tcPr>
          <w:p w14:paraId="49AD9042"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must integrate with the centralized authentication mechanism of the NBM, based on Microsoft Active Directory, using the LDAP protocol. It must support the following features:</w:t>
            </w:r>
          </w:p>
          <w:p w14:paraId="2284122A" w14:textId="77777777" w:rsidR="003F5D7D" w:rsidRPr="00D520AA" w:rsidRDefault="003F5D7D" w:rsidP="003F5D7D">
            <w:pPr>
              <w:numPr>
                <w:ilvl w:val="0"/>
                <w:numId w:val="67"/>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Importing user profiles and attributes (e.g., ID, name, surname, email) from the directory service.</w:t>
            </w:r>
          </w:p>
          <w:p w14:paraId="3FB99519" w14:textId="77777777" w:rsidR="003F5D7D" w:rsidRPr="00D520AA" w:rsidRDefault="003F5D7D" w:rsidP="003F5D7D">
            <w:pPr>
              <w:numPr>
                <w:ilvl w:val="0"/>
                <w:numId w:val="67"/>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Allowing administrators to select users from the directory service when creating new accounts.</w:t>
            </w:r>
          </w:p>
        </w:tc>
        <w:tc>
          <w:tcPr>
            <w:tcW w:w="1701" w:type="dxa"/>
          </w:tcPr>
          <w:p w14:paraId="4D99B0A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1C19F47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AC378B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AD7D25D" w14:textId="77777777" w:rsidTr="006A1B0A">
        <w:tc>
          <w:tcPr>
            <w:tcW w:w="1667" w:type="dxa"/>
          </w:tcPr>
          <w:p w14:paraId="723ABA9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CNF.147</w:t>
            </w:r>
          </w:p>
        </w:tc>
        <w:tc>
          <w:tcPr>
            <w:tcW w:w="5279" w:type="dxa"/>
          </w:tcPr>
          <w:p w14:paraId="5215FC17"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must support multifactor authentication (MFA) for user access.</w:t>
            </w:r>
            <w:r w:rsidRPr="00D520AA" w:rsidDel="001426B8">
              <w:rPr>
                <w:rFonts w:ascii="Times New Roman" w:eastAsia="Times New Roman" w:hAnsi="Times New Roman" w:cs="Times New Roman"/>
                <w:sz w:val="24"/>
                <w:szCs w:val="24"/>
              </w:rPr>
              <w:t xml:space="preserve"> </w:t>
            </w:r>
          </w:p>
        </w:tc>
        <w:tc>
          <w:tcPr>
            <w:tcW w:w="1701" w:type="dxa"/>
          </w:tcPr>
          <w:p w14:paraId="3074DD4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E5A3F0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73156B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632BCC9" w14:textId="77777777" w:rsidTr="006A1B0A">
        <w:tc>
          <w:tcPr>
            <w:tcW w:w="1667" w:type="dxa"/>
          </w:tcPr>
          <w:p w14:paraId="44AE229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CNF.148</w:t>
            </w:r>
          </w:p>
        </w:tc>
        <w:tc>
          <w:tcPr>
            <w:tcW w:w="5279" w:type="dxa"/>
          </w:tcPr>
          <w:p w14:paraId="67729901"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Passwords must be securely stored within the application using industry-standard encryption and protection techniques to prevent interception, deduction, or recovery.</w:t>
            </w:r>
          </w:p>
        </w:tc>
        <w:tc>
          <w:tcPr>
            <w:tcW w:w="1701" w:type="dxa"/>
          </w:tcPr>
          <w:p w14:paraId="3264AF8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5BADB02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14C465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D377360" w14:textId="77777777" w:rsidTr="006A1B0A">
        <w:tc>
          <w:tcPr>
            <w:tcW w:w="1667" w:type="dxa"/>
          </w:tcPr>
          <w:p w14:paraId="738154A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CNF.149</w:t>
            </w:r>
          </w:p>
        </w:tc>
        <w:tc>
          <w:tcPr>
            <w:tcW w:w="5279" w:type="dxa"/>
          </w:tcPr>
          <w:p w14:paraId="439A024E" w14:textId="77777777" w:rsidR="003F5D7D" w:rsidRPr="00D520AA" w:rsidRDefault="003F5D7D" w:rsidP="003F5D7D">
            <w:pPr>
              <w:spacing w:after="60" w:line="240" w:lineRule="auto"/>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must support the enforcement of password usage policies, either through integration with the centralized NBM authentication system or independently for non-integrated users. This includes:</w:t>
            </w:r>
          </w:p>
          <w:p w14:paraId="0657509E" w14:textId="77777777" w:rsidR="003F5D7D" w:rsidRPr="00D520AA" w:rsidRDefault="003F5D7D" w:rsidP="003F5D7D">
            <w:pPr>
              <w:numPr>
                <w:ilvl w:val="0"/>
                <w:numId w:val="68"/>
              </w:numPr>
              <w:spacing w:after="60" w:line="240" w:lineRule="auto"/>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Password complexity requirements.</w:t>
            </w:r>
          </w:p>
          <w:p w14:paraId="5EBC6E8D" w14:textId="77777777" w:rsidR="003F5D7D" w:rsidRPr="00D520AA" w:rsidRDefault="003F5D7D" w:rsidP="003F5D7D">
            <w:pPr>
              <w:numPr>
                <w:ilvl w:val="0"/>
                <w:numId w:val="68"/>
              </w:numPr>
              <w:spacing w:after="60" w:line="240" w:lineRule="auto"/>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Mandatory password changes and expiration policies.</w:t>
            </w:r>
          </w:p>
          <w:p w14:paraId="7DE9F70D" w14:textId="77777777" w:rsidR="003F5D7D" w:rsidRPr="00D520AA" w:rsidRDefault="003F5D7D" w:rsidP="003F5D7D">
            <w:pPr>
              <w:numPr>
                <w:ilvl w:val="0"/>
                <w:numId w:val="68"/>
              </w:numPr>
              <w:spacing w:after="60" w:line="240" w:lineRule="auto"/>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Prevention of password reuse.</w:t>
            </w:r>
          </w:p>
          <w:p w14:paraId="13B7BA24" w14:textId="77777777" w:rsidR="003F5D7D" w:rsidRPr="00D520AA" w:rsidRDefault="003F5D7D" w:rsidP="003F5D7D">
            <w:pPr>
              <w:numPr>
                <w:ilvl w:val="0"/>
                <w:numId w:val="68"/>
              </w:numPr>
              <w:spacing w:after="60" w:line="240" w:lineRule="auto"/>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Configurable limits for failed authentication attempts.</w:t>
            </w:r>
          </w:p>
          <w:p w14:paraId="0A6CB9D8" w14:textId="77777777" w:rsidR="003F5D7D" w:rsidRPr="00D520AA" w:rsidRDefault="003F5D7D" w:rsidP="003F5D7D">
            <w:pPr>
              <w:numPr>
                <w:ilvl w:val="0"/>
                <w:numId w:val="68"/>
              </w:numPr>
              <w:spacing w:after="60" w:line="240" w:lineRule="auto"/>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A dictionary of forbidden passwords.</w:t>
            </w:r>
          </w:p>
          <w:p w14:paraId="082240E1" w14:textId="77777777" w:rsidR="003F5D7D" w:rsidRPr="00D520AA" w:rsidRDefault="003F5D7D" w:rsidP="003F5D7D">
            <w:pPr>
              <w:numPr>
                <w:ilvl w:val="0"/>
                <w:numId w:val="68"/>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User notifications regarding password expiration.</w:t>
            </w:r>
          </w:p>
        </w:tc>
        <w:tc>
          <w:tcPr>
            <w:tcW w:w="1701" w:type="dxa"/>
          </w:tcPr>
          <w:p w14:paraId="251FAE10"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B6569B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C964DE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91BC7F6" w14:textId="77777777" w:rsidTr="006A1B0A">
        <w:tc>
          <w:tcPr>
            <w:tcW w:w="1667" w:type="dxa"/>
          </w:tcPr>
          <w:p w14:paraId="53522F9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CNF.150</w:t>
            </w:r>
          </w:p>
        </w:tc>
        <w:tc>
          <w:tcPr>
            <w:tcW w:w="5279" w:type="dxa"/>
          </w:tcPr>
          <w:p w14:paraId="12F9C972"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must allow administrators to configure differentiated password policies for specific user groups.</w:t>
            </w:r>
          </w:p>
        </w:tc>
        <w:tc>
          <w:tcPr>
            <w:tcW w:w="1701" w:type="dxa"/>
          </w:tcPr>
          <w:p w14:paraId="13B1D65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87946E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FA1468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5BAE8AC" w14:textId="77777777" w:rsidTr="006A1B0A">
        <w:tc>
          <w:tcPr>
            <w:tcW w:w="1667" w:type="dxa"/>
          </w:tcPr>
          <w:p w14:paraId="39D3328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CNF.151</w:t>
            </w:r>
          </w:p>
        </w:tc>
        <w:tc>
          <w:tcPr>
            <w:tcW w:w="5279" w:type="dxa"/>
          </w:tcPr>
          <w:p w14:paraId="76468982"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For users not integrated with the centralized authentication mechanism, the application must:</w:t>
            </w:r>
          </w:p>
          <w:p w14:paraId="0B1634F8" w14:textId="77777777" w:rsidR="003F5D7D" w:rsidRPr="00D520AA" w:rsidRDefault="003F5D7D" w:rsidP="003F5D7D">
            <w:pPr>
              <w:numPr>
                <w:ilvl w:val="0"/>
                <w:numId w:val="69"/>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Allow password changes via the user interface.</w:t>
            </w:r>
          </w:p>
          <w:p w14:paraId="6DFAC191" w14:textId="77777777" w:rsidR="003F5D7D" w:rsidRPr="00D520AA" w:rsidRDefault="003F5D7D" w:rsidP="003F5D7D">
            <w:pPr>
              <w:numPr>
                <w:ilvl w:val="0"/>
                <w:numId w:val="69"/>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Support blocking, deactivating, or suspending user accounts at the application level.</w:t>
            </w:r>
          </w:p>
        </w:tc>
        <w:tc>
          <w:tcPr>
            <w:tcW w:w="1701" w:type="dxa"/>
          </w:tcPr>
          <w:p w14:paraId="47E0CFB6"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168D52A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6A8D33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4B1DB941" w14:textId="77777777" w:rsidTr="006A1B0A">
        <w:tc>
          <w:tcPr>
            <w:tcW w:w="1667" w:type="dxa"/>
          </w:tcPr>
          <w:p w14:paraId="7E7D019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CNF.152</w:t>
            </w:r>
          </w:p>
        </w:tc>
        <w:tc>
          <w:tcPr>
            <w:tcW w:w="5279" w:type="dxa"/>
          </w:tcPr>
          <w:p w14:paraId="1CB23E3E"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must provide session management controls, including:</w:t>
            </w:r>
          </w:p>
          <w:p w14:paraId="7D0AA244" w14:textId="77777777" w:rsidR="003F5D7D" w:rsidRPr="00D520AA" w:rsidRDefault="003F5D7D" w:rsidP="003F5D7D">
            <w:pPr>
              <w:numPr>
                <w:ilvl w:val="0"/>
                <w:numId w:val="70"/>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Configuring the maximum number of simultaneous sessions per user.</w:t>
            </w:r>
          </w:p>
          <w:p w14:paraId="1C00116D" w14:textId="77777777" w:rsidR="003F5D7D" w:rsidRPr="00D520AA" w:rsidRDefault="003F5D7D" w:rsidP="003F5D7D">
            <w:pPr>
              <w:numPr>
                <w:ilvl w:val="0"/>
                <w:numId w:val="70"/>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Setting session expiration times for inactivity.</w:t>
            </w:r>
          </w:p>
          <w:p w14:paraId="49A94CDA" w14:textId="77777777" w:rsidR="003F5D7D" w:rsidRPr="00D520AA" w:rsidRDefault="003F5D7D" w:rsidP="003F5D7D">
            <w:pPr>
              <w:numPr>
                <w:ilvl w:val="0"/>
                <w:numId w:val="70"/>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Mechanisms to prevent unauthorized access to active sessions.</w:t>
            </w:r>
          </w:p>
        </w:tc>
        <w:tc>
          <w:tcPr>
            <w:tcW w:w="1701" w:type="dxa"/>
          </w:tcPr>
          <w:p w14:paraId="7EF6214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366C78E"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9025FB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4273515" w14:textId="77777777" w:rsidTr="006A1B0A">
        <w:tc>
          <w:tcPr>
            <w:tcW w:w="1667" w:type="dxa"/>
          </w:tcPr>
          <w:p w14:paraId="4E58D60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CNF.153</w:t>
            </w:r>
          </w:p>
        </w:tc>
        <w:tc>
          <w:tcPr>
            <w:tcW w:w="5279" w:type="dxa"/>
          </w:tcPr>
          <w:p w14:paraId="41183F42" w14:textId="77777777" w:rsidR="003F5D7D" w:rsidRPr="00D520AA" w:rsidRDefault="003F5D7D" w:rsidP="003F5D7D">
            <w:pPr>
              <w:spacing w:after="12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 xml:space="preserve">The solution must support integration with internal IAM systems using internationally recognized open-standard protocols such as SAML 2.0, OAuth 2.0, </w:t>
            </w:r>
            <w:r w:rsidRPr="00D520AA">
              <w:rPr>
                <w:rFonts w:ascii="Times New Roman" w:eastAsia="Times New Roman" w:hAnsi="Times New Roman" w:cs="Times New Roman"/>
                <w:sz w:val="24"/>
                <w:szCs w:val="24"/>
              </w:rPr>
              <w:lastRenderedPageBreak/>
              <w:t>and LDAP. It must enable the implementation of modern MFA methods, including but not limited to user credentials and passwords, digital certificates (X.509), dynamic one-time passwords (OTP/TOTP), hardware/software tokens, and other equivalent secure authentication methods.</w:t>
            </w:r>
          </w:p>
          <w:p w14:paraId="5A3FA9F5" w14:textId="77777777" w:rsidR="003F5D7D" w:rsidRPr="00D520AA" w:rsidRDefault="003F5D7D" w:rsidP="003F5D7D">
            <w:pPr>
              <w:spacing w:after="12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Additionally, the solution must explicitly support (at implementation) integration with the national authentication and qualified electronic signature service (</w:t>
            </w:r>
            <w:proofErr w:type="spellStart"/>
            <w:r w:rsidRPr="00D520AA">
              <w:rPr>
                <w:rFonts w:ascii="Times New Roman" w:eastAsia="Times New Roman" w:hAnsi="Times New Roman" w:cs="Times New Roman"/>
                <w:sz w:val="24"/>
                <w:szCs w:val="24"/>
              </w:rPr>
              <w:t>Mpass</w:t>
            </w:r>
            <w:proofErr w:type="spellEnd"/>
            <w:r w:rsidRPr="00D520AA">
              <w:rPr>
                <w:rFonts w:ascii="Times New Roman" w:eastAsia="Times New Roman" w:hAnsi="Times New Roman" w:cs="Times New Roman"/>
                <w:sz w:val="24"/>
                <w:szCs w:val="24"/>
              </w:rPr>
              <w:t xml:space="preserve"> – mpass.gov.md) using the SAML 2.0 protocol.</w:t>
            </w:r>
          </w:p>
          <w:p w14:paraId="5767F3D2" w14:textId="57A6CDB7" w:rsidR="003F5D7D" w:rsidRPr="00D520AA" w:rsidRDefault="003F5D7D" w:rsidP="003F5D7D">
            <w:pPr>
              <w:spacing w:after="120" w:line="240" w:lineRule="auto"/>
              <w:jc w:val="both"/>
              <w:rPr>
                <w:rFonts w:ascii="Times New Roman" w:eastAsia="Times New Roman" w:hAnsi="Times New Roman" w:cs="Times New Roman"/>
                <w:i/>
                <w:sz w:val="24"/>
                <w:szCs w:val="24"/>
                <w:lang w:eastAsia="ru-RU"/>
              </w:rPr>
            </w:pPr>
            <w:r w:rsidRPr="00D520AA">
              <w:rPr>
                <w:rFonts w:ascii="Times New Roman" w:eastAsia="Times New Roman" w:hAnsi="Times New Roman" w:cs="Times New Roman"/>
                <w:i/>
                <w:iCs/>
                <w:sz w:val="24"/>
                <w:szCs w:val="24"/>
              </w:rPr>
              <w:t xml:space="preserve">The </w:t>
            </w:r>
            <w:r w:rsidR="00185543" w:rsidRPr="00ED0A5F">
              <w:rPr>
                <w:rFonts w:ascii="Times New Roman" w:eastAsia="Times New Roman" w:hAnsi="Times New Roman" w:cs="Times New Roman"/>
                <w:i/>
                <w:iCs/>
                <w:sz w:val="24"/>
                <w:szCs w:val="24"/>
              </w:rPr>
              <w:t>Tenderer</w:t>
            </w:r>
            <w:r w:rsidRPr="00D520AA">
              <w:rPr>
                <w:rFonts w:ascii="Times New Roman" w:eastAsia="Times New Roman" w:hAnsi="Times New Roman" w:cs="Times New Roman"/>
                <w:i/>
                <w:iCs/>
                <w:sz w:val="24"/>
                <w:szCs w:val="24"/>
              </w:rPr>
              <w:t xml:space="preserve"> shall provide a detailed description of the proposed technical solution, ensuring that authentication mechanisms can be extended and adapted in the future to meet BNM’s internal requirements and align with the evolution of international technologies and standards in this domain.</w:t>
            </w:r>
          </w:p>
        </w:tc>
        <w:tc>
          <w:tcPr>
            <w:tcW w:w="1701" w:type="dxa"/>
          </w:tcPr>
          <w:p w14:paraId="4A0194A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Mandatory</w:t>
            </w:r>
          </w:p>
        </w:tc>
        <w:tc>
          <w:tcPr>
            <w:tcW w:w="679" w:type="dxa"/>
          </w:tcPr>
          <w:p w14:paraId="39AFE06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B41535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91165AC" w14:textId="77777777" w:rsidTr="006A1B0A">
        <w:tc>
          <w:tcPr>
            <w:tcW w:w="1667" w:type="dxa"/>
          </w:tcPr>
          <w:p w14:paraId="6F2C1F7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CNF.154</w:t>
            </w:r>
          </w:p>
        </w:tc>
        <w:tc>
          <w:tcPr>
            <w:tcW w:w="5279" w:type="dxa"/>
          </w:tcPr>
          <w:p w14:paraId="0AC1462C"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must support Single Sign-On (SSO) mechanisms using Kerberos.</w:t>
            </w:r>
          </w:p>
        </w:tc>
        <w:tc>
          <w:tcPr>
            <w:tcW w:w="1701" w:type="dxa"/>
          </w:tcPr>
          <w:p w14:paraId="33ADC35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C2C247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47FE217"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251CEE6" w14:textId="77777777" w:rsidTr="006A1B0A">
        <w:tc>
          <w:tcPr>
            <w:tcW w:w="9903" w:type="dxa"/>
            <w:gridSpan w:val="6"/>
          </w:tcPr>
          <w:p w14:paraId="1B763EBE" w14:textId="77777777" w:rsidR="003F5D7D" w:rsidRPr="00D520AA" w:rsidRDefault="003F5D7D" w:rsidP="003F5D7D">
            <w:pPr>
              <w:spacing w:after="0" w:line="240" w:lineRule="auto"/>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1.9.3.  Authorization</w:t>
            </w:r>
          </w:p>
        </w:tc>
      </w:tr>
      <w:tr w:rsidR="003F5D7D" w:rsidRPr="00ED0A5F" w14:paraId="5B0DF149" w14:textId="77777777" w:rsidTr="006A1B0A">
        <w:tc>
          <w:tcPr>
            <w:tcW w:w="1667" w:type="dxa"/>
          </w:tcPr>
          <w:p w14:paraId="377B192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CNF.155</w:t>
            </w:r>
          </w:p>
        </w:tc>
        <w:tc>
          <w:tcPr>
            <w:tcW w:w="5279" w:type="dxa"/>
            <w:vAlign w:val="center"/>
          </w:tcPr>
          <w:p w14:paraId="0880F7F0"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must provide granular management of access rights for all application objects and associated operations. This includes managing rights for business entities, their properties, forms, menus, reports, and CRUD operations (Create, Read, Update, Delete).</w:t>
            </w:r>
          </w:p>
        </w:tc>
        <w:tc>
          <w:tcPr>
            <w:tcW w:w="1701" w:type="dxa"/>
          </w:tcPr>
          <w:p w14:paraId="56B474F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3F7620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479430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B85D9AC" w14:textId="77777777" w:rsidTr="006A1B0A">
        <w:tc>
          <w:tcPr>
            <w:tcW w:w="1667" w:type="dxa"/>
          </w:tcPr>
          <w:p w14:paraId="40EE53C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CNF.156</w:t>
            </w:r>
          </w:p>
        </w:tc>
        <w:tc>
          <w:tcPr>
            <w:tcW w:w="5279" w:type="dxa"/>
          </w:tcPr>
          <w:p w14:paraId="12103C4E"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authorization model must follow the principle of "default deny," meaning all actions are prohibited unless explicitly permitted.</w:t>
            </w:r>
          </w:p>
        </w:tc>
        <w:tc>
          <w:tcPr>
            <w:tcW w:w="1701" w:type="dxa"/>
          </w:tcPr>
          <w:p w14:paraId="13E6355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199C6A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367431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B46B1E4" w14:textId="77777777" w:rsidTr="006A1B0A">
        <w:tc>
          <w:tcPr>
            <w:tcW w:w="1667" w:type="dxa"/>
          </w:tcPr>
          <w:p w14:paraId="48FC5450"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CNF.157</w:t>
            </w:r>
          </w:p>
        </w:tc>
        <w:tc>
          <w:tcPr>
            <w:tcW w:w="5279" w:type="dxa"/>
          </w:tcPr>
          <w:p w14:paraId="133B5DCA"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must support the creation of user groups and roles and the assignment of users to these groups and roles.</w:t>
            </w:r>
          </w:p>
        </w:tc>
        <w:tc>
          <w:tcPr>
            <w:tcW w:w="1701" w:type="dxa"/>
          </w:tcPr>
          <w:p w14:paraId="6789CC9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C79F41A"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D9654F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CB27169" w14:textId="77777777" w:rsidTr="006A1B0A">
        <w:tc>
          <w:tcPr>
            <w:tcW w:w="1667" w:type="dxa"/>
          </w:tcPr>
          <w:p w14:paraId="12236514"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CNF.158</w:t>
            </w:r>
          </w:p>
        </w:tc>
        <w:tc>
          <w:tcPr>
            <w:tcW w:w="5279" w:type="dxa"/>
            <w:vAlign w:val="center"/>
          </w:tcPr>
          <w:p w14:paraId="72E95D72"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must allow:</w:t>
            </w:r>
          </w:p>
          <w:p w14:paraId="7DB2CC8E" w14:textId="77777777" w:rsidR="003F5D7D" w:rsidRPr="00D520AA" w:rsidRDefault="003F5D7D" w:rsidP="003F5D7D">
            <w:pPr>
              <w:numPr>
                <w:ilvl w:val="0"/>
                <w:numId w:val="72"/>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Granting access rights at the level of individual users, user groups, and roles.</w:t>
            </w:r>
          </w:p>
          <w:p w14:paraId="4F5E6463" w14:textId="77777777" w:rsidR="003F5D7D" w:rsidRPr="00D520AA" w:rsidRDefault="003F5D7D" w:rsidP="003F5D7D">
            <w:pPr>
              <w:numPr>
                <w:ilvl w:val="0"/>
                <w:numId w:val="72"/>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Defining groups that can include subgroups or roles.</w:t>
            </w:r>
          </w:p>
          <w:p w14:paraId="733E0D18" w14:textId="77777777" w:rsidR="003F5D7D" w:rsidRPr="00D520AA" w:rsidRDefault="003F5D7D" w:rsidP="003F5D7D">
            <w:pPr>
              <w:numPr>
                <w:ilvl w:val="0"/>
                <w:numId w:val="72"/>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Associating a user with multiple groups and roles, with cumulative access rights derived from all associations.</w:t>
            </w:r>
          </w:p>
        </w:tc>
        <w:tc>
          <w:tcPr>
            <w:tcW w:w="1701" w:type="dxa"/>
          </w:tcPr>
          <w:p w14:paraId="2E89377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121EA3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D22D78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F9F66F5" w14:textId="77777777" w:rsidTr="006A1B0A">
        <w:tc>
          <w:tcPr>
            <w:tcW w:w="1667" w:type="dxa"/>
          </w:tcPr>
          <w:p w14:paraId="14B5CB9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CNF.159</w:t>
            </w:r>
          </w:p>
        </w:tc>
        <w:tc>
          <w:tcPr>
            <w:tcW w:w="5279" w:type="dxa"/>
          </w:tcPr>
          <w:p w14:paraId="1D506934"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will allow granting access rights based on business rules (e.g. modifying the document only if the user is the author, or if the operation is done within a certain time frame).</w:t>
            </w:r>
          </w:p>
        </w:tc>
        <w:tc>
          <w:tcPr>
            <w:tcW w:w="1701" w:type="dxa"/>
          </w:tcPr>
          <w:p w14:paraId="30E0A15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49A825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6860CA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E2958BE" w14:textId="77777777" w:rsidTr="006A1B0A">
        <w:tc>
          <w:tcPr>
            <w:tcW w:w="1667" w:type="dxa"/>
          </w:tcPr>
          <w:p w14:paraId="213DC97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CNF.160</w:t>
            </w:r>
          </w:p>
        </w:tc>
        <w:tc>
          <w:tcPr>
            <w:tcW w:w="5279" w:type="dxa"/>
          </w:tcPr>
          <w:p w14:paraId="5A672C8E"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will allow the temporary delegation of the rights held by one user to another user. The delegation may be made by keeping or suspending the rights held by the user to whom the rights are delegated.</w:t>
            </w:r>
          </w:p>
        </w:tc>
        <w:tc>
          <w:tcPr>
            <w:tcW w:w="1701" w:type="dxa"/>
          </w:tcPr>
          <w:p w14:paraId="4325184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120593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10A960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44BB4AC" w14:textId="77777777" w:rsidTr="006A1B0A">
        <w:tc>
          <w:tcPr>
            <w:tcW w:w="1667" w:type="dxa"/>
          </w:tcPr>
          <w:p w14:paraId="333E2EB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CNF.161</w:t>
            </w:r>
          </w:p>
        </w:tc>
        <w:tc>
          <w:tcPr>
            <w:tcW w:w="5279" w:type="dxa"/>
            <w:vAlign w:val="center"/>
          </w:tcPr>
          <w:p w14:paraId="73920295"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should support segregation of administrative duties, such as requiring one administrator to modify settings and another to confirm the changes.</w:t>
            </w:r>
          </w:p>
        </w:tc>
        <w:tc>
          <w:tcPr>
            <w:tcW w:w="1701" w:type="dxa"/>
          </w:tcPr>
          <w:p w14:paraId="4379F68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38F28DC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C34E54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7B62EFD" w14:textId="77777777" w:rsidTr="006A1B0A">
        <w:tc>
          <w:tcPr>
            <w:tcW w:w="1667" w:type="dxa"/>
          </w:tcPr>
          <w:p w14:paraId="075EFDF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CNF.162</w:t>
            </w:r>
          </w:p>
        </w:tc>
        <w:tc>
          <w:tcPr>
            <w:tcW w:w="5279" w:type="dxa"/>
            <w:vAlign w:val="center"/>
          </w:tcPr>
          <w:p w14:paraId="624160D1"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must provide views and reports on existing access rights. These reports should be customizable at least based on the following parameters:</w:t>
            </w:r>
          </w:p>
          <w:p w14:paraId="012C1057" w14:textId="77777777" w:rsidR="003F5D7D" w:rsidRPr="00D520AA" w:rsidRDefault="003F5D7D" w:rsidP="003F5D7D">
            <w:pPr>
              <w:numPr>
                <w:ilvl w:val="0"/>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User Information:</w:t>
            </w:r>
          </w:p>
          <w:p w14:paraId="127B87FD" w14:textId="77777777" w:rsidR="003F5D7D" w:rsidRPr="00D520AA" w:rsidRDefault="003F5D7D" w:rsidP="003F5D7D">
            <w:pPr>
              <w:numPr>
                <w:ilvl w:val="1"/>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Individual user ID. </w:t>
            </w:r>
          </w:p>
          <w:p w14:paraId="281CB919" w14:textId="77777777" w:rsidR="003F5D7D" w:rsidRPr="00D520AA" w:rsidRDefault="003F5D7D" w:rsidP="003F5D7D">
            <w:pPr>
              <w:numPr>
                <w:ilvl w:val="1"/>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User group(s) or role(s) assigned to the user.</w:t>
            </w:r>
          </w:p>
          <w:p w14:paraId="70F5BE4C" w14:textId="77777777" w:rsidR="003F5D7D" w:rsidRPr="00D520AA" w:rsidRDefault="003F5D7D" w:rsidP="003F5D7D">
            <w:pPr>
              <w:numPr>
                <w:ilvl w:val="1"/>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Current status of the user (e.g., active, suspended, deactivated).</w:t>
            </w:r>
          </w:p>
          <w:p w14:paraId="1E92535F" w14:textId="77777777" w:rsidR="003F5D7D" w:rsidRPr="00D520AA" w:rsidRDefault="003F5D7D" w:rsidP="003F5D7D">
            <w:pPr>
              <w:numPr>
                <w:ilvl w:val="1"/>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date and time when the user was granted access to specific resources or operations.</w:t>
            </w:r>
          </w:p>
          <w:p w14:paraId="6E953901" w14:textId="77777777" w:rsidR="003F5D7D" w:rsidRPr="00D520AA" w:rsidRDefault="003F5D7D" w:rsidP="003F5D7D">
            <w:pPr>
              <w:numPr>
                <w:ilvl w:val="1"/>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History of access rights changes for the user, including timestamps and the administrators who made the changes.</w:t>
            </w:r>
          </w:p>
          <w:p w14:paraId="6DB8BEDE" w14:textId="77777777" w:rsidR="003F5D7D" w:rsidRPr="00D520AA" w:rsidRDefault="003F5D7D" w:rsidP="003F5D7D">
            <w:pPr>
              <w:numPr>
                <w:ilvl w:val="0"/>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Access Rights Context:</w:t>
            </w:r>
          </w:p>
          <w:p w14:paraId="637F2CE1" w14:textId="77777777" w:rsidR="003F5D7D" w:rsidRPr="00D520AA" w:rsidRDefault="003F5D7D" w:rsidP="003F5D7D">
            <w:pPr>
              <w:numPr>
                <w:ilvl w:val="1"/>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Business entities to which access has been granted.</w:t>
            </w:r>
          </w:p>
          <w:p w14:paraId="20E992AD" w14:textId="77777777" w:rsidR="003F5D7D" w:rsidRPr="00D520AA" w:rsidRDefault="003F5D7D" w:rsidP="003F5D7D">
            <w:pPr>
              <w:numPr>
                <w:ilvl w:val="1"/>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Properties of the business entities for which access is allowed.</w:t>
            </w:r>
          </w:p>
          <w:p w14:paraId="3BACAFA5" w14:textId="77777777" w:rsidR="003F5D7D" w:rsidRPr="00D520AA" w:rsidRDefault="003F5D7D" w:rsidP="003F5D7D">
            <w:pPr>
              <w:numPr>
                <w:ilvl w:val="1"/>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specific operations allowed (e.g., create, read, update, delete).</w:t>
            </w:r>
          </w:p>
          <w:p w14:paraId="6ADB1AA4" w14:textId="77777777" w:rsidR="003F5D7D" w:rsidRPr="00D520AA" w:rsidRDefault="003F5D7D" w:rsidP="003F5D7D">
            <w:pPr>
              <w:numPr>
                <w:ilvl w:val="0"/>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Advanced Options:</w:t>
            </w:r>
          </w:p>
          <w:p w14:paraId="7299ED47" w14:textId="77777777" w:rsidR="003F5D7D" w:rsidRPr="00D520AA" w:rsidRDefault="003F5D7D" w:rsidP="003F5D7D">
            <w:pPr>
              <w:numPr>
                <w:ilvl w:val="1"/>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Access rights granted by specific administrators or based on defined business rules.</w:t>
            </w:r>
          </w:p>
          <w:p w14:paraId="1630A59F" w14:textId="77777777" w:rsidR="003F5D7D" w:rsidRPr="00D520AA" w:rsidRDefault="003F5D7D" w:rsidP="003F5D7D">
            <w:pPr>
              <w:numPr>
                <w:ilvl w:val="1"/>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Resources or operations assigned to groups or roles but not directly to individual users.</w:t>
            </w:r>
          </w:p>
          <w:p w14:paraId="634E7CBB" w14:textId="77777777" w:rsidR="003F5D7D" w:rsidRPr="00D520AA" w:rsidRDefault="003F5D7D" w:rsidP="003F5D7D">
            <w:pPr>
              <w:numPr>
                <w:ilvl w:val="1"/>
                <w:numId w:val="73"/>
              </w:numPr>
              <w:spacing w:after="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Delegation records, specifying delegated access rights, delegating users, recipients, and the duration of delegation.</w:t>
            </w:r>
          </w:p>
          <w:p w14:paraId="55140612" w14:textId="77777777" w:rsidR="003F5D7D" w:rsidRPr="00D520AA" w:rsidRDefault="003F5D7D" w:rsidP="003F5D7D">
            <w:pPr>
              <w:numPr>
                <w:ilvl w:val="1"/>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Inactive or expired access rights, including reasons for revocation or expiration (e.g., policy change, role reassignment).</w:t>
            </w:r>
          </w:p>
          <w:p w14:paraId="7C39CF34" w14:textId="77777777" w:rsidR="003F5D7D" w:rsidRPr="00D520AA" w:rsidRDefault="003F5D7D" w:rsidP="003F5D7D">
            <w:pPr>
              <w:numPr>
                <w:ilvl w:val="1"/>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Anomalous or conflicting access rights (e.g., overlapping roles with conflicting permissions).</w:t>
            </w:r>
          </w:p>
          <w:p w14:paraId="50CF08F5" w14:textId="77777777" w:rsidR="003F5D7D" w:rsidRPr="00D520AA" w:rsidRDefault="003F5D7D" w:rsidP="003F5D7D">
            <w:pPr>
              <w:numPr>
                <w:ilvl w:val="0"/>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Customizable Report Outputs:</w:t>
            </w:r>
          </w:p>
          <w:p w14:paraId="31977DA4" w14:textId="77777777" w:rsidR="003F5D7D" w:rsidRPr="00D520AA" w:rsidRDefault="003F5D7D" w:rsidP="003F5D7D">
            <w:pPr>
              <w:numPr>
                <w:ilvl w:val="1"/>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Ability to filter, sort, and export data in various formats (e.g., CSV, PDF).</w:t>
            </w:r>
          </w:p>
          <w:p w14:paraId="1BBBBFDE" w14:textId="77777777" w:rsidR="003F5D7D" w:rsidRPr="00D520AA" w:rsidRDefault="003F5D7D" w:rsidP="003F5D7D">
            <w:pPr>
              <w:numPr>
                <w:ilvl w:val="1"/>
                <w:numId w:val="7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Visual representations (e.g., charts, graphs) of access rights by user group, business entity, or allowed operations.</w:t>
            </w:r>
          </w:p>
        </w:tc>
        <w:tc>
          <w:tcPr>
            <w:tcW w:w="1701" w:type="dxa"/>
          </w:tcPr>
          <w:p w14:paraId="0CBC5F7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1A764C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DD2B6A7"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198B9F1" w14:textId="77777777" w:rsidTr="006A1B0A">
        <w:trPr>
          <w:gridAfter w:val="1"/>
          <w:wAfter w:w="8" w:type="dxa"/>
        </w:trPr>
        <w:tc>
          <w:tcPr>
            <w:tcW w:w="9895" w:type="dxa"/>
            <w:gridSpan w:val="5"/>
          </w:tcPr>
          <w:p w14:paraId="43355F60" w14:textId="77777777" w:rsidR="003F5D7D" w:rsidRPr="00D520AA" w:rsidRDefault="003F5D7D" w:rsidP="003F5D7D">
            <w:pPr>
              <w:spacing w:after="0" w:line="240" w:lineRule="auto"/>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1.9.4.  Input and output data validation</w:t>
            </w:r>
          </w:p>
        </w:tc>
      </w:tr>
      <w:tr w:rsidR="003F5D7D" w:rsidRPr="00ED0A5F" w14:paraId="2E3E0521" w14:textId="77777777" w:rsidTr="006A1B0A">
        <w:tc>
          <w:tcPr>
            <w:tcW w:w="1667" w:type="dxa"/>
          </w:tcPr>
          <w:p w14:paraId="0B224B1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CNF.163</w:t>
            </w:r>
          </w:p>
        </w:tc>
        <w:tc>
          <w:tcPr>
            <w:tcW w:w="5279" w:type="dxa"/>
          </w:tcPr>
          <w:p w14:paraId="3DA8550D"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must implement robust mechanisms to validate and sanitize all input data, including:</w:t>
            </w:r>
          </w:p>
          <w:p w14:paraId="7DD3B26E" w14:textId="77777777" w:rsidR="003F5D7D" w:rsidRPr="00D520AA" w:rsidRDefault="003F5D7D" w:rsidP="003F5D7D">
            <w:pPr>
              <w:numPr>
                <w:ilvl w:val="0"/>
                <w:numId w:val="74"/>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User-provided input (e.g., form submissions, uploaded files).</w:t>
            </w:r>
          </w:p>
          <w:p w14:paraId="3D711694" w14:textId="77777777" w:rsidR="003F5D7D" w:rsidRPr="00D520AA" w:rsidRDefault="003F5D7D" w:rsidP="003F5D7D">
            <w:pPr>
              <w:numPr>
                <w:ilvl w:val="0"/>
                <w:numId w:val="74"/>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Inputs from external applications or interfaces.</w:t>
            </w:r>
          </w:p>
          <w:p w14:paraId="367C05E8" w14:textId="77777777" w:rsidR="003F5D7D" w:rsidRPr="00D520AA" w:rsidRDefault="003F5D7D" w:rsidP="003F5D7D">
            <w:pPr>
              <w:numPr>
                <w:ilvl w:val="0"/>
                <w:numId w:val="74"/>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Input validation techniques, such as pattern matching, or schema validation, to prevent unauthorized manipulation of data.</w:t>
            </w:r>
          </w:p>
          <w:p w14:paraId="4EFB5C76" w14:textId="77777777" w:rsidR="003F5D7D" w:rsidRPr="00D520AA" w:rsidRDefault="003F5D7D" w:rsidP="003F5D7D">
            <w:pPr>
              <w:numPr>
                <w:ilvl w:val="0"/>
                <w:numId w:val="74"/>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Logging of rejected or invalid inputs for auditing purposes, including timestamps, the source of the input, and details about the invalid data.</w:t>
            </w:r>
          </w:p>
        </w:tc>
        <w:tc>
          <w:tcPr>
            <w:tcW w:w="1701" w:type="dxa"/>
          </w:tcPr>
          <w:p w14:paraId="1C170A2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AECB07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5399CB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4BEBB3B2" w14:textId="77777777" w:rsidTr="006A1B0A">
        <w:tc>
          <w:tcPr>
            <w:tcW w:w="1667" w:type="dxa"/>
          </w:tcPr>
          <w:p w14:paraId="1C57850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CNF.164</w:t>
            </w:r>
          </w:p>
        </w:tc>
        <w:tc>
          <w:tcPr>
            <w:tcW w:w="5279" w:type="dxa"/>
            <w:shd w:val="clear" w:color="000000" w:fill="FFFFFF"/>
          </w:tcPr>
          <w:p w14:paraId="64962BD0"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interfaces with SWIFT must comply with the minimum-security requirements defined in the "Customer Security Program" document. This includes at least:</w:t>
            </w:r>
          </w:p>
          <w:p w14:paraId="701BAA18" w14:textId="77777777" w:rsidR="003F5D7D" w:rsidRPr="00D520AA" w:rsidRDefault="003F5D7D" w:rsidP="003F5D7D">
            <w:pPr>
              <w:numPr>
                <w:ilvl w:val="0"/>
                <w:numId w:val="75"/>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Implementing the secure mechanism provided by SWIFT, such as the LAU mechanism (HMAC-SHA256), to ensure the integrity and authenticity of input and output data.</w:t>
            </w:r>
          </w:p>
          <w:p w14:paraId="70594B42" w14:textId="77777777" w:rsidR="003F5D7D" w:rsidRPr="00D520AA" w:rsidRDefault="003F5D7D" w:rsidP="003F5D7D">
            <w:pPr>
              <w:numPr>
                <w:ilvl w:val="0"/>
                <w:numId w:val="75"/>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Logging all data exchange activities with SWIFT, including timestamps, source, destination, and security validations performed.</w:t>
            </w:r>
          </w:p>
        </w:tc>
        <w:tc>
          <w:tcPr>
            <w:tcW w:w="1701" w:type="dxa"/>
          </w:tcPr>
          <w:p w14:paraId="2CA91C96"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EBA78D6"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2BA9B7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3697D86" w14:textId="77777777" w:rsidTr="006A1B0A">
        <w:tc>
          <w:tcPr>
            <w:tcW w:w="1667" w:type="dxa"/>
          </w:tcPr>
          <w:p w14:paraId="2C5990B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CNF.165</w:t>
            </w:r>
          </w:p>
        </w:tc>
        <w:tc>
          <w:tcPr>
            <w:tcW w:w="5279" w:type="dxa"/>
          </w:tcPr>
          <w:p w14:paraId="031210FB"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must perform complete and independent data validation at all levels to ensure data integrity, completeness, and correctness:</w:t>
            </w:r>
          </w:p>
          <w:p w14:paraId="672225C1" w14:textId="77777777" w:rsidR="003F5D7D" w:rsidRPr="00D520AA" w:rsidRDefault="003F5D7D" w:rsidP="003F5D7D">
            <w:pPr>
              <w:numPr>
                <w:ilvl w:val="0"/>
                <w:numId w:val="76"/>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b/>
                <w:bCs/>
                <w:i/>
                <w:iCs/>
                <w:sz w:val="24"/>
                <w:szCs w:val="24"/>
              </w:rPr>
              <w:t>Presentation Layer:</w:t>
            </w:r>
            <w:r w:rsidRPr="00D520AA">
              <w:rPr>
                <w:rFonts w:ascii="Times New Roman" w:eastAsia="Times New Roman" w:hAnsi="Times New Roman" w:cs="Times New Roman"/>
                <w:sz w:val="24"/>
                <w:szCs w:val="24"/>
              </w:rPr>
              <w:t xml:space="preserve"> Validating user inputs on the client side (e.g., using front-end validation techniques) while ensuring no reliance solely on client-side validation.</w:t>
            </w:r>
          </w:p>
          <w:p w14:paraId="240F3C47" w14:textId="77777777" w:rsidR="003F5D7D" w:rsidRPr="00D520AA" w:rsidRDefault="003F5D7D" w:rsidP="003F5D7D">
            <w:pPr>
              <w:numPr>
                <w:ilvl w:val="0"/>
                <w:numId w:val="76"/>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b/>
                <w:bCs/>
                <w:i/>
                <w:iCs/>
                <w:sz w:val="24"/>
                <w:szCs w:val="24"/>
              </w:rPr>
              <w:t>Business Logic Layer:</w:t>
            </w:r>
            <w:r w:rsidRPr="00D520AA">
              <w:rPr>
                <w:rFonts w:ascii="Times New Roman" w:eastAsia="Times New Roman" w:hAnsi="Times New Roman" w:cs="Times New Roman"/>
                <w:sz w:val="24"/>
                <w:szCs w:val="24"/>
              </w:rPr>
              <w:t xml:space="preserve"> Validating business rules, workflows, and logic to ensure compliance with requirements.</w:t>
            </w:r>
          </w:p>
          <w:p w14:paraId="77882E21" w14:textId="77777777" w:rsidR="003F5D7D" w:rsidRPr="00D520AA" w:rsidRDefault="003F5D7D" w:rsidP="003F5D7D">
            <w:pPr>
              <w:numPr>
                <w:ilvl w:val="0"/>
                <w:numId w:val="76"/>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b/>
                <w:bCs/>
                <w:i/>
                <w:iCs/>
                <w:sz w:val="24"/>
                <w:szCs w:val="24"/>
              </w:rPr>
              <w:t>Data Layer:</w:t>
            </w:r>
            <w:r w:rsidRPr="00D520AA">
              <w:rPr>
                <w:rFonts w:ascii="Times New Roman" w:eastAsia="Times New Roman" w:hAnsi="Times New Roman" w:cs="Times New Roman"/>
                <w:sz w:val="24"/>
                <w:szCs w:val="24"/>
              </w:rPr>
              <w:t xml:space="preserve"> Validating database constraints, relationships, and data formats to detect corruption or anomalies.</w:t>
            </w:r>
          </w:p>
          <w:p w14:paraId="3E5EACFD"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Mechanisms must log detected validation errors, their sources, and the corrective actions taken for audit purposes.</w:t>
            </w:r>
          </w:p>
        </w:tc>
        <w:tc>
          <w:tcPr>
            <w:tcW w:w="1701" w:type="dxa"/>
          </w:tcPr>
          <w:p w14:paraId="511F294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37F213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F2A436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461C1F52" w14:textId="77777777" w:rsidTr="006A1B0A">
        <w:tc>
          <w:tcPr>
            <w:tcW w:w="1667" w:type="dxa"/>
          </w:tcPr>
          <w:p w14:paraId="010137C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CNF.166</w:t>
            </w:r>
          </w:p>
        </w:tc>
        <w:tc>
          <w:tcPr>
            <w:tcW w:w="5279" w:type="dxa"/>
          </w:tcPr>
          <w:p w14:paraId="26C491D3"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All information displayed within the application must comply with the NBM's information security policies and include:</w:t>
            </w:r>
          </w:p>
          <w:p w14:paraId="5E1B13A8" w14:textId="77777777" w:rsidR="003F5D7D" w:rsidRPr="00D520AA" w:rsidRDefault="003F5D7D" w:rsidP="003F5D7D">
            <w:pPr>
              <w:numPr>
                <w:ilvl w:val="0"/>
                <w:numId w:val="77"/>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Security markings based on a predefined classifier established within the application.</w:t>
            </w:r>
          </w:p>
          <w:p w14:paraId="4FCE0EBA" w14:textId="77777777" w:rsidR="003F5D7D" w:rsidRPr="00D520AA" w:rsidRDefault="003F5D7D" w:rsidP="003F5D7D">
            <w:pPr>
              <w:numPr>
                <w:ilvl w:val="0"/>
                <w:numId w:val="77"/>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Configurable visibility rules for security markings, based on user roles or permissions.</w:t>
            </w:r>
          </w:p>
          <w:p w14:paraId="2F17CCF0" w14:textId="77777777" w:rsidR="003F5D7D" w:rsidRPr="00D520AA" w:rsidRDefault="003F5D7D" w:rsidP="003F5D7D">
            <w:pPr>
              <w:numPr>
                <w:ilvl w:val="0"/>
                <w:numId w:val="77"/>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Audit trails for changes made to the security marking policies or classifiers.</w:t>
            </w:r>
          </w:p>
        </w:tc>
        <w:tc>
          <w:tcPr>
            <w:tcW w:w="1701" w:type="dxa"/>
          </w:tcPr>
          <w:p w14:paraId="3F1DE516"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78EA44E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E62F9F6"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E19D827" w14:textId="77777777" w:rsidTr="006A1B0A">
        <w:tc>
          <w:tcPr>
            <w:tcW w:w="1667" w:type="dxa"/>
          </w:tcPr>
          <w:p w14:paraId="3FEA552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CNF.167</w:t>
            </w:r>
          </w:p>
        </w:tc>
        <w:tc>
          <w:tcPr>
            <w:tcW w:w="5279" w:type="dxa"/>
          </w:tcPr>
          <w:p w14:paraId="1BD23E4C"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Confidential data must never be stored or accessed insecurely within the application. This includes:</w:t>
            </w:r>
          </w:p>
          <w:p w14:paraId="6BAC9DC2" w14:textId="77777777" w:rsidR="003F5D7D" w:rsidRPr="00D520AA" w:rsidRDefault="003F5D7D" w:rsidP="003F5D7D">
            <w:pPr>
              <w:numPr>
                <w:ilvl w:val="0"/>
                <w:numId w:val="78"/>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Prohibiting storage of sensitive data in unprotected locations such as log files, caching mechanisms, or temporary files.</w:t>
            </w:r>
          </w:p>
          <w:p w14:paraId="582D0580" w14:textId="77777777" w:rsidR="003F5D7D" w:rsidRPr="00D520AA" w:rsidRDefault="003F5D7D" w:rsidP="003F5D7D">
            <w:pPr>
              <w:numPr>
                <w:ilvl w:val="0"/>
                <w:numId w:val="78"/>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Logging instances where attempts to access confidential data fail, including the user, timestamp, and reason for failure.</w:t>
            </w:r>
          </w:p>
          <w:p w14:paraId="5238DA3D" w14:textId="77777777" w:rsidR="003F5D7D" w:rsidRPr="00D520AA" w:rsidRDefault="003F5D7D" w:rsidP="003F5D7D">
            <w:pPr>
              <w:numPr>
                <w:ilvl w:val="0"/>
                <w:numId w:val="78"/>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 xml:space="preserve">Enforcing </w:t>
            </w:r>
            <w:proofErr w:type="gramStart"/>
            <w:r w:rsidRPr="00D520AA">
              <w:rPr>
                <w:rFonts w:ascii="Times New Roman" w:eastAsia="Times New Roman" w:hAnsi="Times New Roman" w:cs="Times New Roman"/>
                <w:sz w:val="24"/>
                <w:szCs w:val="24"/>
              </w:rPr>
              <w:t>encryption</w:t>
            </w:r>
            <w:proofErr w:type="gramEnd"/>
            <w:r w:rsidRPr="00D520AA">
              <w:rPr>
                <w:rFonts w:ascii="Times New Roman" w:eastAsia="Times New Roman" w:hAnsi="Times New Roman" w:cs="Times New Roman"/>
                <w:sz w:val="24"/>
                <w:szCs w:val="24"/>
              </w:rPr>
              <w:t xml:space="preserve"> for all stored sensitive data and secure wiping techniques for deleted confidential data.</w:t>
            </w:r>
          </w:p>
        </w:tc>
        <w:tc>
          <w:tcPr>
            <w:tcW w:w="1701" w:type="dxa"/>
          </w:tcPr>
          <w:p w14:paraId="6A192EB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32263DE"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95E34B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3F1933C" w14:textId="77777777" w:rsidTr="006A1B0A">
        <w:tc>
          <w:tcPr>
            <w:tcW w:w="1667" w:type="dxa"/>
          </w:tcPr>
          <w:p w14:paraId="7086316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CNF.168</w:t>
            </w:r>
          </w:p>
        </w:tc>
        <w:tc>
          <w:tcPr>
            <w:tcW w:w="5279" w:type="dxa"/>
          </w:tcPr>
          <w:p w14:paraId="6722F3BE"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must provide additional protection mechanisms for highly confidential data, including:</w:t>
            </w:r>
          </w:p>
          <w:p w14:paraId="42EDB570" w14:textId="77777777" w:rsidR="003F5D7D" w:rsidRPr="00D520AA" w:rsidRDefault="003F5D7D" w:rsidP="003F5D7D">
            <w:pPr>
              <w:numPr>
                <w:ilvl w:val="0"/>
                <w:numId w:val="79"/>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Masked display of sensitive data (e.g., showing only partial information like "****1234").</w:t>
            </w:r>
          </w:p>
          <w:p w14:paraId="3456555E" w14:textId="77777777" w:rsidR="003F5D7D" w:rsidRPr="00D520AA" w:rsidRDefault="003F5D7D" w:rsidP="003F5D7D">
            <w:pPr>
              <w:numPr>
                <w:ilvl w:val="0"/>
                <w:numId w:val="79"/>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Encryption of highly confidential data both in transit and at rest, using industry-standard encryption algorithms (e.g., AES-256).</w:t>
            </w:r>
          </w:p>
          <w:p w14:paraId="6F15BC28" w14:textId="77777777" w:rsidR="003F5D7D" w:rsidRPr="00D520AA" w:rsidRDefault="003F5D7D" w:rsidP="003F5D7D">
            <w:pPr>
              <w:numPr>
                <w:ilvl w:val="0"/>
                <w:numId w:val="79"/>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Requiring repeated or stronger authentication methods (e.g., multi-factor authentication) for accessing or modifying highly confidential data.</w:t>
            </w:r>
          </w:p>
          <w:p w14:paraId="2FE02F89" w14:textId="77777777" w:rsidR="003F5D7D" w:rsidRPr="00D520AA" w:rsidRDefault="003F5D7D" w:rsidP="003F5D7D">
            <w:pPr>
              <w:numPr>
                <w:ilvl w:val="0"/>
                <w:numId w:val="79"/>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Logging access to highly confidential data, including user identity, operation performed, timestamp, and justification for access.</w:t>
            </w:r>
          </w:p>
        </w:tc>
        <w:tc>
          <w:tcPr>
            <w:tcW w:w="1701" w:type="dxa"/>
          </w:tcPr>
          <w:p w14:paraId="468C6EE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1487E02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BAFD7A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CDE4E40" w14:textId="77777777" w:rsidTr="006A1B0A">
        <w:tc>
          <w:tcPr>
            <w:tcW w:w="1667" w:type="dxa"/>
          </w:tcPr>
          <w:p w14:paraId="45AA560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CNF.169</w:t>
            </w:r>
          </w:p>
        </w:tc>
        <w:tc>
          <w:tcPr>
            <w:tcW w:w="5279" w:type="dxa"/>
          </w:tcPr>
          <w:p w14:paraId="32B29C8A"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must implement routine procedures for verifying and detecting possible corruption of data integrity relationships, including:</w:t>
            </w:r>
          </w:p>
          <w:p w14:paraId="092C1FBF" w14:textId="77777777" w:rsidR="003F5D7D" w:rsidRPr="00D520AA" w:rsidRDefault="003F5D7D" w:rsidP="003F5D7D">
            <w:pPr>
              <w:numPr>
                <w:ilvl w:val="0"/>
                <w:numId w:val="80"/>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Integrity checks using cryptographic methods (e.g., hash-based checksums) to detect unauthorized modifications.</w:t>
            </w:r>
          </w:p>
          <w:p w14:paraId="7CCA8C0B" w14:textId="77777777" w:rsidR="003F5D7D" w:rsidRPr="00D520AA" w:rsidRDefault="003F5D7D" w:rsidP="003F5D7D">
            <w:pPr>
              <w:numPr>
                <w:ilvl w:val="0"/>
                <w:numId w:val="80"/>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Scheduled audits of data integrity relationships, including database constraints, dependencies, and foreign key relationships.</w:t>
            </w:r>
          </w:p>
          <w:p w14:paraId="016B81E7" w14:textId="77777777" w:rsidR="003F5D7D" w:rsidRPr="00D520AA" w:rsidRDefault="003F5D7D" w:rsidP="003F5D7D">
            <w:pPr>
              <w:numPr>
                <w:ilvl w:val="0"/>
                <w:numId w:val="80"/>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Logging detected anomalies, corrective actions taken, and the administrators involved in the process.</w:t>
            </w:r>
          </w:p>
        </w:tc>
        <w:tc>
          <w:tcPr>
            <w:tcW w:w="1701" w:type="dxa"/>
          </w:tcPr>
          <w:p w14:paraId="146330C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3C53A63A"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01CD32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F13BD96" w14:textId="77777777" w:rsidTr="006A1B0A">
        <w:tc>
          <w:tcPr>
            <w:tcW w:w="9903" w:type="dxa"/>
            <w:gridSpan w:val="6"/>
          </w:tcPr>
          <w:p w14:paraId="176CAC1E" w14:textId="77777777" w:rsidR="003F5D7D" w:rsidRPr="00D520AA" w:rsidRDefault="003F5D7D" w:rsidP="003F5D7D">
            <w:pPr>
              <w:spacing w:after="0" w:line="240" w:lineRule="auto"/>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1.9.5.  Auditing and security monitoring</w:t>
            </w:r>
          </w:p>
        </w:tc>
      </w:tr>
      <w:tr w:rsidR="003F5D7D" w:rsidRPr="00ED0A5F" w14:paraId="03C16EFB" w14:textId="77777777" w:rsidTr="006A1B0A">
        <w:tc>
          <w:tcPr>
            <w:tcW w:w="1667" w:type="dxa"/>
          </w:tcPr>
          <w:p w14:paraId="735CF04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CNF.170</w:t>
            </w:r>
          </w:p>
        </w:tc>
        <w:tc>
          <w:tcPr>
            <w:tcW w:w="5279" w:type="dxa"/>
          </w:tcPr>
          <w:p w14:paraId="4F7B4E0E"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must include auditing components that collect, manage, and centrally store auditing records at the application level. The system must ensure high availability and fault tolerance for the auditing components.</w:t>
            </w:r>
          </w:p>
        </w:tc>
        <w:tc>
          <w:tcPr>
            <w:tcW w:w="1701" w:type="dxa"/>
          </w:tcPr>
          <w:p w14:paraId="486E3CA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81912F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4F9F1E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F900188" w14:textId="77777777" w:rsidTr="006A1B0A">
        <w:tc>
          <w:tcPr>
            <w:tcW w:w="1667" w:type="dxa"/>
          </w:tcPr>
          <w:p w14:paraId="2ECB3AA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CNF.171</w:t>
            </w:r>
          </w:p>
        </w:tc>
        <w:tc>
          <w:tcPr>
            <w:tcW w:w="5279" w:type="dxa"/>
          </w:tcPr>
          <w:p w14:paraId="4596A7C2"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auditing component must allow granular configuration of auditing policies, enabling customization at various levels such as:</w:t>
            </w:r>
          </w:p>
          <w:p w14:paraId="3FAE9E0F" w14:textId="77777777" w:rsidR="003F5D7D" w:rsidRPr="00D520AA" w:rsidRDefault="003F5D7D" w:rsidP="003F5D7D">
            <w:pPr>
              <w:numPr>
                <w:ilvl w:val="0"/>
                <w:numId w:val="81"/>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User groups, individual users, or roles.</w:t>
            </w:r>
          </w:p>
          <w:p w14:paraId="28F28476" w14:textId="77777777" w:rsidR="003F5D7D" w:rsidRPr="00D520AA" w:rsidRDefault="003F5D7D" w:rsidP="003F5D7D">
            <w:pPr>
              <w:numPr>
                <w:ilvl w:val="0"/>
                <w:numId w:val="81"/>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Specific objects or business entities.</w:t>
            </w:r>
          </w:p>
          <w:p w14:paraId="7AD062A1" w14:textId="77777777" w:rsidR="003F5D7D" w:rsidRPr="00D520AA" w:rsidRDefault="003F5D7D" w:rsidP="003F5D7D">
            <w:pPr>
              <w:numPr>
                <w:ilvl w:val="0"/>
                <w:numId w:val="81"/>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Events and event types.</w:t>
            </w:r>
          </w:p>
          <w:p w14:paraId="2764AA6F" w14:textId="77777777" w:rsidR="003F5D7D" w:rsidRPr="00D520AA" w:rsidRDefault="003F5D7D" w:rsidP="003F5D7D">
            <w:pPr>
              <w:numPr>
                <w:ilvl w:val="0"/>
                <w:numId w:val="81"/>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Time intervals or specific time frames for monitoring activities.</w:t>
            </w:r>
          </w:p>
        </w:tc>
        <w:tc>
          <w:tcPr>
            <w:tcW w:w="1701" w:type="dxa"/>
          </w:tcPr>
          <w:p w14:paraId="5BEB262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724CC5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9BF00D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58B47EB" w14:textId="77777777" w:rsidTr="006A1B0A">
        <w:tc>
          <w:tcPr>
            <w:tcW w:w="1667" w:type="dxa"/>
          </w:tcPr>
          <w:p w14:paraId="5297BEE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CNF.172</w:t>
            </w:r>
          </w:p>
        </w:tc>
        <w:tc>
          <w:tcPr>
            <w:tcW w:w="5279" w:type="dxa"/>
          </w:tcPr>
          <w:p w14:paraId="2283B7E7"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Auditing policies must be configurable at the level of:</w:t>
            </w:r>
          </w:p>
          <w:p w14:paraId="3232E8CB" w14:textId="77777777" w:rsidR="003F5D7D" w:rsidRPr="00D520AA" w:rsidRDefault="003F5D7D" w:rsidP="003F5D7D">
            <w:pPr>
              <w:numPr>
                <w:ilvl w:val="0"/>
                <w:numId w:val="82"/>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b/>
                <w:bCs/>
                <w:i/>
                <w:iCs/>
                <w:sz w:val="24"/>
                <w:szCs w:val="24"/>
              </w:rPr>
              <w:t>Objects or Business Entities:</w:t>
            </w:r>
            <w:r w:rsidRPr="00D520AA">
              <w:rPr>
                <w:rFonts w:ascii="Times New Roman" w:eastAsia="Times New Roman" w:hAnsi="Times New Roman" w:cs="Times New Roman"/>
                <w:sz w:val="24"/>
                <w:szCs w:val="24"/>
              </w:rPr>
              <w:t xml:space="preserve"> Tracking interactions with critical application objects or sensitive entities.</w:t>
            </w:r>
          </w:p>
          <w:p w14:paraId="66197F59" w14:textId="77777777" w:rsidR="003F5D7D" w:rsidRPr="00D520AA" w:rsidRDefault="003F5D7D" w:rsidP="003F5D7D">
            <w:pPr>
              <w:numPr>
                <w:ilvl w:val="0"/>
                <w:numId w:val="82"/>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sz w:val="24"/>
                <w:szCs w:val="24"/>
              </w:rPr>
              <w:t>Events:</w:t>
            </w:r>
            <w:r w:rsidRPr="00D520AA">
              <w:rPr>
                <w:rFonts w:ascii="Times New Roman" w:eastAsia="Times New Roman" w:hAnsi="Times New Roman" w:cs="Times New Roman"/>
                <w:sz w:val="24"/>
                <w:szCs w:val="24"/>
              </w:rPr>
              <w:t xml:space="preserve"> Recording actions such as login attempts, data modifications, access to confidential information, and security policy changes.</w:t>
            </w:r>
          </w:p>
        </w:tc>
        <w:tc>
          <w:tcPr>
            <w:tcW w:w="1701" w:type="dxa"/>
          </w:tcPr>
          <w:p w14:paraId="7B375DB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1613DE6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348A91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BE13216" w14:textId="77777777" w:rsidTr="006A1B0A">
        <w:tc>
          <w:tcPr>
            <w:tcW w:w="1667" w:type="dxa"/>
          </w:tcPr>
          <w:p w14:paraId="2B52F28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CNF.173</w:t>
            </w:r>
          </w:p>
        </w:tc>
        <w:tc>
          <w:tcPr>
            <w:tcW w:w="5279" w:type="dxa"/>
          </w:tcPr>
          <w:p w14:paraId="282F6EC0"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must allow defining specific characteristics of events to be recorded, such as:</w:t>
            </w:r>
          </w:p>
          <w:p w14:paraId="3EB894B1" w14:textId="77777777" w:rsidR="003F5D7D" w:rsidRPr="00D520AA" w:rsidRDefault="003F5D7D" w:rsidP="003F5D7D">
            <w:pPr>
              <w:numPr>
                <w:ilvl w:val="0"/>
                <w:numId w:val="83"/>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Activities within a particular time interval.</w:t>
            </w:r>
          </w:p>
          <w:p w14:paraId="4A2D1514" w14:textId="77777777" w:rsidR="003F5D7D" w:rsidRPr="00D520AA" w:rsidRDefault="003F5D7D" w:rsidP="003F5D7D">
            <w:pPr>
              <w:numPr>
                <w:ilvl w:val="0"/>
                <w:numId w:val="83"/>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Events involving certain property values or changes in those values.</w:t>
            </w:r>
          </w:p>
          <w:p w14:paraId="3E8E84BF" w14:textId="77777777" w:rsidR="003F5D7D" w:rsidRPr="00D520AA" w:rsidRDefault="003F5D7D" w:rsidP="003F5D7D">
            <w:pPr>
              <w:numPr>
                <w:ilvl w:val="0"/>
                <w:numId w:val="8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User-initiated or system-generated actions tied to specific business entities or rules.</w:t>
            </w:r>
          </w:p>
        </w:tc>
        <w:tc>
          <w:tcPr>
            <w:tcW w:w="1701" w:type="dxa"/>
          </w:tcPr>
          <w:p w14:paraId="7C875D1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700C178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AF032FF"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4A2D85D" w14:textId="77777777" w:rsidTr="006A1B0A">
        <w:tc>
          <w:tcPr>
            <w:tcW w:w="1667" w:type="dxa"/>
          </w:tcPr>
          <w:p w14:paraId="594B3A7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CNF.174</w:t>
            </w:r>
          </w:p>
        </w:tc>
        <w:tc>
          <w:tcPr>
            <w:tcW w:w="5279" w:type="dxa"/>
          </w:tcPr>
          <w:p w14:paraId="360F34E9"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auditing component must support the logging of any event occurring at any object or business entity level within the application, ensuring no gaps in audit coverage.</w:t>
            </w:r>
          </w:p>
        </w:tc>
        <w:tc>
          <w:tcPr>
            <w:tcW w:w="1701" w:type="dxa"/>
          </w:tcPr>
          <w:p w14:paraId="006D9947"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79DE8FA"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FFF6A6E"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F842CBA" w14:textId="77777777" w:rsidTr="006A1B0A">
        <w:tc>
          <w:tcPr>
            <w:tcW w:w="1667" w:type="dxa"/>
          </w:tcPr>
          <w:p w14:paraId="46533436"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CNF.175</w:t>
            </w:r>
          </w:p>
        </w:tc>
        <w:tc>
          <w:tcPr>
            <w:tcW w:w="5279" w:type="dxa"/>
          </w:tcPr>
          <w:p w14:paraId="0106DFF3"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Each auditing record must contain at least the following information:</w:t>
            </w:r>
          </w:p>
          <w:p w14:paraId="7FCA2911" w14:textId="77777777" w:rsidR="003F5D7D" w:rsidRPr="00D520AA" w:rsidRDefault="003F5D7D" w:rsidP="003F5D7D">
            <w:pPr>
              <w:numPr>
                <w:ilvl w:val="0"/>
                <w:numId w:val="84"/>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b/>
                <w:bCs/>
                <w:i/>
                <w:iCs/>
                <w:sz w:val="24"/>
                <w:szCs w:val="24"/>
              </w:rPr>
              <w:t>Timestamp:</w:t>
            </w:r>
            <w:r w:rsidRPr="00D520AA">
              <w:rPr>
                <w:rFonts w:ascii="Times New Roman" w:eastAsia="Times New Roman" w:hAnsi="Times New Roman" w:cs="Times New Roman"/>
                <w:sz w:val="24"/>
                <w:szCs w:val="24"/>
              </w:rPr>
              <w:t xml:space="preserve"> Exact time and date of the event, synchronized with the system clock.</w:t>
            </w:r>
          </w:p>
          <w:p w14:paraId="09966F6F" w14:textId="77777777" w:rsidR="003F5D7D" w:rsidRPr="00D520AA" w:rsidRDefault="003F5D7D" w:rsidP="003F5D7D">
            <w:pPr>
              <w:numPr>
                <w:ilvl w:val="0"/>
                <w:numId w:val="84"/>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b/>
                <w:bCs/>
                <w:i/>
                <w:iCs/>
                <w:sz w:val="24"/>
                <w:szCs w:val="24"/>
              </w:rPr>
              <w:t>Subject of the Event:</w:t>
            </w:r>
            <w:r w:rsidRPr="00D520AA">
              <w:rPr>
                <w:rFonts w:ascii="Times New Roman" w:eastAsia="Times New Roman" w:hAnsi="Times New Roman" w:cs="Times New Roman"/>
                <w:sz w:val="24"/>
                <w:szCs w:val="24"/>
              </w:rPr>
              <w:t xml:space="preserve"> User ID or system process that triggered the event.</w:t>
            </w:r>
          </w:p>
          <w:p w14:paraId="6B3DB6E2" w14:textId="77777777" w:rsidR="003F5D7D" w:rsidRPr="00D520AA" w:rsidRDefault="003F5D7D" w:rsidP="003F5D7D">
            <w:pPr>
              <w:numPr>
                <w:ilvl w:val="0"/>
                <w:numId w:val="84"/>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b/>
                <w:bCs/>
                <w:i/>
                <w:iCs/>
                <w:sz w:val="24"/>
                <w:szCs w:val="24"/>
              </w:rPr>
              <w:t>Affected Business Object or Entity:</w:t>
            </w:r>
            <w:r w:rsidRPr="00D520AA">
              <w:rPr>
                <w:rFonts w:ascii="Times New Roman" w:eastAsia="Times New Roman" w:hAnsi="Times New Roman" w:cs="Times New Roman"/>
                <w:sz w:val="24"/>
                <w:szCs w:val="24"/>
              </w:rPr>
              <w:t xml:space="preserve"> Clearly identify the resource or data impacted.</w:t>
            </w:r>
          </w:p>
          <w:p w14:paraId="399DF9D5" w14:textId="77777777" w:rsidR="003F5D7D" w:rsidRPr="00D520AA" w:rsidRDefault="003F5D7D" w:rsidP="003F5D7D">
            <w:pPr>
              <w:numPr>
                <w:ilvl w:val="0"/>
                <w:numId w:val="84"/>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b/>
                <w:bCs/>
                <w:i/>
                <w:iCs/>
                <w:sz w:val="24"/>
                <w:szCs w:val="24"/>
              </w:rPr>
              <w:t>Event Description:</w:t>
            </w:r>
            <w:r w:rsidRPr="00D520AA">
              <w:rPr>
                <w:rFonts w:ascii="Times New Roman" w:eastAsia="Times New Roman" w:hAnsi="Times New Roman" w:cs="Times New Roman"/>
                <w:sz w:val="24"/>
                <w:szCs w:val="24"/>
              </w:rPr>
              <w:t xml:space="preserve"> The nature of the event (e.g., data access, modification, deletion).</w:t>
            </w:r>
          </w:p>
          <w:p w14:paraId="7C86326C" w14:textId="77777777" w:rsidR="003F5D7D" w:rsidRPr="00D520AA" w:rsidRDefault="003F5D7D" w:rsidP="003F5D7D">
            <w:pPr>
              <w:numPr>
                <w:ilvl w:val="0"/>
                <w:numId w:val="84"/>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b/>
                <w:bCs/>
                <w:i/>
                <w:iCs/>
                <w:sz w:val="24"/>
                <w:szCs w:val="24"/>
              </w:rPr>
              <w:t>Source Identification:</w:t>
            </w:r>
            <w:r w:rsidRPr="00D520AA">
              <w:rPr>
                <w:rFonts w:ascii="Times New Roman" w:eastAsia="Times New Roman" w:hAnsi="Times New Roman" w:cs="Times New Roman"/>
                <w:sz w:val="24"/>
                <w:szCs w:val="24"/>
              </w:rPr>
              <w:t xml:space="preserve"> IP address or other relevant identifiers to trace the origin of the event.</w:t>
            </w:r>
          </w:p>
          <w:p w14:paraId="43495577" w14:textId="77777777" w:rsidR="003F5D7D" w:rsidRPr="00D520AA" w:rsidRDefault="003F5D7D" w:rsidP="003F5D7D">
            <w:pPr>
              <w:numPr>
                <w:ilvl w:val="0"/>
                <w:numId w:val="84"/>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b/>
                <w:bCs/>
                <w:i/>
                <w:iCs/>
                <w:sz w:val="24"/>
                <w:szCs w:val="24"/>
              </w:rPr>
              <w:t>Additional Context (if applicable):</w:t>
            </w:r>
            <w:r w:rsidRPr="00D520AA">
              <w:rPr>
                <w:rFonts w:ascii="Times New Roman" w:eastAsia="Times New Roman" w:hAnsi="Times New Roman" w:cs="Times New Roman"/>
                <w:sz w:val="24"/>
                <w:szCs w:val="24"/>
              </w:rPr>
              <w:t xml:space="preserve"> Such as session ID or associated workflows for comprehensive traceability.</w:t>
            </w:r>
          </w:p>
        </w:tc>
        <w:tc>
          <w:tcPr>
            <w:tcW w:w="1701" w:type="dxa"/>
          </w:tcPr>
          <w:p w14:paraId="6F60965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775495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98BB3FA"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053CF40" w14:textId="77777777" w:rsidTr="006A1B0A">
        <w:tc>
          <w:tcPr>
            <w:tcW w:w="1667" w:type="dxa"/>
          </w:tcPr>
          <w:p w14:paraId="2CB4AA2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CNF.176</w:t>
            </w:r>
          </w:p>
        </w:tc>
        <w:tc>
          <w:tcPr>
            <w:tcW w:w="5279" w:type="dxa"/>
          </w:tcPr>
          <w:p w14:paraId="29F12238"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Auditing records will not contain confidential business information (e.g. passwords entered in failed attempts).</w:t>
            </w:r>
          </w:p>
        </w:tc>
        <w:tc>
          <w:tcPr>
            <w:tcW w:w="1701" w:type="dxa"/>
          </w:tcPr>
          <w:p w14:paraId="22BA75B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642D03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C3B771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C2447DF" w14:textId="77777777" w:rsidTr="006A1B0A">
        <w:tc>
          <w:tcPr>
            <w:tcW w:w="1667" w:type="dxa"/>
          </w:tcPr>
          <w:p w14:paraId="2A42785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CNF.177</w:t>
            </w:r>
          </w:p>
        </w:tc>
        <w:tc>
          <w:tcPr>
            <w:tcW w:w="5279" w:type="dxa"/>
          </w:tcPr>
          <w:p w14:paraId="530F238E"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Errors that may occur when fixing auditing records should not affect the normal operation of the application.</w:t>
            </w:r>
          </w:p>
        </w:tc>
        <w:tc>
          <w:tcPr>
            <w:tcW w:w="1701" w:type="dxa"/>
          </w:tcPr>
          <w:p w14:paraId="06D3DC2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8B258CF"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D05A1F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06CA9AC" w14:textId="77777777" w:rsidTr="006A1B0A">
        <w:tc>
          <w:tcPr>
            <w:tcW w:w="1667" w:type="dxa"/>
          </w:tcPr>
          <w:p w14:paraId="36E5EB23"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CNF.178</w:t>
            </w:r>
          </w:p>
        </w:tc>
        <w:tc>
          <w:tcPr>
            <w:tcW w:w="5279" w:type="dxa"/>
          </w:tcPr>
          <w:p w14:paraId="2D7A6F3D"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auditing component must rely on the system clock of the underlying operating system and include mechanisms to handle time zone differences, daylight saving time adjustments, and clock synchronization (e.g., via NTP).</w:t>
            </w:r>
          </w:p>
        </w:tc>
        <w:tc>
          <w:tcPr>
            <w:tcW w:w="1701" w:type="dxa"/>
          </w:tcPr>
          <w:p w14:paraId="4D0A429D"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1DAA578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2AEBBADE"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15411C5" w14:textId="77777777" w:rsidTr="006A1B0A">
        <w:tc>
          <w:tcPr>
            <w:tcW w:w="1667" w:type="dxa"/>
          </w:tcPr>
          <w:p w14:paraId="53B5E8D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CNF.179</w:t>
            </w:r>
          </w:p>
        </w:tc>
        <w:tc>
          <w:tcPr>
            <w:tcW w:w="5279" w:type="dxa"/>
          </w:tcPr>
          <w:p w14:paraId="04B2C3F9"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auditing component must include an archiving mechanism to manage historical auditing records, which should be configurable with options for:</w:t>
            </w:r>
          </w:p>
          <w:p w14:paraId="5914D397" w14:textId="77777777" w:rsidR="003F5D7D" w:rsidRPr="00D520AA" w:rsidRDefault="003F5D7D" w:rsidP="003F5D7D">
            <w:pPr>
              <w:numPr>
                <w:ilvl w:val="0"/>
                <w:numId w:val="85"/>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Frequency of archiving (e.g., daily, weekly).</w:t>
            </w:r>
          </w:p>
          <w:p w14:paraId="0F06212C" w14:textId="77777777" w:rsidR="003F5D7D" w:rsidRPr="00D520AA" w:rsidRDefault="003F5D7D" w:rsidP="003F5D7D">
            <w:pPr>
              <w:numPr>
                <w:ilvl w:val="0"/>
                <w:numId w:val="85"/>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lastRenderedPageBreak/>
              <w:t>Age of data to be archived.</w:t>
            </w:r>
          </w:p>
          <w:p w14:paraId="79335C3D" w14:textId="77777777" w:rsidR="003F5D7D" w:rsidRPr="00D520AA" w:rsidRDefault="003F5D7D" w:rsidP="003F5D7D">
            <w:pPr>
              <w:numPr>
                <w:ilvl w:val="0"/>
                <w:numId w:val="85"/>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Archiving format (e.g., CSV, JSON, XML).</w:t>
            </w:r>
          </w:p>
          <w:p w14:paraId="42668666" w14:textId="77777777" w:rsidR="003F5D7D" w:rsidRPr="00D520AA" w:rsidRDefault="003F5D7D" w:rsidP="003F5D7D">
            <w:pPr>
              <w:numPr>
                <w:ilvl w:val="0"/>
                <w:numId w:val="85"/>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Storage destination (e.g., local storage, remote servers).</w:t>
            </w:r>
          </w:p>
        </w:tc>
        <w:tc>
          <w:tcPr>
            <w:tcW w:w="1701" w:type="dxa"/>
          </w:tcPr>
          <w:p w14:paraId="723EC2C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Mandatory</w:t>
            </w:r>
          </w:p>
        </w:tc>
        <w:tc>
          <w:tcPr>
            <w:tcW w:w="679" w:type="dxa"/>
          </w:tcPr>
          <w:p w14:paraId="6CC44B2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184DE6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E45B47B" w14:textId="77777777" w:rsidTr="006A1B0A">
        <w:tc>
          <w:tcPr>
            <w:tcW w:w="1667" w:type="dxa"/>
          </w:tcPr>
          <w:p w14:paraId="313A86F0"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CNF.180</w:t>
            </w:r>
          </w:p>
        </w:tc>
        <w:tc>
          <w:tcPr>
            <w:tcW w:w="5279" w:type="dxa"/>
          </w:tcPr>
          <w:p w14:paraId="2D576CE5"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must be able to automatically generate notifications for responsible personnel upon detecting specific security events, based on customizable thresholds or configurations. Notifications should include:</w:t>
            </w:r>
          </w:p>
          <w:p w14:paraId="0DF96084" w14:textId="77777777" w:rsidR="003F5D7D" w:rsidRPr="00D520AA" w:rsidRDefault="003F5D7D" w:rsidP="003F5D7D">
            <w:pPr>
              <w:numPr>
                <w:ilvl w:val="0"/>
                <w:numId w:val="86"/>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Event details (e.g., type, timestamp, source).</w:t>
            </w:r>
          </w:p>
          <w:p w14:paraId="32F85AD5" w14:textId="77777777" w:rsidR="003F5D7D" w:rsidRPr="00D520AA" w:rsidRDefault="003F5D7D" w:rsidP="003F5D7D">
            <w:pPr>
              <w:numPr>
                <w:ilvl w:val="0"/>
                <w:numId w:val="86"/>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Recommended actions, where applicable.</w:t>
            </w:r>
          </w:p>
          <w:p w14:paraId="7CC15DAA" w14:textId="77777777" w:rsidR="003F5D7D" w:rsidRPr="00D520AA" w:rsidRDefault="003F5D7D" w:rsidP="003F5D7D">
            <w:pPr>
              <w:numPr>
                <w:ilvl w:val="0"/>
                <w:numId w:val="86"/>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Configurable channels for delivery (e.g., email, SMS, dashboard alerts).</w:t>
            </w:r>
          </w:p>
        </w:tc>
        <w:tc>
          <w:tcPr>
            <w:tcW w:w="1701" w:type="dxa"/>
          </w:tcPr>
          <w:p w14:paraId="21333D1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45BC733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99C5A6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ECBD3A7" w14:textId="77777777" w:rsidTr="006A1B0A">
        <w:tc>
          <w:tcPr>
            <w:tcW w:w="1667" w:type="dxa"/>
          </w:tcPr>
          <w:p w14:paraId="4329A4F4"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CNF.181</w:t>
            </w:r>
          </w:p>
        </w:tc>
        <w:tc>
          <w:tcPr>
            <w:tcW w:w="5279" w:type="dxa"/>
          </w:tcPr>
          <w:p w14:paraId="2FAA0F6A"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 xml:space="preserve">The auditing component must support integration with Security Information and Event Management (SIEM) solutions using open standards (e.g., Syslog, </w:t>
            </w:r>
            <w:proofErr w:type="spellStart"/>
            <w:r w:rsidRPr="00D520AA">
              <w:rPr>
                <w:rFonts w:ascii="Times New Roman" w:eastAsia="Times New Roman" w:hAnsi="Times New Roman" w:cs="Times New Roman"/>
                <w:sz w:val="24"/>
                <w:szCs w:val="24"/>
              </w:rPr>
              <w:t>dblink</w:t>
            </w:r>
            <w:proofErr w:type="spellEnd"/>
            <w:r w:rsidRPr="00D520AA">
              <w:rPr>
                <w:rFonts w:ascii="Times New Roman" w:eastAsia="Times New Roman" w:hAnsi="Times New Roman" w:cs="Times New Roman"/>
                <w:sz w:val="24"/>
                <w:szCs w:val="24"/>
              </w:rPr>
              <w:t>). Integration must include:</w:t>
            </w:r>
          </w:p>
          <w:p w14:paraId="2A1E2921" w14:textId="77777777" w:rsidR="003F5D7D" w:rsidRPr="00D520AA" w:rsidRDefault="003F5D7D" w:rsidP="003F5D7D">
            <w:pPr>
              <w:numPr>
                <w:ilvl w:val="0"/>
                <w:numId w:val="87"/>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Secure transmission of auditing records to external systems.</w:t>
            </w:r>
          </w:p>
          <w:p w14:paraId="621CA5BC" w14:textId="77777777" w:rsidR="003F5D7D" w:rsidRPr="00D520AA" w:rsidRDefault="003F5D7D" w:rsidP="003F5D7D">
            <w:pPr>
              <w:numPr>
                <w:ilvl w:val="0"/>
                <w:numId w:val="87"/>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Compatibility with common logging protocols and formats.</w:t>
            </w:r>
          </w:p>
          <w:p w14:paraId="000F19D5" w14:textId="77777777" w:rsidR="003F5D7D" w:rsidRPr="00D520AA" w:rsidRDefault="003F5D7D" w:rsidP="003F5D7D">
            <w:pPr>
              <w:numPr>
                <w:ilvl w:val="0"/>
                <w:numId w:val="87"/>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Real-time or batch transfer options.</w:t>
            </w:r>
          </w:p>
        </w:tc>
        <w:tc>
          <w:tcPr>
            <w:tcW w:w="1701" w:type="dxa"/>
          </w:tcPr>
          <w:p w14:paraId="5E5EAF8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717FF1B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46982C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964725E" w14:textId="77777777" w:rsidTr="006A1B0A">
        <w:tc>
          <w:tcPr>
            <w:tcW w:w="1667" w:type="dxa"/>
          </w:tcPr>
          <w:p w14:paraId="1C839E10"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CNF.182</w:t>
            </w:r>
          </w:p>
        </w:tc>
        <w:tc>
          <w:tcPr>
            <w:tcW w:w="5279" w:type="dxa"/>
            <w:vAlign w:val="center"/>
          </w:tcPr>
          <w:p w14:paraId="005390FA"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will allow to set historical versions of the data, which will be considered particularly sensitive.</w:t>
            </w:r>
          </w:p>
        </w:tc>
        <w:tc>
          <w:tcPr>
            <w:tcW w:w="1701" w:type="dxa"/>
          </w:tcPr>
          <w:p w14:paraId="20ED6D0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4F7CBE2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F98864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C47993D" w14:textId="77777777" w:rsidTr="006A1B0A">
        <w:tc>
          <w:tcPr>
            <w:tcW w:w="1667" w:type="dxa"/>
          </w:tcPr>
          <w:p w14:paraId="3D843D84"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CNF.183</w:t>
            </w:r>
          </w:p>
        </w:tc>
        <w:tc>
          <w:tcPr>
            <w:tcW w:w="5279" w:type="dxa"/>
            <w:vAlign w:val="center"/>
          </w:tcPr>
          <w:p w14:paraId="1538C1BB"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solution must provide user-friendly tools for managing and analyzing auditing records, including:</w:t>
            </w:r>
          </w:p>
          <w:p w14:paraId="3D6CCF11" w14:textId="77777777" w:rsidR="003F5D7D" w:rsidRPr="00D520AA" w:rsidRDefault="003F5D7D" w:rsidP="003F5D7D">
            <w:pPr>
              <w:numPr>
                <w:ilvl w:val="0"/>
                <w:numId w:val="88"/>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Filtering and querying records by any field (e.g., user, timestamp, event type).</w:t>
            </w:r>
          </w:p>
          <w:p w14:paraId="1250987E" w14:textId="77777777" w:rsidR="003F5D7D" w:rsidRPr="00D520AA" w:rsidRDefault="003F5D7D" w:rsidP="003F5D7D">
            <w:pPr>
              <w:numPr>
                <w:ilvl w:val="0"/>
                <w:numId w:val="88"/>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Exporting logs in common formats (e.g., CSV, PDF).</w:t>
            </w:r>
          </w:p>
          <w:p w14:paraId="38F6E108" w14:textId="77777777" w:rsidR="003F5D7D" w:rsidRPr="00D520AA" w:rsidRDefault="003F5D7D" w:rsidP="003F5D7D">
            <w:pPr>
              <w:numPr>
                <w:ilvl w:val="0"/>
                <w:numId w:val="88"/>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Importing historical auditing archives for occasional analysis activities.</w:t>
            </w:r>
          </w:p>
        </w:tc>
        <w:tc>
          <w:tcPr>
            <w:tcW w:w="1701" w:type="dxa"/>
          </w:tcPr>
          <w:p w14:paraId="7223BFC7"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6081274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5CBF37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4B4B0A2" w14:textId="77777777" w:rsidTr="006A1B0A">
        <w:tc>
          <w:tcPr>
            <w:tcW w:w="1667" w:type="dxa"/>
          </w:tcPr>
          <w:p w14:paraId="31CE627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CNF.184</w:t>
            </w:r>
          </w:p>
        </w:tc>
        <w:tc>
          <w:tcPr>
            <w:tcW w:w="5279" w:type="dxa"/>
            <w:vAlign w:val="center"/>
          </w:tcPr>
          <w:p w14:paraId="55A38C79"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must implement secure mechanisms to ensure the integrity of auditing records, such as access controls to restrict who can view or modify audit logs.</w:t>
            </w:r>
          </w:p>
        </w:tc>
        <w:tc>
          <w:tcPr>
            <w:tcW w:w="1701" w:type="dxa"/>
          </w:tcPr>
          <w:p w14:paraId="7E50EEB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1E31736"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FFE2A96"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306DE67" w14:textId="77777777" w:rsidTr="006A1B0A">
        <w:tc>
          <w:tcPr>
            <w:tcW w:w="9903" w:type="dxa"/>
            <w:gridSpan w:val="6"/>
          </w:tcPr>
          <w:p w14:paraId="32E9163D"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1.9.6.  Exception handling</w:t>
            </w:r>
          </w:p>
        </w:tc>
      </w:tr>
      <w:tr w:rsidR="003F5D7D" w:rsidRPr="00ED0A5F" w14:paraId="066923CD" w14:textId="77777777" w:rsidTr="006A1B0A">
        <w:tc>
          <w:tcPr>
            <w:tcW w:w="1667" w:type="dxa"/>
          </w:tcPr>
          <w:p w14:paraId="298EF0C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CNF.185</w:t>
            </w:r>
          </w:p>
        </w:tc>
        <w:tc>
          <w:tcPr>
            <w:tcW w:w="5279" w:type="dxa"/>
          </w:tcPr>
          <w:p w14:paraId="6BB7060F"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must handle all errors and exceptions that arise during its operation. Exception handling mechanisms should ensure:</w:t>
            </w:r>
          </w:p>
          <w:p w14:paraId="67706781" w14:textId="77777777" w:rsidR="003F5D7D" w:rsidRPr="00D520AA" w:rsidRDefault="003F5D7D" w:rsidP="003F5D7D">
            <w:pPr>
              <w:numPr>
                <w:ilvl w:val="0"/>
                <w:numId w:val="90"/>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Detection of system crashes or instability.</w:t>
            </w:r>
          </w:p>
          <w:p w14:paraId="5E3FBC05" w14:textId="77777777" w:rsidR="003F5D7D" w:rsidRPr="00D520AA" w:rsidRDefault="003F5D7D" w:rsidP="003F5D7D">
            <w:pPr>
              <w:numPr>
                <w:ilvl w:val="0"/>
                <w:numId w:val="90"/>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Logging of all relevant details for diagnostics.</w:t>
            </w:r>
          </w:p>
          <w:p w14:paraId="4E1CE4D5" w14:textId="60F3F2F3" w:rsidR="003F5D7D" w:rsidRPr="00D520AA" w:rsidRDefault="003F5D7D" w:rsidP="003F5D7D">
            <w:pPr>
              <w:numPr>
                <w:ilvl w:val="0"/>
                <w:numId w:val="90"/>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 xml:space="preserve">Activating fallback mechanisms to maintain user experience where possible (e.g. avoiding </w:t>
            </w:r>
            <w:r w:rsidR="00455C5B" w:rsidRPr="00D520AA">
              <w:rPr>
                <w:rFonts w:ascii="Times New Roman" w:eastAsia="Times New Roman" w:hAnsi="Times New Roman" w:cs="Times New Roman"/>
                <w:sz w:val="24"/>
                <w:szCs w:val="24"/>
              </w:rPr>
              <w:t>sudden</w:t>
            </w:r>
            <w:r w:rsidRPr="00D520AA">
              <w:rPr>
                <w:rFonts w:ascii="Times New Roman" w:eastAsia="Times New Roman" w:hAnsi="Times New Roman" w:cs="Times New Roman"/>
                <w:sz w:val="24"/>
                <w:szCs w:val="24"/>
              </w:rPr>
              <w:t xml:space="preserve"> interruptions or confusing error messages).</w:t>
            </w:r>
          </w:p>
        </w:tc>
        <w:tc>
          <w:tcPr>
            <w:tcW w:w="1701" w:type="dxa"/>
          </w:tcPr>
          <w:p w14:paraId="45839120"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36358F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55985A6"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36459EF" w14:textId="77777777" w:rsidTr="006A1B0A">
        <w:tc>
          <w:tcPr>
            <w:tcW w:w="1667" w:type="dxa"/>
          </w:tcPr>
          <w:p w14:paraId="0A8F119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CNF.186</w:t>
            </w:r>
          </w:p>
        </w:tc>
        <w:tc>
          <w:tcPr>
            <w:tcW w:w="5279" w:type="dxa"/>
          </w:tcPr>
          <w:p w14:paraId="2DA1B3F4"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must centrally record all exceptions and errors, storing them in a secure, centralized logging repository. The logging system must:</w:t>
            </w:r>
          </w:p>
          <w:p w14:paraId="2F816E09" w14:textId="77777777" w:rsidR="003F5D7D" w:rsidRPr="00D520AA" w:rsidRDefault="003F5D7D" w:rsidP="003F5D7D">
            <w:pPr>
              <w:numPr>
                <w:ilvl w:val="0"/>
                <w:numId w:val="92"/>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lastRenderedPageBreak/>
              <w:t>Include detailed information such as timestamps, user ID (if applicable), affected modules, and a description of the error.</w:t>
            </w:r>
          </w:p>
          <w:p w14:paraId="1367134F" w14:textId="77777777" w:rsidR="003F5D7D" w:rsidRPr="00D520AA" w:rsidRDefault="003F5D7D" w:rsidP="003F5D7D">
            <w:pPr>
              <w:numPr>
                <w:ilvl w:val="0"/>
                <w:numId w:val="92"/>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Support filtering and querying to facilitate diagnostics.</w:t>
            </w:r>
          </w:p>
          <w:p w14:paraId="745C6E7A" w14:textId="77777777" w:rsidR="003F5D7D" w:rsidRPr="00D520AA" w:rsidRDefault="003F5D7D" w:rsidP="003F5D7D">
            <w:pPr>
              <w:numPr>
                <w:ilvl w:val="0"/>
                <w:numId w:val="92"/>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Ensure logs are protected against unauthorized access or tampering.</w:t>
            </w:r>
          </w:p>
        </w:tc>
        <w:tc>
          <w:tcPr>
            <w:tcW w:w="1701" w:type="dxa"/>
          </w:tcPr>
          <w:p w14:paraId="190721A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Mandatory</w:t>
            </w:r>
          </w:p>
        </w:tc>
        <w:tc>
          <w:tcPr>
            <w:tcW w:w="679" w:type="dxa"/>
          </w:tcPr>
          <w:p w14:paraId="41A3BE4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41C811E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9804CF1" w14:textId="77777777" w:rsidTr="006A1B0A">
        <w:tc>
          <w:tcPr>
            <w:tcW w:w="1667" w:type="dxa"/>
          </w:tcPr>
          <w:p w14:paraId="2BDAFF7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CNF.187</w:t>
            </w:r>
          </w:p>
        </w:tc>
        <w:tc>
          <w:tcPr>
            <w:tcW w:w="5279" w:type="dxa"/>
          </w:tcPr>
          <w:p w14:paraId="0B864ED2"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When an error occurs, the application must display a generic and user-friendly error message. The error message must:</w:t>
            </w:r>
          </w:p>
          <w:p w14:paraId="3A8A8DAE" w14:textId="77777777" w:rsidR="003F5D7D" w:rsidRPr="00D520AA" w:rsidRDefault="003F5D7D" w:rsidP="003F5D7D">
            <w:pPr>
              <w:numPr>
                <w:ilvl w:val="0"/>
                <w:numId w:val="91"/>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Avoid revealing sensitive system details.</w:t>
            </w:r>
          </w:p>
          <w:p w14:paraId="706A194F" w14:textId="77777777" w:rsidR="003F5D7D" w:rsidRPr="00D520AA" w:rsidRDefault="003F5D7D" w:rsidP="003F5D7D">
            <w:pPr>
              <w:numPr>
                <w:ilvl w:val="0"/>
                <w:numId w:val="91"/>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Include an error code and a unique error identifier for troubleshooting.</w:t>
            </w:r>
          </w:p>
          <w:p w14:paraId="3159E862" w14:textId="77777777" w:rsidR="003F5D7D" w:rsidRPr="00D520AA" w:rsidRDefault="003F5D7D" w:rsidP="003F5D7D">
            <w:pPr>
              <w:numPr>
                <w:ilvl w:val="0"/>
                <w:numId w:val="91"/>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Offer guidance to the user, such as suggesting possible corrective actions or directing them to support channels.</w:t>
            </w:r>
          </w:p>
        </w:tc>
        <w:tc>
          <w:tcPr>
            <w:tcW w:w="1701" w:type="dxa"/>
          </w:tcPr>
          <w:p w14:paraId="6134B4A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3E03DF62"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59D9595"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A36FFAD" w14:textId="77777777" w:rsidTr="006A1B0A">
        <w:tc>
          <w:tcPr>
            <w:tcW w:w="1667" w:type="dxa"/>
          </w:tcPr>
          <w:p w14:paraId="4A14B54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CNF.188</w:t>
            </w:r>
          </w:p>
        </w:tc>
        <w:tc>
          <w:tcPr>
            <w:tcW w:w="5279" w:type="dxa"/>
          </w:tcPr>
          <w:p w14:paraId="177A7A9F"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must centrally record all exceptions and errors, storing them in a secure, centralized logging repository. The logging system must:</w:t>
            </w:r>
          </w:p>
          <w:p w14:paraId="50BEF0D7" w14:textId="77777777" w:rsidR="003F5D7D" w:rsidRPr="00D520AA" w:rsidRDefault="003F5D7D" w:rsidP="003F5D7D">
            <w:pPr>
              <w:numPr>
                <w:ilvl w:val="0"/>
                <w:numId w:val="93"/>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Include detailed information such as timestamps, user ID (if applicable), affected modules, and a description of the error.</w:t>
            </w:r>
          </w:p>
          <w:p w14:paraId="482A4218" w14:textId="77777777" w:rsidR="003F5D7D" w:rsidRPr="00D520AA" w:rsidRDefault="003F5D7D" w:rsidP="003F5D7D">
            <w:pPr>
              <w:numPr>
                <w:ilvl w:val="0"/>
                <w:numId w:val="93"/>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Support filtering and querying to facilitate diagnostics.</w:t>
            </w:r>
          </w:p>
          <w:p w14:paraId="18367254" w14:textId="77777777" w:rsidR="003F5D7D" w:rsidRPr="00D520AA" w:rsidRDefault="003F5D7D" w:rsidP="003F5D7D">
            <w:pPr>
              <w:numPr>
                <w:ilvl w:val="0"/>
                <w:numId w:val="9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Ensure logs are protected against unauthorized access or tampering.</w:t>
            </w:r>
          </w:p>
        </w:tc>
        <w:tc>
          <w:tcPr>
            <w:tcW w:w="1701" w:type="dxa"/>
          </w:tcPr>
          <w:p w14:paraId="7BCCD1A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7B9435B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FDE3227"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0558A0E" w14:textId="77777777" w:rsidTr="006A1B0A">
        <w:tc>
          <w:tcPr>
            <w:tcW w:w="1667" w:type="dxa"/>
          </w:tcPr>
          <w:p w14:paraId="7AFB4CE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CNF.189</w:t>
            </w:r>
          </w:p>
        </w:tc>
        <w:tc>
          <w:tcPr>
            <w:tcW w:w="5279" w:type="dxa"/>
            <w:vAlign w:val="center"/>
          </w:tcPr>
          <w:p w14:paraId="15C28846"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application must have the capability to automatically notify responsible parties (e.g., system administrators, support teams, or the software manufacturer) in the event of specific critical errors. Notifications should:</w:t>
            </w:r>
          </w:p>
          <w:p w14:paraId="62F2A232" w14:textId="77777777" w:rsidR="003F5D7D" w:rsidRPr="00D520AA" w:rsidRDefault="003F5D7D" w:rsidP="003F5D7D">
            <w:pPr>
              <w:numPr>
                <w:ilvl w:val="0"/>
                <w:numId w:val="94"/>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Be customizable based on error severity, frequency, or affected modules.</w:t>
            </w:r>
          </w:p>
          <w:p w14:paraId="11453DEB" w14:textId="77777777" w:rsidR="003F5D7D" w:rsidRPr="00D520AA" w:rsidRDefault="003F5D7D" w:rsidP="003F5D7D">
            <w:pPr>
              <w:numPr>
                <w:ilvl w:val="0"/>
                <w:numId w:val="94"/>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Include detailed diagnostic information, such as error codes, timestamps, and affected systems.</w:t>
            </w:r>
          </w:p>
          <w:p w14:paraId="28652D79" w14:textId="77777777" w:rsidR="003F5D7D" w:rsidRPr="00D520AA" w:rsidRDefault="003F5D7D" w:rsidP="003F5D7D">
            <w:pPr>
              <w:numPr>
                <w:ilvl w:val="0"/>
                <w:numId w:val="94"/>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Be sent via configurable channels (e.g., email, SMS, or integration with incident management platforms).</w:t>
            </w:r>
          </w:p>
        </w:tc>
        <w:tc>
          <w:tcPr>
            <w:tcW w:w="1701" w:type="dxa"/>
          </w:tcPr>
          <w:p w14:paraId="4C8E5146"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Recommended</w:t>
            </w:r>
          </w:p>
        </w:tc>
        <w:tc>
          <w:tcPr>
            <w:tcW w:w="679" w:type="dxa"/>
          </w:tcPr>
          <w:p w14:paraId="0AD0CDDD"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7764C3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0CA473E2" w14:textId="77777777" w:rsidTr="006A1B0A">
        <w:tc>
          <w:tcPr>
            <w:tcW w:w="1667" w:type="dxa"/>
          </w:tcPr>
          <w:p w14:paraId="4C9E12E7"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CNF.190</w:t>
            </w:r>
          </w:p>
        </w:tc>
        <w:tc>
          <w:tcPr>
            <w:tcW w:w="5279" w:type="dxa"/>
          </w:tcPr>
          <w:p w14:paraId="6747FD42"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must include tools for performing backup operations and managing historical backups. These tools should:</w:t>
            </w:r>
          </w:p>
          <w:p w14:paraId="4FCBC8E8" w14:textId="77777777" w:rsidR="003F5D7D" w:rsidRPr="00D520AA" w:rsidRDefault="003F5D7D" w:rsidP="003F5D7D">
            <w:pPr>
              <w:numPr>
                <w:ilvl w:val="0"/>
                <w:numId w:val="95"/>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Support automated scheduling of backups with configurable frequency.</w:t>
            </w:r>
          </w:p>
          <w:p w14:paraId="57E756C1" w14:textId="77777777" w:rsidR="003F5D7D" w:rsidRPr="00D520AA" w:rsidRDefault="003F5D7D" w:rsidP="003F5D7D">
            <w:pPr>
              <w:numPr>
                <w:ilvl w:val="0"/>
                <w:numId w:val="95"/>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Ensure secure storage of backups, including encryption and access control.</w:t>
            </w:r>
          </w:p>
          <w:p w14:paraId="60F80839" w14:textId="77777777" w:rsidR="003F5D7D" w:rsidRPr="00D520AA" w:rsidRDefault="003F5D7D" w:rsidP="003F5D7D">
            <w:pPr>
              <w:numPr>
                <w:ilvl w:val="0"/>
                <w:numId w:val="95"/>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Provide mechanisms for verifying backup integrity and completeness.</w:t>
            </w:r>
          </w:p>
          <w:p w14:paraId="266051F1" w14:textId="77777777" w:rsidR="003F5D7D" w:rsidRPr="00D520AA" w:rsidRDefault="003F5D7D" w:rsidP="003F5D7D">
            <w:pPr>
              <w:numPr>
                <w:ilvl w:val="0"/>
                <w:numId w:val="95"/>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Support versioning and retention policies for historical backups.</w:t>
            </w:r>
          </w:p>
          <w:p w14:paraId="58345F38" w14:textId="77777777" w:rsidR="003F5D7D" w:rsidRPr="00D520AA" w:rsidRDefault="003F5D7D" w:rsidP="003F5D7D">
            <w:pPr>
              <w:numPr>
                <w:ilvl w:val="0"/>
                <w:numId w:val="95"/>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Include monitoring and notification features for backup failures.</w:t>
            </w:r>
          </w:p>
        </w:tc>
        <w:tc>
          <w:tcPr>
            <w:tcW w:w="1701" w:type="dxa"/>
          </w:tcPr>
          <w:p w14:paraId="6C35CAE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6B6A8EF"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87BB39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34F1CCA" w14:textId="77777777" w:rsidTr="006A1B0A">
        <w:tc>
          <w:tcPr>
            <w:tcW w:w="1667" w:type="dxa"/>
          </w:tcPr>
          <w:p w14:paraId="1BFE4D0A"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CNF.191</w:t>
            </w:r>
          </w:p>
        </w:tc>
        <w:tc>
          <w:tcPr>
            <w:tcW w:w="5279" w:type="dxa"/>
          </w:tcPr>
          <w:p w14:paraId="05DE4B5C"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must implement robust mechanisms to maintain data integrity during component failures. These mechanisms should:</w:t>
            </w:r>
          </w:p>
          <w:p w14:paraId="3BFDA9EA" w14:textId="77777777" w:rsidR="003F5D7D" w:rsidRPr="00D520AA" w:rsidRDefault="003F5D7D" w:rsidP="003F5D7D">
            <w:pPr>
              <w:numPr>
                <w:ilvl w:val="0"/>
                <w:numId w:val="96"/>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Prevent data corruption or loss during power outages, crashes, or unexpected shutdowns.</w:t>
            </w:r>
          </w:p>
          <w:p w14:paraId="0D6C5745" w14:textId="77777777" w:rsidR="003F5D7D" w:rsidRPr="00D520AA" w:rsidRDefault="003F5D7D" w:rsidP="003F5D7D">
            <w:pPr>
              <w:numPr>
                <w:ilvl w:val="0"/>
                <w:numId w:val="96"/>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Use transactional processing to ensure atomicity, consistency, isolation, and durability (ACID).</w:t>
            </w:r>
          </w:p>
          <w:p w14:paraId="105C9CB4" w14:textId="77777777" w:rsidR="003F5D7D" w:rsidRPr="00D520AA" w:rsidRDefault="003F5D7D" w:rsidP="003F5D7D">
            <w:pPr>
              <w:numPr>
                <w:ilvl w:val="0"/>
                <w:numId w:val="96"/>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Include real-time monitoring and alerting for potential data integrity issues.</w:t>
            </w:r>
          </w:p>
        </w:tc>
        <w:tc>
          <w:tcPr>
            <w:tcW w:w="1701" w:type="dxa"/>
          </w:tcPr>
          <w:p w14:paraId="4BF4666E"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7A0A56E9"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79B5176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10D39B48" w14:textId="77777777" w:rsidTr="006A1B0A">
        <w:tc>
          <w:tcPr>
            <w:tcW w:w="1667" w:type="dxa"/>
          </w:tcPr>
          <w:p w14:paraId="7D10338B"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CNF.192</w:t>
            </w:r>
          </w:p>
        </w:tc>
        <w:tc>
          <w:tcPr>
            <w:tcW w:w="5279" w:type="dxa"/>
          </w:tcPr>
          <w:p w14:paraId="7196443E"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must provide mechanisms to enable the rapid restoration of availability and accessibility following continuity incidents. These mechanisms should:</w:t>
            </w:r>
          </w:p>
          <w:p w14:paraId="2CC4FC54" w14:textId="77777777" w:rsidR="003F5D7D" w:rsidRPr="00D520AA" w:rsidRDefault="003F5D7D" w:rsidP="003F5D7D">
            <w:pPr>
              <w:numPr>
                <w:ilvl w:val="0"/>
                <w:numId w:val="97"/>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Include detailed disaster recovery procedures integrated within the solution.</w:t>
            </w:r>
          </w:p>
          <w:p w14:paraId="1C10FB75" w14:textId="77777777" w:rsidR="003F5D7D" w:rsidRPr="00D520AA" w:rsidRDefault="003F5D7D" w:rsidP="003F5D7D">
            <w:pPr>
              <w:numPr>
                <w:ilvl w:val="0"/>
                <w:numId w:val="97"/>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Support data recovery from backups with minimal downtime.</w:t>
            </w:r>
          </w:p>
          <w:p w14:paraId="528B8248" w14:textId="77777777" w:rsidR="003F5D7D" w:rsidRPr="00D520AA" w:rsidRDefault="003F5D7D" w:rsidP="003F5D7D">
            <w:pPr>
              <w:numPr>
                <w:ilvl w:val="0"/>
                <w:numId w:val="97"/>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Ensure compatibility with failover systems for high availability.</w:t>
            </w:r>
          </w:p>
          <w:p w14:paraId="4D11E8A2" w14:textId="77777777" w:rsidR="003F5D7D" w:rsidRPr="00D520AA" w:rsidRDefault="003F5D7D" w:rsidP="003F5D7D">
            <w:pPr>
              <w:numPr>
                <w:ilvl w:val="0"/>
                <w:numId w:val="97"/>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Include capabilities for periodic testing of recovery procedures to ensure readiness.</w:t>
            </w:r>
          </w:p>
        </w:tc>
        <w:tc>
          <w:tcPr>
            <w:tcW w:w="1701" w:type="dxa"/>
          </w:tcPr>
          <w:p w14:paraId="43167EF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5110D99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E774660"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0D665A2" w14:textId="77777777" w:rsidTr="006A1B0A">
        <w:tc>
          <w:tcPr>
            <w:tcW w:w="1667" w:type="dxa"/>
          </w:tcPr>
          <w:p w14:paraId="20F8DAC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CNF.193</w:t>
            </w:r>
          </w:p>
        </w:tc>
        <w:tc>
          <w:tcPr>
            <w:tcW w:w="5279" w:type="dxa"/>
          </w:tcPr>
          <w:p w14:paraId="05EE7C16"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application architecture must be designed to be resilient to component failures and eliminate single points of failure (SPOF). Resilience should include:</w:t>
            </w:r>
          </w:p>
          <w:p w14:paraId="291AFF68" w14:textId="77777777" w:rsidR="003F5D7D" w:rsidRPr="00D520AA" w:rsidRDefault="003F5D7D" w:rsidP="003F5D7D">
            <w:pPr>
              <w:numPr>
                <w:ilvl w:val="0"/>
                <w:numId w:val="98"/>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Redundancy for critical components (e.g., database, application server).</w:t>
            </w:r>
          </w:p>
          <w:p w14:paraId="0BC50117" w14:textId="77777777" w:rsidR="003F5D7D" w:rsidRPr="00D520AA" w:rsidRDefault="003F5D7D" w:rsidP="003F5D7D">
            <w:pPr>
              <w:numPr>
                <w:ilvl w:val="0"/>
                <w:numId w:val="98"/>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Load balancing to distribute workloads and mitigate performance bottlenecks.</w:t>
            </w:r>
          </w:p>
          <w:p w14:paraId="1FC78DB3" w14:textId="77777777" w:rsidR="003F5D7D" w:rsidRPr="00D520AA" w:rsidRDefault="003F5D7D" w:rsidP="003F5D7D">
            <w:pPr>
              <w:numPr>
                <w:ilvl w:val="0"/>
                <w:numId w:val="98"/>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Automatic failover mechanisms to ensure continuity of service during failures.</w:t>
            </w:r>
          </w:p>
          <w:p w14:paraId="4593C44C" w14:textId="77777777" w:rsidR="003F5D7D" w:rsidRPr="00D520AA" w:rsidRDefault="003F5D7D" w:rsidP="003F5D7D">
            <w:pPr>
              <w:numPr>
                <w:ilvl w:val="0"/>
                <w:numId w:val="98"/>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Scalability to handle unexpected increases in load without failure.</w:t>
            </w:r>
          </w:p>
        </w:tc>
        <w:tc>
          <w:tcPr>
            <w:tcW w:w="1701" w:type="dxa"/>
          </w:tcPr>
          <w:p w14:paraId="50DE814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03119F2A"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613CE1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3014C66B" w14:textId="77777777" w:rsidTr="006A1B0A">
        <w:tc>
          <w:tcPr>
            <w:tcW w:w="1667" w:type="dxa"/>
          </w:tcPr>
          <w:p w14:paraId="4C05CC72"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CNF.194</w:t>
            </w:r>
          </w:p>
        </w:tc>
        <w:tc>
          <w:tcPr>
            <w:tcW w:w="5279" w:type="dxa"/>
          </w:tcPr>
          <w:p w14:paraId="15810E07" w14:textId="77777777"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application must allow integration with monitoring tools such as SIEMs.</w:t>
            </w:r>
          </w:p>
        </w:tc>
        <w:tc>
          <w:tcPr>
            <w:tcW w:w="1701" w:type="dxa"/>
          </w:tcPr>
          <w:p w14:paraId="1303E981"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1821ADDE"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5F17D35F"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7C4378B8" w14:textId="77777777" w:rsidTr="006A1B0A">
        <w:tc>
          <w:tcPr>
            <w:tcW w:w="1667" w:type="dxa"/>
          </w:tcPr>
          <w:p w14:paraId="280CC7B8"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CNF.195</w:t>
            </w:r>
          </w:p>
        </w:tc>
        <w:tc>
          <w:tcPr>
            <w:tcW w:w="5279" w:type="dxa"/>
          </w:tcPr>
          <w:p w14:paraId="0D56B750"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requested solution must deliver a service level availability of at least 99.7%, calculated over a monthly reporting period.</w:t>
            </w:r>
          </w:p>
        </w:tc>
        <w:tc>
          <w:tcPr>
            <w:tcW w:w="1701" w:type="dxa"/>
          </w:tcPr>
          <w:p w14:paraId="52C326E4"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3B7E6D3"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611EF90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690C67A3" w14:textId="77777777" w:rsidTr="006A1B0A">
        <w:tc>
          <w:tcPr>
            <w:tcW w:w="9903" w:type="dxa"/>
            <w:gridSpan w:val="6"/>
          </w:tcPr>
          <w:p w14:paraId="437B377C" w14:textId="77777777" w:rsidR="003F5D7D" w:rsidRPr="00D520AA" w:rsidRDefault="003F5D7D" w:rsidP="003F5D7D">
            <w:pPr>
              <w:spacing w:after="0" w:line="240" w:lineRule="auto"/>
              <w:ind w:left="170"/>
              <w:rPr>
                <w:rFonts w:ascii="Times New Roman" w:eastAsia="Times New Roman" w:hAnsi="Times New Roman" w:cs="Times New Roman"/>
                <w:sz w:val="20"/>
                <w:szCs w:val="20"/>
              </w:rPr>
            </w:pPr>
            <w:r w:rsidRPr="00D520AA">
              <w:rPr>
                <w:rFonts w:ascii="Times New Roman" w:eastAsia="Times New Roman" w:hAnsi="Times New Roman" w:cs="Times New Roman"/>
                <w:b/>
                <w:i/>
                <w:noProof/>
                <w:sz w:val="24"/>
                <w:szCs w:val="24"/>
                <w:lang w:eastAsia="ru-RU"/>
              </w:rPr>
              <w:t>1.11.  Requirements for Source Codes</w:t>
            </w:r>
          </w:p>
        </w:tc>
      </w:tr>
      <w:tr w:rsidR="003F5D7D" w:rsidRPr="00ED0A5F" w14:paraId="1987DC3B" w14:textId="77777777" w:rsidTr="006A1B0A">
        <w:tc>
          <w:tcPr>
            <w:tcW w:w="1667" w:type="dxa"/>
          </w:tcPr>
          <w:p w14:paraId="1BF0BF0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CNF.196</w:t>
            </w:r>
          </w:p>
        </w:tc>
        <w:tc>
          <w:tcPr>
            <w:tcW w:w="5279" w:type="dxa"/>
            <w:vAlign w:val="center"/>
          </w:tcPr>
          <w:p w14:paraId="7DDCDE62" w14:textId="53A2283F"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The </w:t>
            </w:r>
            <w:r w:rsidR="00185543" w:rsidRPr="00ED0A5F">
              <w:rPr>
                <w:rFonts w:ascii="Times New Roman" w:eastAsia="Times New Roman" w:hAnsi="Times New Roman" w:cs="Times New Roman"/>
                <w:noProof/>
                <w:sz w:val="24"/>
                <w:szCs w:val="24"/>
                <w:lang w:eastAsia="ru-RU"/>
              </w:rPr>
              <w:t>Tenderer</w:t>
            </w:r>
            <w:r w:rsidRPr="00D520AA">
              <w:rPr>
                <w:rFonts w:ascii="Times New Roman" w:eastAsia="Times New Roman" w:hAnsi="Times New Roman" w:cs="Times New Roman"/>
                <w:noProof/>
                <w:sz w:val="24"/>
                <w:szCs w:val="24"/>
                <w:lang w:eastAsia="ru-RU"/>
              </w:rPr>
              <w:t xml:space="preserve"> must guarantee the availability of the Source Codes for the application included in the proposed solution (including third-party components) in cases where the software supplier is unable to maintain the application (e.g., liquidation, bankruptcy, reorganization). This must be achieved through the following:</w:t>
            </w:r>
          </w:p>
          <w:p w14:paraId="1D4C3EF4" w14:textId="77777777" w:rsidR="003F5D7D" w:rsidRPr="00D520AA" w:rsidRDefault="003F5D7D" w:rsidP="003F5D7D">
            <w:pPr>
              <w:numPr>
                <w:ilvl w:val="0"/>
                <w:numId w:val="100"/>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An escrow protection agreement with a reputable and mutually agreed-upon escrow agent.</w:t>
            </w:r>
          </w:p>
          <w:p w14:paraId="1117D91B" w14:textId="77777777" w:rsidR="003F5D7D" w:rsidRPr="00D520AA" w:rsidRDefault="003F5D7D" w:rsidP="003F5D7D">
            <w:pPr>
              <w:numPr>
                <w:ilvl w:val="0"/>
                <w:numId w:val="100"/>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agreement must be activated upon the Buyer's request (at NBM’s discretion) after the final acceptance of the solution.</w:t>
            </w:r>
          </w:p>
          <w:p w14:paraId="5AF098B4" w14:textId="77777777" w:rsidR="003F5D7D" w:rsidRPr="00D520AA" w:rsidRDefault="003F5D7D" w:rsidP="003F5D7D">
            <w:pPr>
              <w:numPr>
                <w:ilvl w:val="0"/>
                <w:numId w:val="100"/>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The Source Codes must be submitted within 30 working days unless otherwise agreed upon by the Parties.</w:t>
            </w:r>
          </w:p>
          <w:p w14:paraId="5B1F1E8F" w14:textId="77777777" w:rsidR="003F5D7D" w:rsidRPr="00D520AA" w:rsidRDefault="003F5D7D" w:rsidP="003F5D7D">
            <w:pPr>
              <w:numPr>
                <w:ilvl w:val="0"/>
                <w:numId w:val="100"/>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escrow agreement must cover a minimum period of five (5) years.</w:t>
            </w:r>
          </w:p>
          <w:p w14:paraId="53E446BD" w14:textId="77777777" w:rsidR="003F5D7D" w:rsidRPr="00D520AA" w:rsidRDefault="003F5D7D" w:rsidP="003F5D7D">
            <w:pPr>
              <w:numPr>
                <w:ilvl w:val="0"/>
                <w:numId w:val="100"/>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The Source Codes must include all necessary documentation and dependencies to enable independent maintenance and further development.</w:t>
            </w:r>
          </w:p>
        </w:tc>
        <w:tc>
          <w:tcPr>
            <w:tcW w:w="1701" w:type="dxa"/>
          </w:tcPr>
          <w:p w14:paraId="777AA4FC"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lastRenderedPageBreak/>
              <w:t>Mandatory</w:t>
            </w:r>
          </w:p>
        </w:tc>
        <w:tc>
          <w:tcPr>
            <w:tcW w:w="679" w:type="dxa"/>
          </w:tcPr>
          <w:p w14:paraId="37186011"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D2A443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54FF7654" w14:textId="77777777" w:rsidTr="006A1B0A">
        <w:tc>
          <w:tcPr>
            <w:tcW w:w="1667" w:type="dxa"/>
          </w:tcPr>
          <w:p w14:paraId="0C188CA4"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CNF.197</w:t>
            </w:r>
          </w:p>
        </w:tc>
        <w:tc>
          <w:tcPr>
            <w:tcW w:w="5279" w:type="dxa"/>
            <w:vAlign w:val="center"/>
          </w:tcPr>
          <w:p w14:paraId="24D834D0" w14:textId="6C4E046D" w:rsidR="003F5D7D" w:rsidRPr="00D520AA" w:rsidRDefault="003F5D7D" w:rsidP="003F5D7D">
            <w:p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 xml:space="preserve">The selected </w:t>
            </w:r>
            <w:r w:rsidR="00185543" w:rsidRPr="00ED0A5F">
              <w:rPr>
                <w:rFonts w:ascii="Times New Roman" w:eastAsia="Times New Roman" w:hAnsi="Times New Roman" w:cs="Times New Roman"/>
                <w:noProof/>
                <w:sz w:val="24"/>
                <w:szCs w:val="24"/>
                <w:lang w:eastAsia="ru-RU"/>
              </w:rPr>
              <w:t>Tenderer</w:t>
            </w:r>
            <w:r w:rsidRPr="00D520AA">
              <w:rPr>
                <w:rFonts w:ascii="Times New Roman" w:eastAsia="Times New Roman" w:hAnsi="Times New Roman" w:cs="Times New Roman"/>
                <w:noProof/>
                <w:sz w:val="24"/>
                <w:szCs w:val="24"/>
                <w:lang w:eastAsia="ru-RU"/>
              </w:rPr>
              <w:t xml:space="preserve"> must provide the NBM with all Source Codes which were custom developed as part of the project. The delivery must meet the following criteria:</w:t>
            </w:r>
          </w:p>
          <w:p w14:paraId="156EE31C" w14:textId="77777777" w:rsidR="003F5D7D" w:rsidRPr="00D520AA" w:rsidRDefault="003F5D7D" w:rsidP="003F5D7D">
            <w:pPr>
              <w:numPr>
                <w:ilvl w:val="0"/>
                <w:numId w:val="101"/>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Source Codes must be complete, with no obfuscated or missing components.</w:t>
            </w:r>
          </w:p>
          <w:p w14:paraId="5A0B70F4" w14:textId="77777777" w:rsidR="003F5D7D" w:rsidRPr="00D520AA" w:rsidRDefault="003F5D7D" w:rsidP="003F5D7D">
            <w:pPr>
              <w:numPr>
                <w:ilvl w:val="0"/>
                <w:numId w:val="101"/>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All related libraries, dependencies, and build instructions must be included to ensure full functionality and maintainability.</w:t>
            </w:r>
          </w:p>
          <w:p w14:paraId="03F91AEF" w14:textId="77777777" w:rsidR="003F5D7D" w:rsidRPr="00D520AA" w:rsidRDefault="003F5D7D" w:rsidP="003F5D7D">
            <w:pPr>
              <w:numPr>
                <w:ilvl w:val="0"/>
                <w:numId w:val="101"/>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Updates and patches must also be shared promptly as they are developed during the contract period.</w:t>
            </w:r>
          </w:p>
        </w:tc>
        <w:tc>
          <w:tcPr>
            <w:tcW w:w="1701" w:type="dxa"/>
          </w:tcPr>
          <w:p w14:paraId="068AF19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1B62A1CB"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31E5B93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2A0C4E55" w14:textId="77777777" w:rsidTr="006A1B0A">
        <w:tc>
          <w:tcPr>
            <w:tcW w:w="1667" w:type="dxa"/>
          </w:tcPr>
          <w:p w14:paraId="676B5E50"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CNF.198</w:t>
            </w:r>
          </w:p>
        </w:tc>
        <w:tc>
          <w:tcPr>
            <w:tcW w:w="5279" w:type="dxa"/>
          </w:tcPr>
          <w:p w14:paraId="1D0E0F30"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Source Code delivered by the developers must adhere to best practices for maintainable software development, including:</w:t>
            </w:r>
          </w:p>
          <w:p w14:paraId="3F695C09" w14:textId="77777777" w:rsidR="003F5D7D" w:rsidRPr="00D520AA" w:rsidRDefault="003F5D7D" w:rsidP="003F5D7D">
            <w:pPr>
              <w:numPr>
                <w:ilvl w:val="0"/>
                <w:numId w:val="102"/>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Clear and consistent structure for easy navigation and understanding.</w:t>
            </w:r>
          </w:p>
          <w:p w14:paraId="47FC9691" w14:textId="77777777" w:rsidR="003F5D7D" w:rsidRPr="00D520AA" w:rsidRDefault="003F5D7D" w:rsidP="003F5D7D">
            <w:pPr>
              <w:numPr>
                <w:ilvl w:val="0"/>
                <w:numId w:val="102"/>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Comprehensive inline comments explaining functionality, logic, and complex code sections.</w:t>
            </w:r>
          </w:p>
          <w:p w14:paraId="40291596" w14:textId="77777777" w:rsidR="003F5D7D" w:rsidRPr="00D520AA" w:rsidRDefault="003F5D7D" w:rsidP="003F5D7D">
            <w:pPr>
              <w:numPr>
                <w:ilvl w:val="0"/>
                <w:numId w:val="102"/>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Meaningful and self-explanatory variable, function, and class names.</w:t>
            </w:r>
          </w:p>
          <w:p w14:paraId="032DFE54" w14:textId="77777777" w:rsidR="003F5D7D" w:rsidRPr="00D520AA" w:rsidRDefault="003F5D7D" w:rsidP="003F5D7D">
            <w:pPr>
              <w:numPr>
                <w:ilvl w:val="0"/>
                <w:numId w:val="102"/>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Modular design principles to support future scalability and modification.</w:t>
            </w:r>
          </w:p>
          <w:p w14:paraId="16828009" w14:textId="77777777" w:rsidR="003F5D7D" w:rsidRPr="00D520AA" w:rsidRDefault="003F5D7D" w:rsidP="003F5D7D">
            <w:pPr>
              <w:numPr>
                <w:ilvl w:val="0"/>
                <w:numId w:val="102"/>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Compliance with industry standards or specific coding guidelines agreed upon with the Buyer (e.g., ISO/IEC 25010 or similar).</w:t>
            </w:r>
          </w:p>
          <w:p w14:paraId="2776907F" w14:textId="77777777" w:rsidR="003F5D7D" w:rsidRPr="00D520AA" w:rsidRDefault="003F5D7D" w:rsidP="003F5D7D">
            <w:pPr>
              <w:numPr>
                <w:ilvl w:val="0"/>
                <w:numId w:val="102"/>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The Source Code must pass quality assurance checks, including static code analysis and unit testing, before delivery.</w:t>
            </w:r>
          </w:p>
        </w:tc>
        <w:tc>
          <w:tcPr>
            <w:tcW w:w="1701" w:type="dxa"/>
          </w:tcPr>
          <w:p w14:paraId="0A921D99"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228638AC"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1238D9E8"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r w:rsidR="003F5D7D" w:rsidRPr="00ED0A5F" w14:paraId="40F1399C" w14:textId="77777777" w:rsidTr="006A1B0A">
        <w:tc>
          <w:tcPr>
            <w:tcW w:w="1667" w:type="dxa"/>
          </w:tcPr>
          <w:p w14:paraId="3525DD6F"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CNF.199</w:t>
            </w:r>
          </w:p>
        </w:tc>
        <w:tc>
          <w:tcPr>
            <w:tcW w:w="5279" w:type="dxa"/>
          </w:tcPr>
          <w:p w14:paraId="08ACBAE7" w14:textId="77777777" w:rsidR="003F5D7D" w:rsidRPr="00D520AA" w:rsidRDefault="003F5D7D" w:rsidP="003F5D7D">
            <w:p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The authenticity and integrity of all files containing the Source Codes must be verified and guaranteed by the Contractor through:</w:t>
            </w:r>
          </w:p>
          <w:p w14:paraId="658ADFA5" w14:textId="77777777" w:rsidR="003F5D7D" w:rsidRPr="00D520AA" w:rsidRDefault="003F5D7D" w:rsidP="003F5D7D">
            <w:pPr>
              <w:numPr>
                <w:ilvl w:val="0"/>
                <w:numId w:val="103"/>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Digital signatures to confirm the Source Codes' origin and integrity.</w:t>
            </w:r>
          </w:p>
          <w:p w14:paraId="1BB2B1D5" w14:textId="77777777" w:rsidR="003F5D7D" w:rsidRPr="00D520AA" w:rsidRDefault="003F5D7D" w:rsidP="003F5D7D">
            <w:pPr>
              <w:numPr>
                <w:ilvl w:val="0"/>
                <w:numId w:val="103"/>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Timestamping of the digital signature to ensure traceability.</w:t>
            </w:r>
          </w:p>
          <w:p w14:paraId="315CF9A5" w14:textId="77777777" w:rsidR="003F5D7D" w:rsidRPr="00D520AA" w:rsidRDefault="003F5D7D" w:rsidP="003F5D7D">
            <w:pPr>
              <w:numPr>
                <w:ilvl w:val="0"/>
                <w:numId w:val="103"/>
              </w:numPr>
              <w:spacing w:after="0" w:line="240" w:lineRule="auto"/>
              <w:jc w:val="both"/>
              <w:rPr>
                <w:rFonts w:ascii="Times New Roman" w:eastAsia="Times New Roman" w:hAnsi="Times New Roman" w:cs="Times New Roman"/>
                <w:sz w:val="24"/>
                <w:szCs w:val="24"/>
              </w:rPr>
            </w:pPr>
            <w:r w:rsidRPr="00D520AA">
              <w:rPr>
                <w:rFonts w:ascii="Times New Roman" w:eastAsia="Times New Roman" w:hAnsi="Times New Roman" w:cs="Times New Roman"/>
                <w:sz w:val="24"/>
                <w:szCs w:val="24"/>
              </w:rPr>
              <w:t>Encryption of the Source Code files during transmission and storage to prevent unauthorized access.</w:t>
            </w:r>
          </w:p>
          <w:p w14:paraId="56E1EA6F" w14:textId="77777777" w:rsidR="003F5D7D" w:rsidRPr="00D520AA" w:rsidRDefault="003F5D7D" w:rsidP="003F5D7D">
            <w:pPr>
              <w:numPr>
                <w:ilvl w:val="0"/>
                <w:numId w:val="103"/>
              </w:numPr>
              <w:spacing w:after="0" w:line="240" w:lineRule="auto"/>
              <w:jc w:val="both"/>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sz w:val="24"/>
                <w:szCs w:val="24"/>
              </w:rPr>
              <w:t>Documentation of verification steps and logs to support audits or legal disputes if required.</w:t>
            </w:r>
          </w:p>
        </w:tc>
        <w:tc>
          <w:tcPr>
            <w:tcW w:w="1701" w:type="dxa"/>
          </w:tcPr>
          <w:p w14:paraId="33EB86B5" w14:textId="77777777" w:rsidR="003F5D7D" w:rsidRPr="00D520AA" w:rsidRDefault="003F5D7D" w:rsidP="003F5D7D">
            <w:pPr>
              <w:spacing w:after="60" w:line="240" w:lineRule="auto"/>
              <w:rPr>
                <w:rFonts w:ascii="Times New Roman" w:eastAsia="Times New Roman" w:hAnsi="Times New Roman" w:cs="Times New Roman"/>
                <w:noProof/>
                <w:sz w:val="24"/>
                <w:szCs w:val="24"/>
                <w:lang w:eastAsia="ru-RU"/>
              </w:rPr>
            </w:pPr>
            <w:r w:rsidRPr="00D520AA">
              <w:rPr>
                <w:rFonts w:ascii="Times New Roman" w:eastAsia="Times New Roman" w:hAnsi="Times New Roman" w:cs="Times New Roman"/>
                <w:noProof/>
                <w:sz w:val="24"/>
                <w:szCs w:val="24"/>
                <w:lang w:eastAsia="ru-RU"/>
              </w:rPr>
              <w:t>Mandatory</w:t>
            </w:r>
          </w:p>
        </w:tc>
        <w:tc>
          <w:tcPr>
            <w:tcW w:w="679" w:type="dxa"/>
          </w:tcPr>
          <w:p w14:paraId="6D9B942F"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c>
          <w:tcPr>
            <w:tcW w:w="576" w:type="dxa"/>
            <w:gridSpan w:val="2"/>
          </w:tcPr>
          <w:p w14:paraId="0490C564" w14:textId="77777777" w:rsidR="003F5D7D" w:rsidRPr="00D520AA" w:rsidRDefault="003F5D7D" w:rsidP="003F5D7D">
            <w:pPr>
              <w:spacing w:after="0" w:line="240" w:lineRule="auto"/>
              <w:jc w:val="center"/>
              <w:rPr>
                <w:rFonts w:ascii="Times New Roman" w:eastAsia="Times New Roman" w:hAnsi="Times New Roman" w:cs="Times New Roman"/>
                <w:sz w:val="20"/>
                <w:szCs w:val="20"/>
              </w:rPr>
            </w:pPr>
            <w:r w:rsidRPr="00D520AA">
              <w:rPr>
                <w:rFonts w:ascii="Times New Roman" w:eastAsia="Times New Roman" w:hAnsi="Times New Roman" w:cs="Times New Roman"/>
                <w:sz w:val="20"/>
                <w:szCs w:val="20"/>
              </w:rPr>
              <w:t>+</w:t>
            </w:r>
          </w:p>
        </w:tc>
      </w:tr>
    </w:tbl>
    <w:p w14:paraId="052B2015" w14:textId="77777777" w:rsidR="003F5D7D" w:rsidRPr="00D520AA" w:rsidRDefault="003F5D7D" w:rsidP="0084589B">
      <w:pPr>
        <w:pStyle w:val="E-numbering1"/>
        <w:spacing w:before="0"/>
        <w:rPr>
          <w:rFonts w:ascii="Times New Roman" w:hAnsi="Times New Roman" w:cs="Times New Roman"/>
          <w:sz w:val="22"/>
          <w:lang w:val="en-US"/>
        </w:rPr>
      </w:pPr>
    </w:p>
    <w:p w14:paraId="581DBED4" w14:textId="7E4CD86F" w:rsidR="0084589B" w:rsidRPr="00ED0A5F" w:rsidRDefault="004E1A4B" w:rsidP="00AF2C95">
      <w:pPr>
        <w:pStyle w:val="Heading3"/>
        <w:jc w:val="center"/>
        <w:rPr>
          <w:rFonts w:ascii="Times New Roman" w:hAnsi="Times New Roman"/>
          <w:noProof w:val="0"/>
          <w:sz w:val="28"/>
          <w:szCs w:val="28"/>
          <w:lang w:val="en-US"/>
        </w:rPr>
      </w:pPr>
      <w:r w:rsidRPr="00D520AA">
        <w:rPr>
          <w:rFonts w:ascii="Times New Roman" w:eastAsiaTheme="minorHAnsi" w:hAnsi="Times New Roman"/>
          <w:bCs w:val="0"/>
          <w:noProof w:val="0"/>
          <w:color w:val="auto"/>
          <w:lang w:val="en-US"/>
        </w:rPr>
        <w:lastRenderedPageBreak/>
        <w:t xml:space="preserve">1.5. </w:t>
      </w:r>
      <w:r w:rsidR="00455C5B" w:rsidRPr="00ED0A5F">
        <w:rPr>
          <w:rFonts w:ascii="Times New Roman" w:eastAsiaTheme="minorHAnsi" w:hAnsi="Times New Roman"/>
          <w:bCs w:val="0"/>
          <w:noProof w:val="0"/>
          <w:color w:val="auto"/>
          <w:lang w:val="en-US"/>
        </w:rPr>
        <w:t>paragraph</w:t>
      </w:r>
      <w:r w:rsidRPr="00ED0A5F">
        <w:rPr>
          <w:rFonts w:ascii="Times New Roman" w:eastAsiaTheme="minorHAnsi" w:hAnsi="Times New Roman"/>
          <w:bCs w:val="0"/>
          <w:noProof w:val="0"/>
          <w:color w:val="auto"/>
          <w:lang w:val="en-US"/>
        </w:rPr>
        <w:t xml:space="preserve">.1 </w:t>
      </w:r>
      <w:r w:rsidR="00455C5B" w:rsidRPr="00ED0A5F">
        <w:rPr>
          <w:rFonts w:ascii="Times New Roman" w:eastAsiaTheme="minorHAnsi" w:hAnsi="Times New Roman"/>
          <w:bCs w:val="0"/>
          <w:noProof w:val="0"/>
          <w:color w:val="auto"/>
          <w:lang w:val="en-US"/>
        </w:rPr>
        <w:t>letter</w:t>
      </w:r>
      <w:r w:rsidRPr="00ED0A5F">
        <w:rPr>
          <w:rFonts w:ascii="Times New Roman" w:eastAsiaTheme="minorHAnsi" w:hAnsi="Times New Roman"/>
          <w:bCs w:val="0"/>
          <w:noProof w:val="0"/>
          <w:color w:val="auto"/>
          <w:lang w:val="en-US"/>
        </w:rPr>
        <w:t xml:space="preserve">. d) </w:t>
      </w:r>
      <w:bookmarkStart w:id="28" w:name="_Hlk197589378"/>
      <w:r w:rsidR="00CB783C" w:rsidRPr="00ED0A5F">
        <w:rPr>
          <w:rFonts w:ascii="Times New Roman" w:eastAsiaTheme="minorHAnsi" w:hAnsi="Times New Roman"/>
          <w:bCs w:val="0"/>
          <w:noProof w:val="0"/>
          <w:color w:val="auto"/>
          <w:lang w:val="en-US"/>
        </w:rPr>
        <w:t>IMPLEMENTATION REQUIREMENTS</w:t>
      </w:r>
      <w:r w:rsidR="00CB783C" w:rsidRPr="00ED0A5F">
        <w:rPr>
          <w:rFonts w:ascii="Times New Roman" w:hAnsi="Times New Roman"/>
          <w:b w:val="0"/>
          <w:noProof w:val="0"/>
          <w:sz w:val="28"/>
          <w:szCs w:val="28"/>
          <w:lang w:val="en-US"/>
        </w:rPr>
        <w:t xml:space="preserve"> </w:t>
      </w:r>
      <w:bookmarkEnd w:id="28"/>
    </w:p>
    <w:p w14:paraId="082EB6D7" w14:textId="1F02F7FE" w:rsidR="0084589B" w:rsidRPr="00ED0A5F" w:rsidRDefault="00CB783C" w:rsidP="00A466E5">
      <w:pPr>
        <w:spacing w:after="0" w:line="240" w:lineRule="auto"/>
        <w:jc w:val="both"/>
        <w:rPr>
          <w:rFonts w:ascii="Times New Roman" w:hAnsi="Times New Roman" w:cs="Times New Roman"/>
          <w:b/>
          <w:sz w:val="24"/>
          <w:szCs w:val="24"/>
        </w:rPr>
      </w:pPr>
      <w:r w:rsidRPr="00ED0A5F">
        <w:rPr>
          <w:rFonts w:ascii="Times New Roman" w:hAnsi="Times New Roman" w:cs="Times New Roman"/>
          <w:b/>
          <w:i/>
          <w:sz w:val="24"/>
          <w:szCs w:val="24"/>
        </w:rPr>
        <w:t xml:space="preserve">Note: </w:t>
      </w:r>
      <w:r w:rsidRPr="00ED0A5F">
        <w:rPr>
          <w:rFonts w:ascii="Times New Roman" w:hAnsi="Times New Roman" w:cs="Times New Roman"/>
          <w:bCs/>
          <w:i/>
          <w:sz w:val="24"/>
          <w:szCs w:val="24"/>
        </w:rPr>
        <w:t>The Tenderer shall indicate to what extent its tender meets the requirements by filling in the cells in the "Tenderer's Response" column with one of the following options: &lt;Yes - Tenderer's approach corresponds to the NBM requirement or approach&gt;; &lt;Partially Yes - Tenderer's approach partially corresponds to the NBM requirement/approach&gt; or &lt;No - Tenderer's approach does not cover the NBM requirement&gt;.</w:t>
      </w:r>
    </w:p>
    <w:tbl>
      <w:tblPr>
        <w:tblW w:w="10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5670"/>
        <w:gridCol w:w="1701"/>
        <w:gridCol w:w="851"/>
        <w:gridCol w:w="711"/>
      </w:tblGrid>
      <w:tr w:rsidR="005071E3" w:rsidRPr="00ED0A5F" w14:paraId="2FF1D38B" w14:textId="77777777" w:rsidTr="00C51A4C">
        <w:trPr>
          <w:tblHeader/>
          <w:jc w:val="center"/>
        </w:trPr>
        <w:tc>
          <w:tcPr>
            <w:tcW w:w="1271" w:type="dxa"/>
            <w:shd w:val="clear" w:color="auto" w:fill="EEECE1"/>
            <w:vAlign w:val="center"/>
          </w:tcPr>
          <w:p w14:paraId="5A91F195" w14:textId="034FA4E9" w:rsidR="005071E3" w:rsidRPr="00ED0A5F" w:rsidRDefault="00CB783C" w:rsidP="00187313">
            <w:pPr>
              <w:widowControl w:val="0"/>
              <w:spacing w:after="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Requirement Code</w:t>
            </w:r>
          </w:p>
        </w:tc>
        <w:tc>
          <w:tcPr>
            <w:tcW w:w="5670" w:type="dxa"/>
            <w:shd w:val="clear" w:color="auto" w:fill="EEECE1"/>
            <w:vAlign w:val="center"/>
          </w:tcPr>
          <w:p w14:paraId="2BEDBC8C" w14:textId="21DA2338" w:rsidR="005071E3" w:rsidRPr="00ED0A5F" w:rsidRDefault="00CB783C" w:rsidP="00187313">
            <w:pPr>
              <w:widowControl w:val="0"/>
              <w:spacing w:after="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Requirement</w:t>
            </w:r>
          </w:p>
        </w:tc>
        <w:tc>
          <w:tcPr>
            <w:tcW w:w="1701" w:type="dxa"/>
            <w:shd w:val="clear" w:color="auto" w:fill="EEECE1"/>
            <w:vAlign w:val="center"/>
          </w:tcPr>
          <w:p w14:paraId="5A67020D" w14:textId="74615310" w:rsidR="005071E3" w:rsidRPr="00ED0A5F" w:rsidRDefault="00CB783C" w:rsidP="0084589B">
            <w:pPr>
              <w:widowControl w:val="0"/>
              <w:spacing w:after="0" w:line="276" w:lineRule="auto"/>
              <w:jc w:val="both"/>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Level of obligation</w:t>
            </w:r>
          </w:p>
        </w:tc>
        <w:tc>
          <w:tcPr>
            <w:tcW w:w="851" w:type="dxa"/>
            <w:shd w:val="clear" w:color="auto" w:fill="EEECE1"/>
          </w:tcPr>
          <w:p w14:paraId="3CC69998" w14:textId="77777777" w:rsidR="005071E3" w:rsidRPr="00ED0A5F" w:rsidRDefault="005071E3" w:rsidP="0084589B">
            <w:pPr>
              <w:widowControl w:val="0"/>
              <w:spacing w:after="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Lot</w:t>
            </w:r>
          </w:p>
          <w:p w14:paraId="29FF3323" w14:textId="77777777" w:rsidR="005071E3" w:rsidRPr="00ED0A5F" w:rsidRDefault="005071E3" w:rsidP="0084589B">
            <w:pPr>
              <w:widowControl w:val="0"/>
              <w:spacing w:after="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I</w:t>
            </w:r>
          </w:p>
        </w:tc>
        <w:tc>
          <w:tcPr>
            <w:tcW w:w="711" w:type="dxa"/>
            <w:shd w:val="clear" w:color="auto" w:fill="EEECE1"/>
          </w:tcPr>
          <w:p w14:paraId="4C21C9FC" w14:textId="77777777" w:rsidR="005071E3" w:rsidRPr="00ED0A5F" w:rsidRDefault="005071E3" w:rsidP="0084589B">
            <w:pPr>
              <w:widowControl w:val="0"/>
              <w:spacing w:after="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Lot</w:t>
            </w:r>
          </w:p>
          <w:p w14:paraId="474EAA8E" w14:textId="31A552B5" w:rsidR="005071E3" w:rsidRPr="00ED0A5F" w:rsidRDefault="005071E3" w:rsidP="0084589B">
            <w:pPr>
              <w:widowControl w:val="0"/>
              <w:spacing w:after="0" w:line="276" w:lineRule="auto"/>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II</w:t>
            </w:r>
          </w:p>
        </w:tc>
      </w:tr>
      <w:tr w:rsidR="005071E3" w:rsidRPr="00ED0A5F" w14:paraId="0CAAE5A4" w14:textId="77777777" w:rsidTr="00187313">
        <w:trPr>
          <w:jc w:val="center"/>
        </w:trPr>
        <w:tc>
          <w:tcPr>
            <w:tcW w:w="10204" w:type="dxa"/>
            <w:gridSpan w:val="5"/>
            <w:tcBorders>
              <w:right w:val="single" w:sz="4" w:space="0" w:color="auto"/>
            </w:tcBorders>
            <w:vAlign w:val="center"/>
          </w:tcPr>
          <w:p w14:paraId="33F21365" w14:textId="50C8D8D1" w:rsidR="005071E3" w:rsidRPr="00ED0A5F" w:rsidRDefault="005071E3" w:rsidP="0084589B">
            <w:pPr>
              <w:spacing w:after="0"/>
              <w:ind w:left="175"/>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1.  </w:t>
            </w:r>
            <w:r w:rsidR="00CB783C" w:rsidRPr="00ED0A5F">
              <w:rPr>
                <w:rFonts w:ascii="Times New Roman" w:hAnsi="Times New Roman" w:cs="Times New Roman"/>
                <w:b/>
                <w:i/>
                <w:sz w:val="24"/>
                <w:szCs w:val="24"/>
                <w:lang w:eastAsia="ru-RU"/>
              </w:rPr>
              <w:t xml:space="preserve">General </w:t>
            </w:r>
            <w:r w:rsidR="00293CEC" w:rsidRPr="00ED0A5F">
              <w:rPr>
                <w:rFonts w:ascii="Times New Roman" w:hAnsi="Times New Roman" w:cs="Times New Roman"/>
                <w:b/>
                <w:i/>
                <w:sz w:val="24"/>
                <w:szCs w:val="24"/>
                <w:lang w:eastAsia="ru-RU"/>
              </w:rPr>
              <w:t>requirements</w:t>
            </w:r>
          </w:p>
        </w:tc>
      </w:tr>
      <w:tr w:rsidR="005071E3" w:rsidRPr="00ED0A5F" w14:paraId="1F13944A" w14:textId="77777777" w:rsidTr="00C51A4C">
        <w:trPr>
          <w:jc w:val="center"/>
        </w:trPr>
        <w:tc>
          <w:tcPr>
            <w:tcW w:w="1271" w:type="dxa"/>
          </w:tcPr>
          <w:p w14:paraId="133869D2" w14:textId="77777777" w:rsidR="005071E3" w:rsidRPr="00ED0A5F" w:rsidRDefault="005071E3"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1</w:t>
            </w:r>
          </w:p>
        </w:tc>
        <w:tc>
          <w:tcPr>
            <w:tcW w:w="5670" w:type="dxa"/>
            <w:tcBorders>
              <w:top w:val="single" w:sz="4" w:space="0" w:color="auto"/>
              <w:left w:val="single" w:sz="4" w:space="0" w:color="auto"/>
              <w:bottom w:val="single" w:sz="4" w:space="0" w:color="auto"/>
              <w:right w:val="single" w:sz="4" w:space="0" w:color="auto"/>
            </w:tcBorders>
            <w:vAlign w:val="center"/>
          </w:tcPr>
          <w:p w14:paraId="76405B54" w14:textId="40B2BC85" w:rsidR="005071E3" w:rsidRPr="00ED0A5F" w:rsidRDefault="00CB783C" w:rsidP="00187313">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Given that within this project (tender procedures) the implementation, in distinct lots, of 2 IT solutions follows (lot I - IT solution for banking operations, lot II - IT solution for </w:t>
            </w:r>
            <w:r w:rsidR="00293CEC" w:rsidRPr="00ED0A5F">
              <w:rPr>
                <w:rFonts w:ascii="Times New Roman" w:hAnsi="Times New Roman" w:cs="Times New Roman"/>
                <w:sz w:val="24"/>
                <w:szCs w:val="24"/>
                <w:lang w:eastAsia="ru-RU"/>
              </w:rPr>
              <w:t>enterprise</w:t>
            </w:r>
            <w:r w:rsidRPr="00ED0A5F">
              <w:rPr>
                <w:rFonts w:ascii="Times New Roman" w:hAnsi="Times New Roman" w:cs="Times New Roman"/>
                <w:sz w:val="24"/>
                <w:szCs w:val="24"/>
                <w:lang w:eastAsia="ru-RU"/>
              </w:rPr>
              <w:t xml:space="preserve"> resource management), the initiation of the project will be preceded by a project planning </w:t>
            </w:r>
            <w:r w:rsidR="00AC6B84">
              <w:rPr>
                <w:rFonts w:ascii="Times New Roman" w:hAnsi="Times New Roman" w:cs="Times New Roman"/>
                <w:sz w:val="24"/>
                <w:szCs w:val="24"/>
                <w:lang w:eastAsia="ru-RU"/>
              </w:rPr>
              <w:t>phase</w:t>
            </w:r>
            <w:r w:rsidRPr="00ED0A5F">
              <w:rPr>
                <w:rFonts w:ascii="Times New Roman" w:hAnsi="Times New Roman" w:cs="Times New Roman"/>
                <w:sz w:val="24"/>
                <w:szCs w:val="24"/>
                <w:lang w:eastAsia="ru-RU"/>
              </w:rPr>
              <w:t xml:space="preserve">, in which the implementation strategy will be coordinated and assumed by all Parties involved. The implementation strategy will include the vision on the </w:t>
            </w:r>
            <w:r w:rsidR="00293CEC" w:rsidRPr="00ED0A5F">
              <w:rPr>
                <w:rFonts w:ascii="Times New Roman" w:hAnsi="Times New Roman" w:cs="Times New Roman"/>
                <w:sz w:val="24"/>
                <w:szCs w:val="24"/>
                <w:lang w:eastAsia="ru-RU"/>
              </w:rPr>
              <w:t>sequentially</w:t>
            </w:r>
            <w:r w:rsidRPr="00ED0A5F">
              <w:rPr>
                <w:rFonts w:ascii="Times New Roman" w:hAnsi="Times New Roman" w:cs="Times New Roman"/>
                <w:sz w:val="24"/>
                <w:szCs w:val="24"/>
                <w:lang w:eastAsia="ru-RU"/>
              </w:rPr>
              <w:t xml:space="preserve"> of the implementation of IT solutions, including integration aspects, and will be aligned with the company's risk profile. </w:t>
            </w:r>
            <w:r w:rsidRPr="00ED0A5F">
              <w:rPr>
                <w:rFonts w:ascii="Times New Roman" w:hAnsi="Times New Roman" w:cs="Times New Roman"/>
                <w:sz w:val="24"/>
                <w:szCs w:val="24"/>
                <w:u w:val="single"/>
                <w:lang w:eastAsia="ru-RU"/>
              </w:rPr>
              <w:t xml:space="preserve">It is worth mentioning that depending on the implementation strategy, </w:t>
            </w:r>
            <w:proofErr w:type="gramStart"/>
            <w:r w:rsidRPr="00ED0A5F">
              <w:rPr>
                <w:rFonts w:ascii="Times New Roman" w:hAnsi="Times New Roman" w:cs="Times New Roman"/>
                <w:sz w:val="24"/>
                <w:szCs w:val="24"/>
                <w:u w:val="single"/>
                <w:lang w:eastAsia="ru-RU"/>
              </w:rPr>
              <w:t>in order to</w:t>
            </w:r>
            <w:proofErr w:type="gramEnd"/>
            <w:r w:rsidRPr="00ED0A5F">
              <w:rPr>
                <w:rFonts w:ascii="Times New Roman" w:hAnsi="Times New Roman" w:cs="Times New Roman"/>
                <w:sz w:val="24"/>
                <w:szCs w:val="24"/>
                <w:u w:val="single"/>
                <w:lang w:eastAsia="ru-RU"/>
              </w:rPr>
              <w:t xml:space="preserve"> ensure an efficient implementation (synchronization of dependencies related to the implementation of the two lots), the NBM reserves the right to postpone the implementation of any offered lot, with a total term of up to 3 months</w:t>
            </w:r>
            <w:r w:rsidRPr="00ED0A5F">
              <w:rPr>
                <w:rFonts w:ascii="Times New Roman" w:hAnsi="Times New Roman" w:cs="Times New Roman"/>
                <w:sz w:val="24"/>
                <w:szCs w:val="24"/>
                <w:lang w:eastAsia="ru-RU"/>
              </w:rPr>
              <w:t>.</w:t>
            </w:r>
          </w:p>
        </w:tc>
        <w:tc>
          <w:tcPr>
            <w:tcW w:w="1701" w:type="dxa"/>
          </w:tcPr>
          <w:p w14:paraId="1DFC8EA4" w14:textId="05A33C18" w:rsidR="005071E3" w:rsidRPr="00ED0A5F" w:rsidRDefault="00C20030" w:rsidP="0084589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1" w:type="dxa"/>
            <w:tcBorders>
              <w:top w:val="single" w:sz="4" w:space="0" w:color="auto"/>
              <w:left w:val="single" w:sz="4" w:space="0" w:color="auto"/>
              <w:bottom w:val="single" w:sz="4" w:space="0" w:color="auto"/>
              <w:right w:val="single" w:sz="4" w:space="0" w:color="auto"/>
            </w:tcBorders>
          </w:tcPr>
          <w:p w14:paraId="7CF8FD6B" w14:textId="77777777" w:rsidR="005071E3" w:rsidRPr="00ED0A5F" w:rsidRDefault="005071E3"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7AB223C7" w14:textId="77777777" w:rsidR="005071E3" w:rsidRPr="00ED0A5F" w:rsidRDefault="005071E3"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B783C" w:rsidRPr="00ED0A5F" w14:paraId="38618ADA" w14:textId="77777777" w:rsidTr="00A16686">
        <w:trPr>
          <w:jc w:val="center"/>
        </w:trPr>
        <w:tc>
          <w:tcPr>
            <w:tcW w:w="1271" w:type="dxa"/>
          </w:tcPr>
          <w:p w14:paraId="4D2C8C43" w14:textId="77777777" w:rsidR="00CB783C" w:rsidRPr="00ED0A5F" w:rsidRDefault="00CB783C" w:rsidP="00CB783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w:t>
            </w:r>
          </w:p>
        </w:tc>
        <w:tc>
          <w:tcPr>
            <w:tcW w:w="5670" w:type="dxa"/>
            <w:tcBorders>
              <w:top w:val="nil"/>
              <w:left w:val="single" w:sz="4" w:space="0" w:color="auto"/>
              <w:bottom w:val="single" w:sz="4" w:space="0" w:color="auto"/>
              <w:right w:val="single" w:sz="4" w:space="0" w:color="auto"/>
            </w:tcBorders>
          </w:tcPr>
          <w:p w14:paraId="410DB4B7" w14:textId="52D0F481" w:rsidR="00CB783C" w:rsidRPr="00ED0A5F" w:rsidRDefault="00CB783C" w:rsidP="00CB783C">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Tendere</w:t>
            </w:r>
            <w:r w:rsidR="00293CEC" w:rsidRPr="00ED0A5F">
              <w:rPr>
                <w:rFonts w:ascii="Times New Roman" w:hAnsi="Times New Roman" w:cs="Times New Roman"/>
                <w:sz w:val="24"/>
                <w:szCs w:val="24"/>
              </w:rPr>
              <w:t>r</w:t>
            </w:r>
            <w:r w:rsidRPr="00ED0A5F">
              <w:rPr>
                <w:rFonts w:ascii="Times New Roman" w:hAnsi="Times New Roman" w:cs="Times New Roman"/>
                <w:sz w:val="24"/>
                <w:szCs w:val="24"/>
              </w:rPr>
              <w:t xml:space="preserve"> must indicate in its tender the vision on the implementation strategy of the offered solution, including in relation to the solution in the other lot.</w:t>
            </w:r>
          </w:p>
        </w:tc>
        <w:tc>
          <w:tcPr>
            <w:tcW w:w="1701" w:type="dxa"/>
          </w:tcPr>
          <w:p w14:paraId="45DAAA2B" w14:textId="42E455EA" w:rsidR="00CB783C" w:rsidRPr="00ED0A5F" w:rsidRDefault="00CB783C" w:rsidP="00CB783C">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Borders>
              <w:top w:val="single" w:sz="4" w:space="0" w:color="auto"/>
              <w:left w:val="single" w:sz="4" w:space="0" w:color="auto"/>
              <w:bottom w:val="single" w:sz="4" w:space="0" w:color="auto"/>
              <w:right w:val="single" w:sz="4" w:space="0" w:color="auto"/>
            </w:tcBorders>
          </w:tcPr>
          <w:p w14:paraId="70BF1DB8" w14:textId="77777777" w:rsidR="00CB783C" w:rsidRPr="00ED0A5F" w:rsidRDefault="00CB783C" w:rsidP="00CB783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3B7FFEDF" w14:textId="77777777" w:rsidR="00CB783C" w:rsidRPr="00ED0A5F" w:rsidRDefault="00CB783C" w:rsidP="00CB783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B783C" w:rsidRPr="00ED0A5F" w14:paraId="6AC9D75C" w14:textId="77777777" w:rsidTr="00A16686">
        <w:trPr>
          <w:jc w:val="center"/>
        </w:trPr>
        <w:tc>
          <w:tcPr>
            <w:tcW w:w="1271" w:type="dxa"/>
          </w:tcPr>
          <w:p w14:paraId="11189EDF" w14:textId="77777777" w:rsidR="00CB783C" w:rsidRPr="00ED0A5F" w:rsidRDefault="00CB783C" w:rsidP="00CB783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3</w:t>
            </w:r>
          </w:p>
        </w:tc>
        <w:tc>
          <w:tcPr>
            <w:tcW w:w="5670" w:type="dxa"/>
            <w:tcBorders>
              <w:top w:val="nil"/>
              <w:left w:val="single" w:sz="4" w:space="0" w:color="auto"/>
              <w:bottom w:val="single" w:sz="4" w:space="0" w:color="auto"/>
              <w:right w:val="single" w:sz="4" w:space="0" w:color="auto"/>
            </w:tcBorders>
          </w:tcPr>
          <w:p w14:paraId="78938409" w14:textId="50FF2E93" w:rsidR="00CB783C" w:rsidRPr="00ED0A5F" w:rsidRDefault="00CB783C" w:rsidP="00CB783C">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Core-banking system provider, being also the provider of the integration component (</w:t>
            </w:r>
            <w:r w:rsidR="00551AC5" w:rsidRPr="00ED0A5F">
              <w:rPr>
                <w:rFonts w:ascii="Times New Roman" w:hAnsi="Times New Roman" w:cs="Times New Roman"/>
                <w:sz w:val="24"/>
                <w:szCs w:val="24"/>
              </w:rPr>
              <w:t>Enterprise</w:t>
            </w:r>
            <w:r w:rsidRPr="00ED0A5F">
              <w:rPr>
                <w:rFonts w:ascii="Times New Roman" w:hAnsi="Times New Roman" w:cs="Times New Roman"/>
                <w:sz w:val="24"/>
                <w:szCs w:val="24"/>
              </w:rPr>
              <w:t xml:space="preserve"> Service Bus), will have the role of coordinator of the process of ensuring the interoperability of the system.</w:t>
            </w:r>
          </w:p>
        </w:tc>
        <w:tc>
          <w:tcPr>
            <w:tcW w:w="1701" w:type="dxa"/>
          </w:tcPr>
          <w:p w14:paraId="4E3D41DB" w14:textId="1D5E7E3A" w:rsidR="00CB783C" w:rsidRPr="00ED0A5F" w:rsidRDefault="00CB783C" w:rsidP="00CB783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1" w:type="dxa"/>
            <w:tcBorders>
              <w:top w:val="single" w:sz="4" w:space="0" w:color="auto"/>
              <w:left w:val="single" w:sz="4" w:space="0" w:color="auto"/>
              <w:bottom w:val="single" w:sz="4" w:space="0" w:color="auto"/>
              <w:right w:val="single" w:sz="4" w:space="0" w:color="auto"/>
            </w:tcBorders>
          </w:tcPr>
          <w:p w14:paraId="1F1460AD" w14:textId="77777777" w:rsidR="00CB783C" w:rsidRPr="00ED0A5F" w:rsidRDefault="00CB783C" w:rsidP="00CB783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496CB789" w14:textId="77777777" w:rsidR="00CB783C" w:rsidRPr="00ED0A5F" w:rsidRDefault="00CB783C" w:rsidP="00CB783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55F74CAF" w14:textId="77777777" w:rsidTr="00C51A4C">
        <w:trPr>
          <w:jc w:val="center"/>
        </w:trPr>
        <w:tc>
          <w:tcPr>
            <w:tcW w:w="1271" w:type="dxa"/>
          </w:tcPr>
          <w:p w14:paraId="5C57E765" w14:textId="77777777" w:rsidR="005071E3" w:rsidRPr="00ED0A5F" w:rsidRDefault="005071E3" w:rsidP="0084589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w:t>
            </w:r>
          </w:p>
        </w:tc>
        <w:tc>
          <w:tcPr>
            <w:tcW w:w="5670" w:type="dxa"/>
            <w:tcBorders>
              <w:top w:val="single" w:sz="4" w:space="0" w:color="auto"/>
              <w:left w:val="single" w:sz="4" w:space="0" w:color="auto"/>
              <w:bottom w:val="single" w:sz="4" w:space="0" w:color="auto"/>
              <w:right w:val="single" w:sz="4" w:space="0" w:color="auto"/>
            </w:tcBorders>
            <w:vAlign w:val="center"/>
          </w:tcPr>
          <w:p w14:paraId="33C5E77B" w14:textId="3BB6465A" w:rsidR="00CB783C" w:rsidRPr="00ED0A5F" w:rsidRDefault="00CB783C" w:rsidP="00CB783C">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Tenderer must consider and address the major project risks in its implementation strategy. The Tenderer will pay the greatest attention in this direction to the measures taken to manage in the most efficient way possible the gaps between the Beneficiary's expectations and the solutions offered by the Tenderer to achieve the established objectives.</w:t>
            </w:r>
          </w:p>
          <w:p w14:paraId="5E2E7C74" w14:textId="0774DD42" w:rsidR="005071E3" w:rsidRPr="00ED0A5F" w:rsidRDefault="00CB783C" w:rsidP="00187313">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In this regard, the Beneficiary's vision is to create a high level of interactivity and continuous feed-back from the initial phases of the project, which would allow for timely addressing of divergences in the most cost-effective way possible.</w:t>
            </w:r>
          </w:p>
        </w:tc>
        <w:tc>
          <w:tcPr>
            <w:tcW w:w="1701" w:type="dxa"/>
          </w:tcPr>
          <w:p w14:paraId="38694A3A" w14:textId="2958F3B6" w:rsidR="005071E3" w:rsidRPr="00ED0A5F" w:rsidRDefault="00C20030" w:rsidP="0084589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Borders>
              <w:top w:val="single" w:sz="4" w:space="0" w:color="auto"/>
              <w:left w:val="single" w:sz="4" w:space="0" w:color="auto"/>
              <w:bottom w:val="single" w:sz="4" w:space="0" w:color="auto"/>
              <w:right w:val="single" w:sz="4" w:space="0" w:color="auto"/>
            </w:tcBorders>
          </w:tcPr>
          <w:p w14:paraId="3A5175FA" w14:textId="77777777" w:rsidR="005071E3" w:rsidRPr="00ED0A5F" w:rsidRDefault="005071E3"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2B4A2196" w14:textId="77777777" w:rsidR="005071E3" w:rsidRPr="00ED0A5F" w:rsidRDefault="005071E3" w:rsidP="0084589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B783C" w:rsidRPr="00ED0A5F" w14:paraId="76145A01" w14:textId="77777777" w:rsidTr="00A16686">
        <w:trPr>
          <w:jc w:val="center"/>
        </w:trPr>
        <w:tc>
          <w:tcPr>
            <w:tcW w:w="1271" w:type="dxa"/>
          </w:tcPr>
          <w:p w14:paraId="5667259D" w14:textId="05168D9E" w:rsidR="00CB783C" w:rsidRPr="00ED0A5F" w:rsidRDefault="00CB783C" w:rsidP="00CB783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5</w:t>
            </w:r>
          </w:p>
        </w:tc>
        <w:tc>
          <w:tcPr>
            <w:tcW w:w="5670" w:type="dxa"/>
            <w:tcBorders>
              <w:top w:val="single" w:sz="4" w:space="0" w:color="auto"/>
              <w:left w:val="single" w:sz="4" w:space="0" w:color="auto"/>
              <w:bottom w:val="single" w:sz="4" w:space="0" w:color="auto"/>
              <w:right w:val="single" w:sz="4" w:space="0" w:color="auto"/>
            </w:tcBorders>
          </w:tcPr>
          <w:p w14:paraId="4E1ACC7B" w14:textId="548A5293" w:rsidR="00CB783C" w:rsidRPr="00ED0A5F" w:rsidRDefault="00CB783C" w:rsidP="00CB783C">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Tenderer, if necessary, during the transition period until the implementation of the ERP for the purpose of accounting on the internal resources side, balances, daily </w:t>
            </w:r>
            <w:r w:rsidRPr="00ED0A5F">
              <w:rPr>
                <w:rFonts w:ascii="Times New Roman" w:hAnsi="Times New Roman" w:cs="Times New Roman"/>
                <w:sz w:val="24"/>
                <w:szCs w:val="24"/>
              </w:rPr>
              <w:lastRenderedPageBreak/>
              <w:t>turnovers will be taken over from Va-bank (the current Core-banking solution used by the NBM).</w:t>
            </w:r>
          </w:p>
        </w:tc>
        <w:tc>
          <w:tcPr>
            <w:tcW w:w="1701" w:type="dxa"/>
          </w:tcPr>
          <w:p w14:paraId="7523595B" w14:textId="598EB9DA" w:rsidR="00CB783C" w:rsidRPr="00ED0A5F" w:rsidRDefault="00CB783C" w:rsidP="00CB783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Mandatory</w:t>
            </w:r>
          </w:p>
        </w:tc>
        <w:tc>
          <w:tcPr>
            <w:tcW w:w="851" w:type="dxa"/>
            <w:tcBorders>
              <w:top w:val="single" w:sz="4" w:space="0" w:color="auto"/>
              <w:left w:val="single" w:sz="4" w:space="0" w:color="auto"/>
              <w:bottom w:val="single" w:sz="4" w:space="0" w:color="auto"/>
              <w:right w:val="single" w:sz="4" w:space="0" w:color="auto"/>
            </w:tcBorders>
          </w:tcPr>
          <w:p w14:paraId="6827ED9E" w14:textId="7A70CA67" w:rsidR="00CB783C" w:rsidRPr="00ED0A5F" w:rsidRDefault="00CB783C" w:rsidP="00CB783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7D7113DF" w14:textId="47311A23" w:rsidR="00CB783C" w:rsidRPr="00ED0A5F" w:rsidRDefault="00CB783C" w:rsidP="00CB783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B783C" w:rsidRPr="00ED0A5F" w14:paraId="414DB40A" w14:textId="77777777" w:rsidTr="00A16686">
        <w:trPr>
          <w:jc w:val="center"/>
        </w:trPr>
        <w:tc>
          <w:tcPr>
            <w:tcW w:w="1271" w:type="dxa"/>
          </w:tcPr>
          <w:p w14:paraId="0B45C393" w14:textId="383EB7D8" w:rsidR="00CB783C" w:rsidRPr="00ED0A5F" w:rsidRDefault="00CB783C" w:rsidP="00CB783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6</w:t>
            </w:r>
          </w:p>
        </w:tc>
        <w:tc>
          <w:tcPr>
            <w:tcW w:w="5670" w:type="dxa"/>
            <w:tcBorders>
              <w:top w:val="nil"/>
              <w:left w:val="single" w:sz="4" w:space="0" w:color="auto"/>
              <w:bottom w:val="single" w:sz="4" w:space="0" w:color="auto"/>
              <w:right w:val="single" w:sz="4" w:space="0" w:color="auto"/>
            </w:tcBorders>
          </w:tcPr>
          <w:p w14:paraId="0E6C8465" w14:textId="6D9359A2" w:rsidR="00CB783C" w:rsidRPr="00D520AA" w:rsidRDefault="00CB783C" w:rsidP="00CB783C">
            <w:pPr>
              <w:spacing w:after="0"/>
              <w:jc w:val="both"/>
              <w:rPr>
                <w:rFonts w:ascii="Times New Roman" w:hAnsi="Times New Roman" w:cs="Times New Roman"/>
                <w:sz w:val="24"/>
                <w:szCs w:val="24"/>
                <w:lang w:eastAsia="ru-RU"/>
              </w:rPr>
            </w:pPr>
            <w:r w:rsidRPr="00D520AA">
              <w:rPr>
                <w:rFonts w:ascii="Times New Roman" w:hAnsi="Times New Roman" w:cs="Times New Roman"/>
                <w:sz w:val="24"/>
                <w:szCs w:val="24"/>
              </w:rPr>
              <w:t xml:space="preserve">The Tenderer must provide support at the Beneficiary's headquarters immediately after launch, as part of the services related to the experimental </w:t>
            </w:r>
            <w:r w:rsidR="00D520AA" w:rsidRPr="00D520AA">
              <w:rPr>
                <w:rFonts w:ascii="Times New Roman" w:hAnsi="Times New Roman" w:cs="Times New Roman"/>
                <w:sz w:val="24"/>
                <w:szCs w:val="24"/>
              </w:rPr>
              <w:t>run</w:t>
            </w:r>
            <w:r w:rsidRPr="00D520AA">
              <w:rPr>
                <w:rFonts w:ascii="Times New Roman" w:hAnsi="Times New Roman" w:cs="Times New Roman"/>
                <w:sz w:val="24"/>
                <w:szCs w:val="24"/>
              </w:rPr>
              <w:t xml:space="preserve"> period, unless otherwise agreed by the Parties.</w:t>
            </w:r>
          </w:p>
        </w:tc>
        <w:tc>
          <w:tcPr>
            <w:tcW w:w="1701" w:type="dxa"/>
          </w:tcPr>
          <w:p w14:paraId="741FCDB0" w14:textId="742A6F3B" w:rsidR="00CB783C" w:rsidRPr="00ED0A5F" w:rsidRDefault="00CB783C" w:rsidP="00CB783C">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Borders>
              <w:top w:val="single" w:sz="4" w:space="0" w:color="auto"/>
              <w:left w:val="single" w:sz="4" w:space="0" w:color="auto"/>
              <w:bottom w:val="single" w:sz="4" w:space="0" w:color="auto"/>
              <w:right w:val="single" w:sz="4" w:space="0" w:color="auto"/>
            </w:tcBorders>
          </w:tcPr>
          <w:p w14:paraId="0322BF38" w14:textId="77777777" w:rsidR="00CB783C" w:rsidRPr="00ED0A5F" w:rsidRDefault="00CB783C" w:rsidP="00CB783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31345FD8" w14:textId="77777777" w:rsidR="00CB783C" w:rsidRPr="00ED0A5F" w:rsidRDefault="00CB783C" w:rsidP="00CB783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0168D183" w14:textId="77777777" w:rsidTr="00187313">
        <w:trPr>
          <w:jc w:val="center"/>
        </w:trPr>
        <w:tc>
          <w:tcPr>
            <w:tcW w:w="10204" w:type="dxa"/>
            <w:gridSpan w:val="5"/>
            <w:tcBorders>
              <w:right w:val="single" w:sz="4" w:space="0" w:color="auto"/>
            </w:tcBorders>
            <w:vAlign w:val="center"/>
          </w:tcPr>
          <w:p w14:paraId="7C260323" w14:textId="1AFA1B5A" w:rsidR="005071E3" w:rsidRPr="00ED0A5F" w:rsidRDefault="005071E3" w:rsidP="009D3C6B">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  </w:t>
            </w:r>
            <w:r w:rsidR="000D3EF9" w:rsidRPr="00ED0A5F">
              <w:rPr>
                <w:rFonts w:ascii="Times New Roman" w:hAnsi="Times New Roman" w:cs="Times New Roman"/>
                <w:b/>
                <w:i/>
                <w:sz w:val="24"/>
                <w:szCs w:val="24"/>
                <w:lang w:eastAsia="ru-RU"/>
              </w:rPr>
              <w:t>Milestones and deliverables</w:t>
            </w:r>
          </w:p>
        </w:tc>
      </w:tr>
      <w:tr w:rsidR="000D3EF9" w:rsidRPr="00ED0A5F" w14:paraId="02F42656" w14:textId="77777777" w:rsidTr="00A16686">
        <w:trPr>
          <w:jc w:val="center"/>
        </w:trPr>
        <w:tc>
          <w:tcPr>
            <w:tcW w:w="1271" w:type="dxa"/>
          </w:tcPr>
          <w:p w14:paraId="2D3A387A" w14:textId="31903F77"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7</w:t>
            </w:r>
          </w:p>
        </w:tc>
        <w:tc>
          <w:tcPr>
            <w:tcW w:w="5670" w:type="dxa"/>
            <w:tcBorders>
              <w:top w:val="nil"/>
              <w:left w:val="single" w:sz="4" w:space="0" w:color="auto"/>
              <w:bottom w:val="single" w:sz="4" w:space="0" w:color="auto"/>
              <w:right w:val="single" w:sz="4" w:space="0" w:color="auto"/>
            </w:tcBorders>
          </w:tcPr>
          <w:p w14:paraId="2D956867" w14:textId="14074E5B"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If necessary, </w:t>
            </w:r>
            <w:r w:rsidR="00293CEC" w:rsidRPr="00ED0A5F">
              <w:rPr>
                <w:rFonts w:ascii="Times New Roman" w:hAnsi="Times New Roman" w:cs="Times New Roman"/>
                <w:sz w:val="24"/>
                <w:szCs w:val="24"/>
              </w:rPr>
              <w:t>to</w:t>
            </w:r>
            <w:r w:rsidRPr="00ED0A5F">
              <w:rPr>
                <w:rFonts w:ascii="Times New Roman" w:hAnsi="Times New Roman" w:cs="Times New Roman"/>
                <w:sz w:val="24"/>
                <w:szCs w:val="24"/>
              </w:rPr>
              <w:t xml:space="preserve"> implement the project efficiently, the Beneficiary has the right to involve in the project implementation, on its part and at its own expense, a management consultancy service provider.</w:t>
            </w:r>
          </w:p>
        </w:tc>
        <w:tc>
          <w:tcPr>
            <w:tcW w:w="1701" w:type="dxa"/>
          </w:tcPr>
          <w:p w14:paraId="57D312B8" w14:textId="543DDC07"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Borders>
              <w:top w:val="single" w:sz="4" w:space="0" w:color="auto"/>
              <w:left w:val="single" w:sz="4" w:space="0" w:color="auto"/>
              <w:bottom w:val="single" w:sz="4" w:space="0" w:color="auto"/>
              <w:right w:val="single" w:sz="4" w:space="0" w:color="auto"/>
            </w:tcBorders>
          </w:tcPr>
          <w:p w14:paraId="5781F020"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447CCDE8"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7089E0FD" w14:textId="77777777" w:rsidTr="00A16686">
        <w:trPr>
          <w:jc w:val="center"/>
        </w:trPr>
        <w:tc>
          <w:tcPr>
            <w:tcW w:w="1271" w:type="dxa"/>
          </w:tcPr>
          <w:p w14:paraId="6B6F57AE" w14:textId="6BA8FD15"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8</w:t>
            </w:r>
          </w:p>
        </w:tc>
        <w:tc>
          <w:tcPr>
            <w:tcW w:w="5670" w:type="dxa"/>
            <w:tcBorders>
              <w:top w:val="single" w:sz="4" w:space="0" w:color="auto"/>
              <w:left w:val="single" w:sz="4" w:space="0" w:color="auto"/>
              <w:bottom w:val="single" w:sz="4" w:space="0" w:color="auto"/>
              <w:right w:val="single" w:sz="4" w:space="0" w:color="auto"/>
            </w:tcBorders>
          </w:tcPr>
          <w:p w14:paraId="29838F06" w14:textId="71E2D261" w:rsidR="000D3EF9" w:rsidRPr="00ED0A5F" w:rsidRDefault="00293CEC"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Except for</w:t>
            </w:r>
            <w:r w:rsidR="000D3EF9" w:rsidRPr="00ED0A5F">
              <w:rPr>
                <w:rFonts w:ascii="Times New Roman" w:hAnsi="Times New Roman" w:cs="Times New Roman"/>
                <w:sz w:val="24"/>
                <w:szCs w:val="24"/>
              </w:rPr>
              <w:t xml:space="preserve"> the planning </w:t>
            </w:r>
            <w:r w:rsidR="00AC6B84">
              <w:rPr>
                <w:rFonts w:ascii="Times New Roman" w:hAnsi="Times New Roman" w:cs="Times New Roman"/>
                <w:sz w:val="24"/>
                <w:szCs w:val="24"/>
              </w:rPr>
              <w:t>phase</w:t>
            </w:r>
            <w:r w:rsidR="000D3EF9" w:rsidRPr="00ED0A5F">
              <w:rPr>
                <w:rFonts w:ascii="Times New Roman" w:hAnsi="Times New Roman" w:cs="Times New Roman"/>
                <w:sz w:val="24"/>
                <w:szCs w:val="24"/>
              </w:rPr>
              <w:t xml:space="preserve">, the project </w:t>
            </w:r>
            <w:r w:rsidR="00AC6B84">
              <w:rPr>
                <w:rFonts w:ascii="Times New Roman" w:hAnsi="Times New Roman" w:cs="Times New Roman"/>
                <w:sz w:val="24"/>
                <w:szCs w:val="24"/>
              </w:rPr>
              <w:t>phase</w:t>
            </w:r>
            <w:r w:rsidR="000D3EF9" w:rsidRPr="00ED0A5F">
              <w:rPr>
                <w:rFonts w:ascii="Times New Roman" w:hAnsi="Times New Roman" w:cs="Times New Roman"/>
                <w:sz w:val="24"/>
                <w:szCs w:val="24"/>
              </w:rPr>
              <w:t xml:space="preserve">s mentioned below are indicative, each provider having the right to adapt the </w:t>
            </w:r>
            <w:r w:rsidR="00AC6B84">
              <w:rPr>
                <w:rFonts w:ascii="Times New Roman" w:hAnsi="Times New Roman" w:cs="Times New Roman"/>
                <w:sz w:val="24"/>
                <w:szCs w:val="24"/>
              </w:rPr>
              <w:t>phase</w:t>
            </w:r>
            <w:r w:rsidR="000D3EF9" w:rsidRPr="00ED0A5F">
              <w:rPr>
                <w:rFonts w:ascii="Times New Roman" w:hAnsi="Times New Roman" w:cs="Times New Roman"/>
                <w:sz w:val="24"/>
                <w:szCs w:val="24"/>
              </w:rPr>
              <w:t>s according to the methodology of its own project.</w:t>
            </w:r>
          </w:p>
        </w:tc>
        <w:tc>
          <w:tcPr>
            <w:tcW w:w="1701" w:type="dxa"/>
          </w:tcPr>
          <w:p w14:paraId="37129772" w14:textId="76B963B2"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Borders>
              <w:top w:val="single" w:sz="4" w:space="0" w:color="auto"/>
              <w:left w:val="single" w:sz="4" w:space="0" w:color="auto"/>
              <w:bottom w:val="single" w:sz="4" w:space="0" w:color="auto"/>
              <w:right w:val="single" w:sz="4" w:space="0" w:color="auto"/>
            </w:tcBorders>
          </w:tcPr>
          <w:p w14:paraId="5F48C814"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Borders>
              <w:top w:val="single" w:sz="4" w:space="0" w:color="auto"/>
              <w:left w:val="nil"/>
              <w:bottom w:val="single" w:sz="4" w:space="0" w:color="auto"/>
              <w:right w:val="single" w:sz="4" w:space="0" w:color="auto"/>
            </w:tcBorders>
          </w:tcPr>
          <w:p w14:paraId="10D25815"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3DAE3A80" w14:textId="77777777" w:rsidTr="00A16686">
        <w:trPr>
          <w:jc w:val="center"/>
        </w:trPr>
        <w:tc>
          <w:tcPr>
            <w:tcW w:w="1271" w:type="dxa"/>
          </w:tcPr>
          <w:p w14:paraId="74892F0F" w14:textId="5F371EC8"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9</w:t>
            </w:r>
          </w:p>
        </w:tc>
        <w:tc>
          <w:tcPr>
            <w:tcW w:w="5670" w:type="dxa"/>
            <w:tcBorders>
              <w:top w:val="nil"/>
              <w:left w:val="single" w:sz="4" w:space="0" w:color="auto"/>
              <w:bottom w:val="single" w:sz="4" w:space="0" w:color="auto"/>
              <w:right w:val="single" w:sz="4" w:space="0" w:color="auto"/>
            </w:tcBorders>
          </w:tcPr>
          <w:p w14:paraId="4DDF5B0B" w14:textId="4132A85D"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services mentioned represent a necessary minimum to be performed at stage level and will also be adapted depending on the methodology and tender of the providers.</w:t>
            </w:r>
          </w:p>
        </w:tc>
        <w:tc>
          <w:tcPr>
            <w:tcW w:w="1701" w:type="dxa"/>
          </w:tcPr>
          <w:p w14:paraId="0CB493EF" w14:textId="4F71C5A3"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69BF0A0"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7F28391"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32E693DB" w14:textId="77777777" w:rsidTr="00A16686">
        <w:trPr>
          <w:jc w:val="center"/>
        </w:trPr>
        <w:tc>
          <w:tcPr>
            <w:tcW w:w="1271" w:type="dxa"/>
          </w:tcPr>
          <w:p w14:paraId="60071EC2" w14:textId="5CF73AA5" w:rsidR="000D3EF9" w:rsidRPr="00ED0A5F" w:rsidRDefault="000D3EF9" w:rsidP="000D3EF9">
            <w:pPr>
              <w:spacing w:after="0"/>
              <w:rPr>
                <w:rFonts w:ascii="Times New Roman" w:hAnsi="Times New Roman" w:cs="Times New Roman"/>
                <w:b/>
                <w:sz w:val="24"/>
                <w:szCs w:val="24"/>
                <w:lang w:eastAsia="ru-RU"/>
              </w:rPr>
            </w:pPr>
            <w:r w:rsidRPr="00ED0A5F">
              <w:rPr>
                <w:rFonts w:ascii="Times New Roman" w:hAnsi="Times New Roman" w:cs="Times New Roman"/>
                <w:sz w:val="24"/>
                <w:szCs w:val="24"/>
                <w:lang w:eastAsia="ru-RU"/>
              </w:rPr>
              <w:t>CI. 10</w:t>
            </w:r>
          </w:p>
        </w:tc>
        <w:tc>
          <w:tcPr>
            <w:tcW w:w="5670" w:type="dxa"/>
            <w:tcBorders>
              <w:top w:val="single" w:sz="4" w:space="0" w:color="auto"/>
              <w:left w:val="single" w:sz="4" w:space="0" w:color="auto"/>
              <w:bottom w:val="single" w:sz="4" w:space="0" w:color="auto"/>
              <w:right w:val="single" w:sz="4" w:space="0" w:color="auto"/>
            </w:tcBorders>
          </w:tcPr>
          <w:p w14:paraId="0C33E5A7" w14:textId="6D7A9278"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Tenderer will clearly specify the approach, </w:t>
            </w:r>
            <w:r w:rsidR="00AC6B84">
              <w:rPr>
                <w:rFonts w:ascii="Times New Roman" w:hAnsi="Times New Roman" w:cs="Times New Roman"/>
                <w:sz w:val="24"/>
                <w:szCs w:val="24"/>
              </w:rPr>
              <w:t>phase</w:t>
            </w:r>
            <w:r w:rsidRPr="00ED0A5F">
              <w:rPr>
                <w:rFonts w:ascii="Times New Roman" w:hAnsi="Times New Roman" w:cs="Times New Roman"/>
                <w:sz w:val="24"/>
                <w:szCs w:val="24"/>
              </w:rPr>
              <w:t>s, deliverables and proposed methodology, and their description will be contained in the technical tender.</w:t>
            </w:r>
            <w:r w:rsidR="00F91688" w:rsidRPr="00ED0A5F">
              <w:rPr>
                <w:rFonts w:ascii="Times New Roman" w:hAnsi="Times New Roman" w:cs="Times New Roman"/>
                <w:sz w:val="24"/>
                <w:szCs w:val="24"/>
              </w:rPr>
              <w:t xml:space="preserve"> For each proposed </w:t>
            </w:r>
            <w:r w:rsidR="00F91688">
              <w:rPr>
                <w:rFonts w:ascii="Times New Roman" w:hAnsi="Times New Roman" w:cs="Times New Roman"/>
                <w:sz w:val="24"/>
                <w:szCs w:val="24"/>
              </w:rPr>
              <w:t>phase</w:t>
            </w:r>
            <w:r w:rsidR="00F91688" w:rsidRPr="00ED0A5F">
              <w:rPr>
                <w:rFonts w:ascii="Times New Roman" w:hAnsi="Times New Roman" w:cs="Times New Roman"/>
                <w:sz w:val="24"/>
                <w:szCs w:val="24"/>
              </w:rPr>
              <w:t>, the Tenderer will describe the objectives, the main activities to be carried out, the specific tools and methods used to achieve them and will provide examples of deliverables.</w:t>
            </w:r>
          </w:p>
        </w:tc>
        <w:tc>
          <w:tcPr>
            <w:tcW w:w="1701" w:type="dxa"/>
          </w:tcPr>
          <w:p w14:paraId="3DFDDDBB" w14:textId="27113749"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F303343"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8FAA708"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3DBCA2E8" w14:textId="77777777" w:rsidTr="00A16686">
        <w:trPr>
          <w:jc w:val="center"/>
        </w:trPr>
        <w:tc>
          <w:tcPr>
            <w:tcW w:w="1271" w:type="dxa"/>
          </w:tcPr>
          <w:p w14:paraId="52C30A01" w14:textId="58381CCE"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11</w:t>
            </w:r>
          </w:p>
        </w:tc>
        <w:tc>
          <w:tcPr>
            <w:tcW w:w="5670" w:type="dxa"/>
            <w:tcBorders>
              <w:top w:val="nil"/>
              <w:left w:val="single" w:sz="4" w:space="0" w:color="auto"/>
              <w:bottom w:val="single" w:sz="4" w:space="0" w:color="auto"/>
              <w:right w:val="single" w:sz="4" w:space="0" w:color="auto"/>
            </w:tcBorders>
          </w:tcPr>
          <w:p w14:paraId="2765B60F" w14:textId="6B9C7487" w:rsidR="0093710A" w:rsidRPr="003E1E11" w:rsidRDefault="0093710A" w:rsidP="003E1E11">
            <w:pPr>
              <w:pStyle w:val="ListParagraph"/>
              <w:numPr>
                <w:ilvl w:val="0"/>
                <w:numId w:val="103"/>
              </w:numPr>
              <w:tabs>
                <w:tab w:val="left" w:pos="315"/>
              </w:tabs>
              <w:spacing w:after="0"/>
              <w:ind w:left="32" w:firstLine="0"/>
              <w:jc w:val="both"/>
              <w:rPr>
                <w:rFonts w:ascii="Times New Roman" w:hAnsi="Times New Roman" w:cs="Times New Roman"/>
                <w:sz w:val="24"/>
                <w:szCs w:val="24"/>
                <w:lang w:eastAsia="ru-RU"/>
              </w:rPr>
            </w:pPr>
            <w:r w:rsidRPr="003E1E11">
              <w:rPr>
                <w:rFonts w:ascii="Times New Roman" w:hAnsi="Times New Roman" w:cs="Times New Roman"/>
                <w:sz w:val="24"/>
                <w:szCs w:val="24"/>
                <w:lang w:eastAsia="ru-RU"/>
              </w:rPr>
              <w:t>The acceptance of each phase/module represents the confirmation of the project progress and of the compliance of the deliverables related to the respective phase/module with the agreed acceptance criteria, without constituting the final acceptance of the solution.</w:t>
            </w:r>
          </w:p>
          <w:p w14:paraId="7BBBEC13" w14:textId="4C99E04F" w:rsidR="0093710A" w:rsidRPr="003E1E11" w:rsidRDefault="0093710A" w:rsidP="003E1E11">
            <w:pPr>
              <w:pStyle w:val="ListParagraph"/>
              <w:numPr>
                <w:ilvl w:val="0"/>
                <w:numId w:val="103"/>
              </w:numPr>
              <w:tabs>
                <w:tab w:val="left" w:pos="315"/>
              </w:tabs>
              <w:spacing w:after="0"/>
              <w:ind w:left="32" w:firstLine="0"/>
              <w:jc w:val="both"/>
              <w:rPr>
                <w:rFonts w:ascii="Times New Roman" w:hAnsi="Times New Roman" w:cs="Times New Roman"/>
                <w:sz w:val="24"/>
                <w:szCs w:val="24"/>
                <w:lang w:eastAsia="ru-RU"/>
              </w:rPr>
            </w:pPr>
            <w:r w:rsidRPr="003E1E11">
              <w:rPr>
                <w:rFonts w:ascii="Times New Roman" w:hAnsi="Times New Roman" w:cs="Times New Roman"/>
                <w:sz w:val="24"/>
                <w:szCs w:val="24"/>
                <w:lang w:eastAsia="ru-RU"/>
              </w:rPr>
              <w:t>The acceptance of each phase/module shall be performed by the signing by the Parties of the provisional acceptance document corresponding to the respective phase/module – a document concluded in accordance with the Contract, by which the progress achieved within the project for that phase/module is confirmed, as well as the delivery and (where applicable) the implementation by the Tenderer of the related deliverables, and their compliance, from both a quantitative and qualitative perspective, with the agreed acceptance criteria, without such document constituting the final acceptance.</w:t>
            </w:r>
          </w:p>
          <w:p w14:paraId="1F63B337" w14:textId="5AE72F3A" w:rsidR="0093710A" w:rsidRPr="003E1E11" w:rsidRDefault="0093710A" w:rsidP="003E1E11">
            <w:pPr>
              <w:pStyle w:val="ListParagraph"/>
              <w:numPr>
                <w:ilvl w:val="0"/>
                <w:numId w:val="103"/>
              </w:numPr>
              <w:tabs>
                <w:tab w:val="left" w:pos="315"/>
              </w:tabs>
              <w:spacing w:after="0"/>
              <w:ind w:left="32" w:firstLine="0"/>
              <w:jc w:val="both"/>
              <w:rPr>
                <w:rFonts w:ascii="Times New Roman" w:hAnsi="Times New Roman" w:cs="Times New Roman"/>
                <w:sz w:val="24"/>
                <w:szCs w:val="24"/>
                <w:lang w:eastAsia="ru-RU"/>
              </w:rPr>
            </w:pPr>
            <w:r w:rsidRPr="003E1E11">
              <w:rPr>
                <w:rFonts w:ascii="Times New Roman" w:hAnsi="Times New Roman" w:cs="Times New Roman"/>
                <w:sz w:val="24"/>
                <w:szCs w:val="24"/>
                <w:lang w:eastAsia="ru-RU"/>
              </w:rPr>
              <w:t xml:space="preserve">The final acceptance of the solution shall be carried out upon completion of the final acceptance phase, by the signing by the Parties of the final acceptance document </w:t>
            </w:r>
            <w:r w:rsidRPr="003E1E11">
              <w:rPr>
                <w:rFonts w:ascii="Times New Roman" w:hAnsi="Times New Roman" w:cs="Times New Roman"/>
                <w:sz w:val="24"/>
                <w:szCs w:val="24"/>
                <w:lang w:eastAsia="ru-RU"/>
              </w:rPr>
              <w:lastRenderedPageBreak/>
              <w:t>of the solution – a document concluded in accordance with the Contract, by which the completion, delivery, and implementation by the Tenderer of all project deliverables, as well as the provision of all services related to the IT solution, are confirmed, together with their compliance, from both a quantitative and qualitative perspective, with the agreed acceptance criteria.</w:t>
            </w:r>
          </w:p>
        </w:tc>
        <w:tc>
          <w:tcPr>
            <w:tcW w:w="1701" w:type="dxa"/>
          </w:tcPr>
          <w:p w14:paraId="4EDEF934" w14:textId="636A6828"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851" w:type="dxa"/>
          </w:tcPr>
          <w:p w14:paraId="5B0B30E2"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80D9FE9"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2913BD17" w14:textId="77777777" w:rsidTr="00187313">
        <w:trPr>
          <w:jc w:val="center"/>
        </w:trPr>
        <w:tc>
          <w:tcPr>
            <w:tcW w:w="10204" w:type="dxa"/>
            <w:gridSpan w:val="5"/>
            <w:vAlign w:val="center"/>
          </w:tcPr>
          <w:p w14:paraId="4FDCF4C9" w14:textId="6456287F" w:rsidR="005071E3" w:rsidRPr="00ED0A5F" w:rsidRDefault="005071E3" w:rsidP="009D3C6B">
            <w:pPr>
              <w:spacing w:after="0"/>
              <w:ind w:left="170"/>
              <w:rPr>
                <w:rFonts w:ascii="Times New Roman" w:hAnsi="Times New Roman" w:cs="Times New Roman"/>
                <w:sz w:val="24"/>
                <w:szCs w:val="24"/>
              </w:rPr>
            </w:pPr>
            <w:proofErr w:type="gramStart"/>
            <w:r w:rsidRPr="00ED0A5F">
              <w:rPr>
                <w:rFonts w:ascii="Times New Roman" w:hAnsi="Times New Roman" w:cs="Times New Roman"/>
                <w:b/>
                <w:i/>
                <w:sz w:val="24"/>
                <w:szCs w:val="24"/>
                <w:lang w:eastAsia="ru-RU"/>
              </w:rPr>
              <w:t xml:space="preserve">2.1  </w:t>
            </w:r>
            <w:r w:rsidR="000D3EF9" w:rsidRPr="00ED0A5F">
              <w:rPr>
                <w:rFonts w:ascii="Times New Roman" w:hAnsi="Times New Roman" w:cs="Times New Roman"/>
                <w:b/>
                <w:i/>
                <w:sz w:val="24"/>
                <w:szCs w:val="24"/>
                <w:lang w:eastAsia="ru-RU"/>
              </w:rPr>
              <w:t>Project</w:t>
            </w:r>
            <w:proofErr w:type="gramEnd"/>
            <w:r w:rsidR="000D3EF9" w:rsidRPr="00ED0A5F">
              <w:rPr>
                <w:rFonts w:ascii="Times New Roman" w:hAnsi="Times New Roman" w:cs="Times New Roman"/>
                <w:b/>
                <w:i/>
                <w:sz w:val="24"/>
                <w:szCs w:val="24"/>
                <w:lang w:eastAsia="ru-RU"/>
              </w:rPr>
              <w:t xml:space="preserve"> planning and initiation </w:t>
            </w:r>
            <w:r w:rsidR="00AC6B84">
              <w:rPr>
                <w:rFonts w:ascii="Times New Roman" w:hAnsi="Times New Roman" w:cs="Times New Roman"/>
                <w:b/>
                <w:i/>
                <w:sz w:val="24"/>
                <w:szCs w:val="24"/>
                <w:lang w:eastAsia="ru-RU"/>
              </w:rPr>
              <w:t>phase</w:t>
            </w:r>
          </w:p>
        </w:tc>
      </w:tr>
      <w:tr w:rsidR="005071E3" w:rsidRPr="00ED0A5F" w14:paraId="2C820830" w14:textId="77777777" w:rsidTr="00187313">
        <w:trPr>
          <w:jc w:val="center"/>
        </w:trPr>
        <w:tc>
          <w:tcPr>
            <w:tcW w:w="10204" w:type="dxa"/>
            <w:gridSpan w:val="5"/>
            <w:vAlign w:val="center"/>
          </w:tcPr>
          <w:p w14:paraId="3E73776B" w14:textId="7081FDA4" w:rsidR="005071E3" w:rsidRPr="00ED0A5F" w:rsidRDefault="005071E3" w:rsidP="009D3C6B">
            <w:pPr>
              <w:spacing w:after="0"/>
              <w:ind w:left="170"/>
              <w:rPr>
                <w:rFonts w:ascii="Times New Roman" w:hAnsi="Times New Roman" w:cs="Times New Roman"/>
                <w:sz w:val="24"/>
                <w:szCs w:val="24"/>
              </w:rPr>
            </w:pPr>
            <w:proofErr w:type="gramStart"/>
            <w:r w:rsidRPr="00ED0A5F">
              <w:rPr>
                <w:rFonts w:ascii="Times New Roman" w:hAnsi="Times New Roman" w:cs="Times New Roman"/>
                <w:b/>
                <w:i/>
                <w:sz w:val="24"/>
                <w:szCs w:val="24"/>
                <w:lang w:eastAsia="ru-RU"/>
              </w:rPr>
              <w:t xml:space="preserve">2.1.1  </w:t>
            </w:r>
            <w:r w:rsidR="00AC6B84">
              <w:rPr>
                <w:rFonts w:ascii="Times New Roman" w:hAnsi="Times New Roman" w:cs="Times New Roman"/>
                <w:b/>
                <w:i/>
                <w:sz w:val="24"/>
                <w:szCs w:val="24"/>
                <w:lang w:eastAsia="ru-RU"/>
              </w:rPr>
              <w:t>Phase</w:t>
            </w:r>
            <w:proofErr w:type="gramEnd"/>
            <w:r w:rsidR="000D3EF9" w:rsidRPr="00ED0A5F">
              <w:rPr>
                <w:rFonts w:ascii="Times New Roman" w:hAnsi="Times New Roman" w:cs="Times New Roman"/>
                <w:b/>
                <w:i/>
                <w:sz w:val="24"/>
                <w:szCs w:val="24"/>
                <w:lang w:eastAsia="ru-RU"/>
              </w:rPr>
              <w:t xml:space="preserve"> objectives</w:t>
            </w:r>
          </w:p>
        </w:tc>
      </w:tr>
      <w:tr w:rsidR="005071E3" w:rsidRPr="00ED0A5F" w14:paraId="1FAB77B6" w14:textId="77777777" w:rsidTr="00C51A4C">
        <w:trPr>
          <w:jc w:val="center"/>
        </w:trPr>
        <w:tc>
          <w:tcPr>
            <w:tcW w:w="1271" w:type="dxa"/>
          </w:tcPr>
          <w:p w14:paraId="1380F215" w14:textId="2526FD15" w:rsidR="005071E3" w:rsidRPr="00ED0A5F" w:rsidRDefault="005071E3" w:rsidP="009D3C6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1</w:t>
            </w:r>
            <w:r w:rsidR="0021636A" w:rsidRPr="00ED0A5F">
              <w:rPr>
                <w:rFonts w:ascii="Times New Roman" w:hAnsi="Times New Roman" w:cs="Times New Roman"/>
                <w:sz w:val="24"/>
                <w:szCs w:val="24"/>
                <w:lang w:eastAsia="ru-RU"/>
              </w:rPr>
              <w:t>2</w:t>
            </w:r>
          </w:p>
        </w:tc>
        <w:tc>
          <w:tcPr>
            <w:tcW w:w="5670" w:type="dxa"/>
            <w:tcBorders>
              <w:top w:val="nil"/>
              <w:left w:val="single" w:sz="4" w:space="0" w:color="auto"/>
              <w:bottom w:val="single" w:sz="4" w:space="0" w:color="auto"/>
              <w:right w:val="single" w:sz="4" w:space="0" w:color="auto"/>
            </w:tcBorders>
            <w:vAlign w:val="center"/>
          </w:tcPr>
          <w:p w14:paraId="6702CE07" w14:textId="18208896"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purpose of the planning and initiation </w:t>
            </w:r>
            <w:r w:rsidR="00AC6B84">
              <w:rPr>
                <w:rFonts w:ascii="Times New Roman" w:hAnsi="Times New Roman" w:cs="Times New Roman"/>
                <w:sz w:val="24"/>
                <w:szCs w:val="24"/>
                <w:lang w:eastAsia="ru-RU"/>
              </w:rPr>
              <w:t>phase</w:t>
            </w:r>
            <w:r w:rsidRPr="00ED0A5F">
              <w:rPr>
                <w:rFonts w:ascii="Times New Roman" w:hAnsi="Times New Roman" w:cs="Times New Roman"/>
                <w:sz w:val="24"/>
                <w:szCs w:val="24"/>
                <w:lang w:eastAsia="ru-RU"/>
              </w:rPr>
              <w:t xml:space="preserve"> is:</w:t>
            </w:r>
          </w:p>
          <w:p w14:paraId="71A6C213" w14:textId="77777777"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 to align the implementation strategies related to the </w:t>
            </w:r>
            <w:proofErr w:type="gramStart"/>
            <w:r w:rsidRPr="00ED0A5F">
              <w:rPr>
                <w:rFonts w:ascii="Times New Roman" w:hAnsi="Times New Roman" w:cs="Times New Roman"/>
                <w:sz w:val="24"/>
                <w:szCs w:val="24"/>
                <w:lang w:eastAsia="ru-RU"/>
              </w:rPr>
              <w:t>lots</w:t>
            </w:r>
            <w:proofErr w:type="gramEnd"/>
            <w:r w:rsidRPr="00ED0A5F">
              <w:rPr>
                <w:rFonts w:ascii="Times New Roman" w:hAnsi="Times New Roman" w:cs="Times New Roman"/>
                <w:sz w:val="24"/>
                <w:szCs w:val="24"/>
                <w:lang w:eastAsia="ru-RU"/>
              </w:rPr>
              <w:t xml:space="preserve"> in this tender </w:t>
            </w:r>
            <w:proofErr w:type="gramStart"/>
            <w:r w:rsidRPr="00ED0A5F">
              <w:rPr>
                <w:rFonts w:ascii="Times New Roman" w:hAnsi="Times New Roman" w:cs="Times New Roman"/>
                <w:sz w:val="24"/>
                <w:szCs w:val="24"/>
                <w:lang w:eastAsia="ru-RU"/>
              </w:rPr>
              <w:t>procedure;</w:t>
            </w:r>
            <w:proofErr w:type="gramEnd"/>
          </w:p>
          <w:p w14:paraId="25704372" w14:textId="77777777"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 to identify and mitigate risks, especially related to </w:t>
            </w:r>
            <w:proofErr w:type="gramStart"/>
            <w:r w:rsidRPr="00ED0A5F">
              <w:rPr>
                <w:rFonts w:ascii="Times New Roman" w:hAnsi="Times New Roman" w:cs="Times New Roman"/>
                <w:sz w:val="24"/>
                <w:szCs w:val="24"/>
                <w:lang w:eastAsia="ru-RU"/>
              </w:rPr>
              <w:t>interdependencies</w:t>
            </w:r>
            <w:proofErr w:type="gramEnd"/>
            <w:r w:rsidRPr="00ED0A5F">
              <w:rPr>
                <w:rFonts w:ascii="Times New Roman" w:hAnsi="Times New Roman" w:cs="Times New Roman"/>
                <w:sz w:val="24"/>
                <w:szCs w:val="24"/>
                <w:lang w:eastAsia="ru-RU"/>
              </w:rPr>
              <w:t xml:space="preserve">, related to the project implementation and the integration of IT </w:t>
            </w:r>
            <w:proofErr w:type="gramStart"/>
            <w:r w:rsidRPr="00ED0A5F">
              <w:rPr>
                <w:rFonts w:ascii="Times New Roman" w:hAnsi="Times New Roman" w:cs="Times New Roman"/>
                <w:sz w:val="24"/>
                <w:szCs w:val="24"/>
                <w:lang w:eastAsia="ru-RU"/>
              </w:rPr>
              <w:t>solutions;</w:t>
            </w:r>
            <w:proofErr w:type="gramEnd"/>
          </w:p>
          <w:p w14:paraId="54D3BE88" w14:textId="7DA8E3BB" w:rsidR="005071E3"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to determine the option regarding the implementation of the General Ledger.</w:t>
            </w:r>
          </w:p>
        </w:tc>
        <w:tc>
          <w:tcPr>
            <w:tcW w:w="1701" w:type="dxa"/>
          </w:tcPr>
          <w:p w14:paraId="5A415C5E" w14:textId="533584A1" w:rsidR="005071E3" w:rsidRPr="00ED0A5F" w:rsidRDefault="00C20030" w:rsidP="009D3C6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88170BF"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943233B"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12DF3B77" w14:textId="77777777" w:rsidTr="00C51A4C">
        <w:trPr>
          <w:jc w:val="center"/>
        </w:trPr>
        <w:tc>
          <w:tcPr>
            <w:tcW w:w="1271" w:type="dxa"/>
          </w:tcPr>
          <w:p w14:paraId="101C3C8A" w14:textId="057EE8AB" w:rsidR="005071E3" w:rsidRPr="00ED0A5F" w:rsidRDefault="005071E3" w:rsidP="009D3C6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1</w:t>
            </w:r>
            <w:r w:rsidR="0021636A" w:rsidRPr="00ED0A5F">
              <w:rPr>
                <w:rFonts w:ascii="Times New Roman" w:hAnsi="Times New Roman" w:cs="Times New Roman"/>
                <w:sz w:val="24"/>
                <w:szCs w:val="24"/>
                <w:lang w:eastAsia="ru-RU"/>
              </w:rPr>
              <w:t>3</w:t>
            </w:r>
          </w:p>
        </w:tc>
        <w:tc>
          <w:tcPr>
            <w:tcW w:w="5670" w:type="dxa"/>
            <w:tcBorders>
              <w:top w:val="single" w:sz="4" w:space="0" w:color="auto"/>
              <w:left w:val="single" w:sz="4" w:space="0" w:color="auto"/>
              <w:bottom w:val="single" w:sz="4" w:space="0" w:color="auto"/>
              <w:right w:val="single" w:sz="4" w:space="0" w:color="auto"/>
            </w:tcBorders>
            <w:shd w:val="clear" w:color="000000" w:fill="FFFFFF"/>
            <w:vAlign w:val="center"/>
          </w:tcPr>
          <w:p w14:paraId="264B2F2F" w14:textId="1CBCC6BA" w:rsidR="005071E3" w:rsidRPr="00ED0A5F" w:rsidRDefault="000D3EF9" w:rsidP="00187313">
            <w:pPr>
              <w:spacing w:after="0"/>
              <w:jc w:val="both"/>
              <w:rPr>
                <w:rFonts w:ascii="Times New Roman" w:hAnsi="Times New Roman" w:cs="Times New Roman"/>
                <w:sz w:val="24"/>
                <w:szCs w:val="24"/>
                <w:lang w:eastAsia="ru-RU"/>
              </w:rPr>
            </w:pPr>
            <w:proofErr w:type="gramStart"/>
            <w:r w:rsidRPr="00ED0A5F">
              <w:rPr>
                <w:rFonts w:ascii="Times New Roman" w:hAnsi="Times New Roman" w:cs="Times New Roman"/>
                <w:sz w:val="24"/>
                <w:szCs w:val="24"/>
                <w:lang w:eastAsia="ru-RU"/>
              </w:rPr>
              <w:t>Also</w:t>
            </w:r>
            <w:proofErr w:type="gramEnd"/>
            <w:r w:rsidRPr="00ED0A5F">
              <w:rPr>
                <w:rFonts w:ascii="Times New Roman" w:hAnsi="Times New Roman" w:cs="Times New Roman"/>
                <w:sz w:val="24"/>
                <w:szCs w:val="24"/>
                <w:lang w:eastAsia="ru-RU"/>
              </w:rPr>
              <w:t xml:space="preserve"> during this </w:t>
            </w:r>
            <w:r w:rsidR="00AC6B84">
              <w:rPr>
                <w:rFonts w:ascii="Times New Roman" w:hAnsi="Times New Roman" w:cs="Times New Roman"/>
                <w:sz w:val="24"/>
                <w:szCs w:val="24"/>
                <w:lang w:eastAsia="ru-RU"/>
              </w:rPr>
              <w:t>phase</w:t>
            </w:r>
            <w:r w:rsidRPr="00ED0A5F">
              <w:rPr>
                <w:rFonts w:ascii="Times New Roman" w:hAnsi="Times New Roman" w:cs="Times New Roman"/>
                <w:sz w:val="24"/>
                <w:szCs w:val="24"/>
                <w:lang w:eastAsia="ru-RU"/>
              </w:rPr>
              <w:t>, the project management plan (Project Initiation Documents) will be updated, according to the requirements set out in the section "Project Management Requirements".</w:t>
            </w:r>
          </w:p>
        </w:tc>
        <w:tc>
          <w:tcPr>
            <w:tcW w:w="1701" w:type="dxa"/>
          </w:tcPr>
          <w:p w14:paraId="2D5DE8A1" w14:textId="47D7E14B" w:rsidR="005071E3" w:rsidRPr="00ED0A5F" w:rsidRDefault="00C20030" w:rsidP="009D3C6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6B23811"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FBFF9CE"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23773E97" w14:textId="77777777" w:rsidTr="00187313">
        <w:trPr>
          <w:jc w:val="center"/>
        </w:trPr>
        <w:tc>
          <w:tcPr>
            <w:tcW w:w="10204" w:type="dxa"/>
            <w:gridSpan w:val="5"/>
            <w:vAlign w:val="center"/>
          </w:tcPr>
          <w:p w14:paraId="12EF8F2C" w14:textId="3FEAC374" w:rsidR="005071E3" w:rsidRPr="00ED0A5F" w:rsidRDefault="005071E3" w:rsidP="009D3C6B">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2.1.2.  </w:t>
            </w:r>
            <w:r w:rsidR="000D3EF9" w:rsidRPr="00ED0A5F">
              <w:rPr>
                <w:rFonts w:ascii="Times New Roman" w:hAnsi="Times New Roman" w:cs="Times New Roman"/>
                <w:b/>
                <w:i/>
                <w:sz w:val="24"/>
                <w:szCs w:val="24"/>
                <w:lang w:eastAsia="ru-RU"/>
              </w:rPr>
              <w:t>Main activities</w:t>
            </w:r>
            <w:r w:rsidRPr="00ED0A5F">
              <w:rPr>
                <w:rFonts w:ascii="Times New Roman" w:hAnsi="Times New Roman" w:cs="Times New Roman"/>
                <w:b/>
                <w:i/>
                <w:sz w:val="24"/>
                <w:szCs w:val="24"/>
                <w:lang w:eastAsia="ru-RU"/>
              </w:rPr>
              <w:t xml:space="preserve"> </w:t>
            </w:r>
          </w:p>
        </w:tc>
      </w:tr>
      <w:tr w:rsidR="000D3EF9" w:rsidRPr="00ED0A5F" w14:paraId="6B60519F" w14:textId="77777777" w:rsidTr="00A16686">
        <w:trPr>
          <w:jc w:val="center"/>
        </w:trPr>
        <w:tc>
          <w:tcPr>
            <w:tcW w:w="1271" w:type="dxa"/>
          </w:tcPr>
          <w:p w14:paraId="30A8ED4A" w14:textId="42E38787"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14</w:t>
            </w:r>
          </w:p>
        </w:tc>
        <w:tc>
          <w:tcPr>
            <w:tcW w:w="5670" w:type="dxa"/>
            <w:tcBorders>
              <w:top w:val="nil"/>
              <w:left w:val="single" w:sz="4" w:space="0" w:color="auto"/>
              <w:bottom w:val="single" w:sz="4" w:space="0" w:color="auto"/>
              <w:right w:val="single" w:sz="4" w:space="0" w:color="auto"/>
            </w:tcBorders>
          </w:tcPr>
          <w:p w14:paraId="5BA3FFD4" w14:textId="2C58FE60"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Analysis of the strategies/proposals received from the Tenderer(s), as part of the submitted tenders.</w:t>
            </w:r>
          </w:p>
        </w:tc>
        <w:tc>
          <w:tcPr>
            <w:tcW w:w="1701" w:type="dxa"/>
          </w:tcPr>
          <w:p w14:paraId="3D9A60F3" w14:textId="6D237C6B"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6862A8F"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1DAA106"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0B903EE3" w14:textId="77777777" w:rsidTr="00A16686">
        <w:trPr>
          <w:jc w:val="center"/>
        </w:trPr>
        <w:tc>
          <w:tcPr>
            <w:tcW w:w="1271" w:type="dxa"/>
          </w:tcPr>
          <w:p w14:paraId="69283712" w14:textId="19D0D7E0"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15</w:t>
            </w:r>
          </w:p>
        </w:tc>
        <w:tc>
          <w:tcPr>
            <w:tcW w:w="5670" w:type="dxa"/>
            <w:tcBorders>
              <w:top w:val="nil"/>
              <w:left w:val="single" w:sz="4" w:space="0" w:color="auto"/>
              <w:bottom w:val="single" w:sz="4" w:space="0" w:color="auto"/>
              <w:right w:val="single" w:sz="4" w:space="0" w:color="auto"/>
            </w:tcBorders>
          </w:tcPr>
          <w:p w14:paraId="46D5A68C" w14:textId="05690305"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Development of the general project implementation plan, considering the interdependencies between the 2 lots and the time needed to be allocated for the review and acceptance of the deliverables.</w:t>
            </w:r>
          </w:p>
        </w:tc>
        <w:tc>
          <w:tcPr>
            <w:tcW w:w="1701" w:type="dxa"/>
          </w:tcPr>
          <w:p w14:paraId="0D63301D" w14:textId="28A58AE5"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139878D"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81DD564"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79998C02" w14:textId="77777777" w:rsidTr="00A16686">
        <w:trPr>
          <w:jc w:val="center"/>
        </w:trPr>
        <w:tc>
          <w:tcPr>
            <w:tcW w:w="1271" w:type="dxa"/>
          </w:tcPr>
          <w:p w14:paraId="37C950F9" w14:textId="397C9531"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16</w:t>
            </w:r>
          </w:p>
        </w:tc>
        <w:tc>
          <w:tcPr>
            <w:tcW w:w="5670" w:type="dxa"/>
            <w:tcBorders>
              <w:top w:val="nil"/>
              <w:left w:val="single" w:sz="4" w:space="0" w:color="auto"/>
              <w:bottom w:val="single" w:sz="4" w:space="0" w:color="auto"/>
              <w:right w:val="single" w:sz="4" w:space="0" w:color="auto"/>
            </w:tcBorders>
          </w:tcPr>
          <w:p w14:paraId="41343760" w14:textId="71CE2FE1"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Development of implementation plans for the solutions in each lot, synchronized with the general implementation plan.</w:t>
            </w:r>
          </w:p>
        </w:tc>
        <w:tc>
          <w:tcPr>
            <w:tcW w:w="1701" w:type="dxa"/>
          </w:tcPr>
          <w:p w14:paraId="0B3D2C54" w14:textId="0E0FCFE4"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4DA4CCF"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C6BAB5A"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1E25C0A3" w14:textId="77777777" w:rsidTr="00A16686">
        <w:trPr>
          <w:jc w:val="center"/>
        </w:trPr>
        <w:tc>
          <w:tcPr>
            <w:tcW w:w="1271" w:type="dxa"/>
          </w:tcPr>
          <w:p w14:paraId="129D33B9" w14:textId="35ECCDC6"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17</w:t>
            </w:r>
          </w:p>
        </w:tc>
        <w:tc>
          <w:tcPr>
            <w:tcW w:w="5670" w:type="dxa"/>
            <w:tcBorders>
              <w:top w:val="nil"/>
              <w:left w:val="single" w:sz="4" w:space="0" w:color="auto"/>
              <w:bottom w:val="single" w:sz="4" w:space="0" w:color="auto"/>
              <w:right w:val="single" w:sz="4" w:space="0" w:color="auto"/>
            </w:tcBorders>
          </w:tcPr>
          <w:p w14:paraId="33D5F196" w14:textId="1607FDC1"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Identification of major risks and dependencies regarding the implementation schedule of the solutions in the 2 lots.</w:t>
            </w:r>
          </w:p>
        </w:tc>
        <w:tc>
          <w:tcPr>
            <w:tcW w:w="1701" w:type="dxa"/>
          </w:tcPr>
          <w:p w14:paraId="31A1D5DE" w14:textId="4B9E9194"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8967F57"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2D41B3E"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6ED4C65E" w14:textId="77777777" w:rsidTr="00A16686">
        <w:trPr>
          <w:jc w:val="center"/>
        </w:trPr>
        <w:tc>
          <w:tcPr>
            <w:tcW w:w="1271" w:type="dxa"/>
          </w:tcPr>
          <w:p w14:paraId="295C0004" w14:textId="62DAC8B1"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18</w:t>
            </w:r>
          </w:p>
        </w:tc>
        <w:tc>
          <w:tcPr>
            <w:tcW w:w="5670" w:type="dxa"/>
            <w:tcBorders>
              <w:top w:val="nil"/>
              <w:left w:val="single" w:sz="4" w:space="0" w:color="auto"/>
              <w:bottom w:val="single" w:sz="4" w:space="0" w:color="auto"/>
              <w:right w:val="single" w:sz="4" w:space="0" w:color="auto"/>
            </w:tcBorders>
          </w:tcPr>
          <w:p w14:paraId="497958EB" w14:textId="4CCFE950"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Identification of the most optimal approach to the implementation of the General Ledger.</w:t>
            </w:r>
          </w:p>
        </w:tc>
        <w:tc>
          <w:tcPr>
            <w:tcW w:w="1701" w:type="dxa"/>
          </w:tcPr>
          <w:p w14:paraId="4F550371" w14:textId="5F3676E1"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B71D840"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3967A0A"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37FB8F42" w14:textId="77777777" w:rsidTr="00A16686">
        <w:trPr>
          <w:jc w:val="center"/>
        </w:trPr>
        <w:tc>
          <w:tcPr>
            <w:tcW w:w="1271" w:type="dxa"/>
          </w:tcPr>
          <w:p w14:paraId="73CB0459" w14:textId="2C87D952"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19</w:t>
            </w:r>
          </w:p>
        </w:tc>
        <w:tc>
          <w:tcPr>
            <w:tcW w:w="5670" w:type="dxa"/>
            <w:tcBorders>
              <w:top w:val="nil"/>
              <w:left w:val="single" w:sz="4" w:space="0" w:color="auto"/>
              <w:bottom w:val="single" w:sz="4" w:space="0" w:color="auto"/>
              <w:right w:val="single" w:sz="4" w:space="0" w:color="auto"/>
            </w:tcBorders>
          </w:tcPr>
          <w:p w14:paraId="4E72C271" w14:textId="21299937" w:rsidR="000D3EF9" w:rsidRPr="00956015" w:rsidRDefault="000D3EF9" w:rsidP="000D3EF9">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If the Tender</w:t>
            </w:r>
            <w:r w:rsidR="00293CEC" w:rsidRPr="00956015">
              <w:rPr>
                <w:rFonts w:ascii="Times New Roman" w:hAnsi="Times New Roman" w:cs="Times New Roman"/>
                <w:sz w:val="24"/>
                <w:szCs w:val="24"/>
              </w:rPr>
              <w:t>er</w:t>
            </w:r>
            <w:r w:rsidRPr="00956015">
              <w:rPr>
                <w:rFonts w:ascii="Times New Roman" w:hAnsi="Times New Roman" w:cs="Times New Roman"/>
                <w:sz w:val="24"/>
                <w:szCs w:val="24"/>
              </w:rPr>
              <w:t xml:space="preserve"> uses the Agile methodology as a project implementation method, it will consider that the implementation of modules/module groups will be based on the principle of delivery in a set of no more than 3 functional modules/ groups</w:t>
            </w:r>
            <w:r w:rsidR="00D520AA" w:rsidRPr="00956015">
              <w:rPr>
                <w:rFonts w:ascii="Times New Roman" w:hAnsi="Times New Roman" w:cs="Times New Roman"/>
                <w:sz w:val="24"/>
                <w:szCs w:val="24"/>
              </w:rPr>
              <w:t xml:space="preserve"> of functional modules</w:t>
            </w:r>
            <w:r w:rsidRPr="00956015">
              <w:rPr>
                <w:rFonts w:ascii="Times New Roman" w:hAnsi="Times New Roman" w:cs="Times New Roman"/>
                <w:sz w:val="24"/>
                <w:szCs w:val="24"/>
              </w:rPr>
              <w:t>. At the same time, in this case, the General Ledger will be delivered as a component part in the first set of modules/ groups</w:t>
            </w:r>
            <w:r w:rsidR="00956015" w:rsidRPr="00956015">
              <w:rPr>
                <w:rFonts w:ascii="Times New Roman" w:hAnsi="Times New Roman" w:cs="Times New Roman"/>
                <w:sz w:val="24"/>
                <w:szCs w:val="24"/>
              </w:rPr>
              <w:t xml:space="preserve"> of modules</w:t>
            </w:r>
            <w:r w:rsidRPr="00956015">
              <w:rPr>
                <w:rFonts w:ascii="Times New Roman" w:hAnsi="Times New Roman" w:cs="Times New Roman"/>
                <w:sz w:val="24"/>
                <w:szCs w:val="24"/>
              </w:rPr>
              <w:t>. The Tenderer will detail this aspect in detail in its tender.</w:t>
            </w:r>
          </w:p>
        </w:tc>
        <w:tc>
          <w:tcPr>
            <w:tcW w:w="1701" w:type="dxa"/>
          </w:tcPr>
          <w:p w14:paraId="239A497C" w14:textId="7108CB20"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101EB1E"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09A3BFA"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62CE8D80" w14:textId="77777777" w:rsidTr="00A16686">
        <w:trPr>
          <w:jc w:val="center"/>
        </w:trPr>
        <w:tc>
          <w:tcPr>
            <w:tcW w:w="1271" w:type="dxa"/>
          </w:tcPr>
          <w:p w14:paraId="48B39B9D" w14:textId="1A8CA826"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CI. 20</w:t>
            </w:r>
          </w:p>
        </w:tc>
        <w:tc>
          <w:tcPr>
            <w:tcW w:w="5670" w:type="dxa"/>
            <w:tcBorders>
              <w:top w:val="nil"/>
              <w:left w:val="single" w:sz="4" w:space="0" w:color="auto"/>
              <w:bottom w:val="single" w:sz="4" w:space="0" w:color="auto"/>
              <w:right w:val="single" w:sz="4" w:space="0" w:color="auto"/>
            </w:tcBorders>
          </w:tcPr>
          <w:p w14:paraId="2D65A3AA" w14:textId="79658774"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Updating the project management plan, according to the requirements set out in the section "Project Management Requirements".</w:t>
            </w:r>
          </w:p>
        </w:tc>
        <w:tc>
          <w:tcPr>
            <w:tcW w:w="1701" w:type="dxa"/>
          </w:tcPr>
          <w:p w14:paraId="2F446B21" w14:textId="470A5EA8"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ECE9791"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DB2E380"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7CDEF084" w14:textId="77777777" w:rsidTr="00187313">
        <w:trPr>
          <w:jc w:val="center"/>
        </w:trPr>
        <w:tc>
          <w:tcPr>
            <w:tcW w:w="10204" w:type="dxa"/>
            <w:gridSpan w:val="5"/>
            <w:vAlign w:val="center"/>
          </w:tcPr>
          <w:p w14:paraId="0C5637C8" w14:textId="73DE3410" w:rsidR="005071E3" w:rsidRPr="00ED0A5F" w:rsidRDefault="005071E3" w:rsidP="009D3C6B">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2.1.3.  </w:t>
            </w:r>
            <w:r w:rsidR="000D3EF9" w:rsidRPr="00ED0A5F">
              <w:rPr>
                <w:rFonts w:ascii="Times New Roman" w:hAnsi="Times New Roman" w:cs="Times New Roman"/>
                <w:b/>
                <w:i/>
                <w:sz w:val="24"/>
                <w:szCs w:val="24"/>
                <w:lang w:eastAsia="ru-RU"/>
              </w:rPr>
              <w:t>Deliverables</w:t>
            </w:r>
          </w:p>
        </w:tc>
      </w:tr>
      <w:tr w:rsidR="000D3EF9" w:rsidRPr="00ED0A5F" w14:paraId="61A85F59" w14:textId="77777777" w:rsidTr="00A16686">
        <w:trPr>
          <w:jc w:val="center"/>
        </w:trPr>
        <w:tc>
          <w:tcPr>
            <w:tcW w:w="1271" w:type="dxa"/>
          </w:tcPr>
          <w:p w14:paraId="0FBDE6A0" w14:textId="0AEF9DCE"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21</w:t>
            </w:r>
          </w:p>
        </w:tc>
        <w:tc>
          <w:tcPr>
            <w:tcW w:w="5670" w:type="dxa"/>
            <w:tcBorders>
              <w:top w:val="nil"/>
              <w:left w:val="single" w:sz="4" w:space="0" w:color="auto"/>
              <w:bottom w:val="single" w:sz="4" w:space="0" w:color="auto"/>
              <w:right w:val="single" w:sz="4" w:space="0" w:color="auto"/>
            </w:tcBorders>
          </w:tcPr>
          <w:p w14:paraId="0345468B" w14:textId="2E802C45"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Project implementation strategy, coordinated and agreed by all Parties involved.</w:t>
            </w:r>
          </w:p>
        </w:tc>
        <w:tc>
          <w:tcPr>
            <w:tcW w:w="1701" w:type="dxa"/>
          </w:tcPr>
          <w:p w14:paraId="13B001BD" w14:textId="062F209F"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23F6ED3"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2423999"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07AEE9DE" w14:textId="77777777" w:rsidTr="00A16686">
        <w:trPr>
          <w:jc w:val="center"/>
        </w:trPr>
        <w:tc>
          <w:tcPr>
            <w:tcW w:w="1271" w:type="dxa"/>
          </w:tcPr>
          <w:p w14:paraId="135EBF16" w14:textId="10CF674F"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22</w:t>
            </w:r>
          </w:p>
        </w:tc>
        <w:tc>
          <w:tcPr>
            <w:tcW w:w="5670" w:type="dxa"/>
            <w:tcBorders>
              <w:top w:val="nil"/>
              <w:left w:val="single" w:sz="4" w:space="0" w:color="auto"/>
              <w:bottom w:val="single" w:sz="4" w:space="0" w:color="auto"/>
              <w:right w:val="single" w:sz="4" w:space="0" w:color="auto"/>
            </w:tcBorders>
          </w:tcPr>
          <w:p w14:paraId="34D57C18" w14:textId="59032729"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General project implementation plan (implementation of the two solutions), coordinated and agreed by all Parties involved.</w:t>
            </w:r>
          </w:p>
        </w:tc>
        <w:tc>
          <w:tcPr>
            <w:tcW w:w="1701" w:type="dxa"/>
          </w:tcPr>
          <w:p w14:paraId="7D067B08" w14:textId="690240F6"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CAAEBB2"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30A92CF"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4DDFCF61" w14:textId="77777777" w:rsidTr="00A16686">
        <w:trPr>
          <w:jc w:val="center"/>
        </w:trPr>
        <w:tc>
          <w:tcPr>
            <w:tcW w:w="1271" w:type="dxa"/>
          </w:tcPr>
          <w:p w14:paraId="5C4E94E1" w14:textId="42009528"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23</w:t>
            </w:r>
          </w:p>
        </w:tc>
        <w:tc>
          <w:tcPr>
            <w:tcW w:w="5670" w:type="dxa"/>
            <w:tcBorders>
              <w:top w:val="nil"/>
              <w:left w:val="single" w:sz="4" w:space="0" w:color="auto"/>
              <w:bottom w:val="single" w:sz="4" w:space="0" w:color="auto"/>
              <w:right w:val="single" w:sz="4" w:space="0" w:color="auto"/>
            </w:tcBorders>
          </w:tcPr>
          <w:p w14:paraId="4DB27486" w14:textId="1682FAE1"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IT solution implementation plan for each of the 2 lots.</w:t>
            </w:r>
          </w:p>
        </w:tc>
        <w:tc>
          <w:tcPr>
            <w:tcW w:w="1701" w:type="dxa"/>
          </w:tcPr>
          <w:p w14:paraId="522D0B06" w14:textId="39DF5797"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50CD6EC"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D562BEB"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7F234BD8" w14:textId="77777777" w:rsidTr="00A16686">
        <w:trPr>
          <w:jc w:val="center"/>
        </w:trPr>
        <w:tc>
          <w:tcPr>
            <w:tcW w:w="1271" w:type="dxa"/>
          </w:tcPr>
          <w:p w14:paraId="1E23A37E" w14:textId="2AF1E6BC"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24</w:t>
            </w:r>
          </w:p>
        </w:tc>
        <w:tc>
          <w:tcPr>
            <w:tcW w:w="5670" w:type="dxa"/>
            <w:tcBorders>
              <w:top w:val="nil"/>
              <w:left w:val="single" w:sz="4" w:space="0" w:color="auto"/>
              <w:bottom w:val="single" w:sz="4" w:space="0" w:color="auto"/>
              <w:right w:val="single" w:sz="4" w:space="0" w:color="auto"/>
            </w:tcBorders>
          </w:tcPr>
          <w:p w14:paraId="5843D7C9" w14:textId="7627D191"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Updated project management plan.</w:t>
            </w:r>
          </w:p>
        </w:tc>
        <w:tc>
          <w:tcPr>
            <w:tcW w:w="1701" w:type="dxa"/>
          </w:tcPr>
          <w:p w14:paraId="3DBA3102" w14:textId="709FAD0C"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AF6DE4A"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B9D5DC7"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0AF5B4E4" w14:textId="77777777" w:rsidTr="00187313">
        <w:trPr>
          <w:jc w:val="center"/>
        </w:trPr>
        <w:tc>
          <w:tcPr>
            <w:tcW w:w="10204" w:type="dxa"/>
            <w:gridSpan w:val="5"/>
            <w:vAlign w:val="center"/>
          </w:tcPr>
          <w:p w14:paraId="57CB8D1A" w14:textId="2881C9D5" w:rsidR="005071E3" w:rsidRPr="00ED0A5F" w:rsidRDefault="005071E3" w:rsidP="009D3C6B">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2.2.  </w:t>
            </w:r>
            <w:r w:rsidR="000D3EF9" w:rsidRPr="00ED0A5F">
              <w:rPr>
                <w:rFonts w:ascii="Times New Roman" w:hAnsi="Times New Roman" w:cs="Times New Roman"/>
                <w:b/>
                <w:i/>
                <w:sz w:val="24"/>
                <w:szCs w:val="24"/>
                <w:lang w:eastAsia="ru-RU"/>
              </w:rPr>
              <w:t xml:space="preserve">Analysis and design </w:t>
            </w:r>
            <w:r w:rsidR="00AC6B84">
              <w:rPr>
                <w:rFonts w:ascii="Times New Roman" w:hAnsi="Times New Roman" w:cs="Times New Roman"/>
                <w:b/>
                <w:i/>
                <w:sz w:val="24"/>
                <w:szCs w:val="24"/>
                <w:lang w:eastAsia="ru-RU"/>
              </w:rPr>
              <w:t>phase</w:t>
            </w:r>
          </w:p>
        </w:tc>
      </w:tr>
      <w:tr w:rsidR="005071E3" w:rsidRPr="00ED0A5F" w14:paraId="3FBE7B08" w14:textId="77777777" w:rsidTr="00187313">
        <w:trPr>
          <w:jc w:val="center"/>
        </w:trPr>
        <w:tc>
          <w:tcPr>
            <w:tcW w:w="10204" w:type="dxa"/>
            <w:gridSpan w:val="5"/>
            <w:vAlign w:val="center"/>
          </w:tcPr>
          <w:p w14:paraId="4D638849" w14:textId="342ACBCE" w:rsidR="005071E3" w:rsidRPr="00ED0A5F" w:rsidRDefault="005071E3" w:rsidP="009D3C6B">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2.2.1.  </w:t>
            </w:r>
            <w:r w:rsidR="00AC6B84">
              <w:rPr>
                <w:rFonts w:ascii="Times New Roman" w:hAnsi="Times New Roman" w:cs="Times New Roman"/>
                <w:b/>
                <w:i/>
                <w:sz w:val="24"/>
                <w:szCs w:val="24"/>
                <w:lang w:eastAsia="ru-RU"/>
              </w:rPr>
              <w:t>Phase</w:t>
            </w:r>
            <w:r w:rsidR="000D3EF9" w:rsidRPr="00ED0A5F">
              <w:rPr>
                <w:rFonts w:ascii="Times New Roman" w:hAnsi="Times New Roman" w:cs="Times New Roman"/>
                <w:b/>
                <w:i/>
                <w:sz w:val="24"/>
                <w:szCs w:val="24"/>
                <w:lang w:eastAsia="ru-RU"/>
              </w:rPr>
              <w:t xml:space="preserve"> objectives</w:t>
            </w:r>
          </w:p>
        </w:tc>
      </w:tr>
      <w:tr w:rsidR="005071E3" w:rsidRPr="00ED0A5F" w14:paraId="7F753838" w14:textId="77777777" w:rsidTr="00C51A4C">
        <w:trPr>
          <w:jc w:val="center"/>
        </w:trPr>
        <w:tc>
          <w:tcPr>
            <w:tcW w:w="1271" w:type="dxa"/>
          </w:tcPr>
          <w:p w14:paraId="0982AC3D" w14:textId="00461573" w:rsidR="005071E3" w:rsidRPr="00ED0A5F" w:rsidRDefault="005071E3" w:rsidP="009D3C6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w:t>
            </w:r>
            <w:r w:rsidR="0021636A" w:rsidRPr="00ED0A5F">
              <w:rPr>
                <w:rFonts w:ascii="Times New Roman" w:hAnsi="Times New Roman" w:cs="Times New Roman"/>
                <w:sz w:val="24"/>
                <w:szCs w:val="24"/>
                <w:lang w:eastAsia="ru-RU"/>
              </w:rPr>
              <w:t>5</w:t>
            </w:r>
          </w:p>
        </w:tc>
        <w:tc>
          <w:tcPr>
            <w:tcW w:w="5670" w:type="dxa"/>
            <w:tcBorders>
              <w:top w:val="nil"/>
              <w:left w:val="single" w:sz="4" w:space="0" w:color="auto"/>
              <w:bottom w:val="single" w:sz="4" w:space="0" w:color="auto"/>
              <w:right w:val="single" w:sz="4" w:space="0" w:color="auto"/>
            </w:tcBorders>
            <w:vAlign w:val="center"/>
          </w:tcPr>
          <w:p w14:paraId="2A5FE2C3" w14:textId="7680FFAB"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purpose of the analysis and design </w:t>
            </w:r>
            <w:r w:rsidR="00AC6B84">
              <w:rPr>
                <w:rFonts w:ascii="Times New Roman" w:hAnsi="Times New Roman" w:cs="Times New Roman"/>
                <w:sz w:val="24"/>
                <w:szCs w:val="24"/>
                <w:lang w:eastAsia="ru-RU"/>
              </w:rPr>
              <w:t>phase</w:t>
            </w:r>
            <w:r w:rsidRPr="00ED0A5F">
              <w:rPr>
                <w:rFonts w:ascii="Times New Roman" w:hAnsi="Times New Roman" w:cs="Times New Roman"/>
                <w:sz w:val="24"/>
                <w:szCs w:val="24"/>
                <w:lang w:eastAsia="ru-RU"/>
              </w:rPr>
              <w:t xml:space="preserve"> is to:</w:t>
            </w:r>
          </w:p>
          <w:p w14:paraId="3B8B1647" w14:textId="77777777"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 clearly define the functional perimeter of the </w:t>
            </w:r>
            <w:proofErr w:type="gramStart"/>
            <w:r w:rsidRPr="00ED0A5F">
              <w:rPr>
                <w:rFonts w:ascii="Times New Roman" w:hAnsi="Times New Roman" w:cs="Times New Roman"/>
                <w:sz w:val="24"/>
                <w:szCs w:val="24"/>
                <w:lang w:eastAsia="ru-RU"/>
              </w:rPr>
              <w:t>solution;</w:t>
            </w:r>
            <w:proofErr w:type="gramEnd"/>
          </w:p>
          <w:p w14:paraId="61E2678D" w14:textId="77777777"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 demonstrate the functional capabilities of the solution on pre-configured processes according to a model as close as possible to that of the Beneficiary and the initial familiarization of key users with the functionalities and capabilities of the </w:t>
            </w:r>
            <w:proofErr w:type="gramStart"/>
            <w:r w:rsidRPr="00ED0A5F">
              <w:rPr>
                <w:rFonts w:ascii="Times New Roman" w:hAnsi="Times New Roman" w:cs="Times New Roman"/>
                <w:sz w:val="24"/>
                <w:szCs w:val="24"/>
                <w:lang w:eastAsia="ru-RU"/>
              </w:rPr>
              <w:t>solution;</w:t>
            </w:r>
            <w:proofErr w:type="gramEnd"/>
          </w:p>
          <w:p w14:paraId="45AB6A2F" w14:textId="77777777"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 identify the differences between the NBM requirements and the capabilities of the </w:t>
            </w:r>
            <w:proofErr w:type="gramStart"/>
            <w:r w:rsidRPr="00ED0A5F">
              <w:rPr>
                <w:rFonts w:ascii="Times New Roman" w:hAnsi="Times New Roman" w:cs="Times New Roman"/>
                <w:sz w:val="24"/>
                <w:szCs w:val="24"/>
                <w:lang w:eastAsia="ru-RU"/>
              </w:rPr>
              <w:t>solution;</w:t>
            </w:r>
            <w:proofErr w:type="gramEnd"/>
          </w:p>
          <w:p w14:paraId="5C155E5F" w14:textId="77777777"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 review and have a common understanding of the technical and activity requirements necessary to be implemented </w:t>
            </w:r>
            <w:proofErr w:type="gramStart"/>
            <w:r w:rsidRPr="00ED0A5F">
              <w:rPr>
                <w:rFonts w:ascii="Times New Roman" w:hAnsi="Times New Roman" w:cs="Times New Roman"/>
                <w:sz w:val="24"/>
                <w:szCs w:val="24"/>
                <w:lang w:eastAsia="ru-RU"/>
              </w:rPr>
              <w:t>in order to</w:t>
            </w:r>
            <w:proofErr w:type="gramEnd"/>
            <w:r w:rsidRPr="00ED0A5F">
              <w:rPr>
                <w:rFonts w:ascii="Times New Roman" w:hAnsi="Times New Roman" w:cs="Times New Roman"/>
                <w:sz w:val="24"/>
                <w:szCs w:val="24"/>
                <w:lang w:eastAsia="ru-RU"/>
              </w:rPr>
              <w:t xml:space="preserve"> provide a solution that meets the NBM </w:t>
            </w:r>
            <w:proofErr w:type="gramStart"/>
            <w:r w:rsidRPr="00ED0A5F">
              <w:rPr>
                <w:rFonts w:ascii="Times New Roman" w:hAnsi="Times New Roman" w:cs="Times New Roman"/>
                <w:sz w:val="24"/>
                <w:szCs w:val="24"/>
                <w:lang w:eastAsia="ru-RU"/>
              </w:rPr>
              <w:t>expectations;</w:t>
            </w:r>
            <w:proofErr w:type="gramEnd"/>
          </w:p>
          <w:p w14:paraId="75165AD3" w14:textId="5AB2F842" w:rsidR="005071E3" w:rsidRPr="00ED0A5F" w:rsidRDefault="000D3EF9" w:rsidP="00187313">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define the design and settings of the solution proposed for implementation.</w:t>
            </w:r>
          </w:p>
        </w:tc>
        <w:tc>
          <w:tcPr>
            <w:tcW w:w="1701" w:type="dxa"/>
          </w:tcPr>
          <w:p w14:paraId="75A75978" w14:textId="1EEAD285" w:rsidR="005071E3" w:rsidRPr="00ED0A5F" w:rsidRDefault="00C20030" w:rsidP="009D3C6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0204482"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9F5A2DA"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591DD68F" w14:textId="77777777" w:rsidTr="00C51A4C">
        <w:trPr>
          <w:jc w:val="center"/>
        </w:trPr>
        <w:tc>
          <w:tcPr>
            <w:tcW w:w="1271" w:type="dxa"/>
          </w:tcPr>
          <w:p w14:paraId="4EFAB0EE" w14:textId="0698D80C" w:rsidR="005071E3" w:rsidRPr="00ED0A5F" w:rsidRDefault="005071E3" w:rsidP="009D3C6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w:t>
            </w:r>
            <w:r w:rsidR="0021636A" w:rsidRPr="00ED0A5F">
              <w:rPr>
                <w:rFonts w:ascii="Times New Roman" w:hAnsi="Times New Roman" w:cs="Times New Roman"/>
                <w:sz w:val="24"/>
                <w:szCs w:val="24"/>
                <w:lang w:eastAsia="ru-RU"/>
              </w:rPr>
              <w:t>6</w:t>
            </w:r>
          </w:p>
        </w:tc>
        <w:tc>
          <w:tcPr>
            <w:tcW w:w="5670" w:type="dxa"/>
            <w:tcBorders>
              <w:top w:val="nil"/>
              <w:left w:val="single" w:sz="4" w:space="0" w:color="auto"/>
              <w:bottom w:val="single" w:sz="4" w:space="0" w:color="auto"/>
              <w:right w:val="single" w:sz="4" w:space="0" w:color="auto"/>
            </w:tcBorders>
            <w:vAlign w:val="center"/>
          </w:tcPr>
          <w:p w14:paraId="0F9117F9" w14:textId="4418404C"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During this phase, the selected Tenderer will translate the functional requirements into a functional design and prepare the necessary environment for the development/configuration of the solution. At the same time, as a mandatory condition, the Tenderer will prepare an environment for demonstrating the functional capabilities of the solution on preconfigured processes according to a model as close as possible to that of the Beneficiary. This environment will serve in an indispensable way to translate the functional requirements into design requirements, with the demonstration of each design aspect on the preconfigured solution in this environment.</w:t>
            </w:r>
          </w:p>
          <w:p w14:paraId="02628C95" w14:textId="710EF117" w:rsidR="005071E3"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In this way, the Tenderer will obtain certainty that the Beneficiary correctly understands the proposed solutions, and the Beneficiary, in turn, will have clarity regarding </w:t>
            </w:r>
            <w:r w:rsidRPr="00ED0A5F">
              <w:rPr>
                <w:rFonts w:ascii="Times New Roman" w:hAnsi="Times New Roman" w:cs="Times New Roman"/>
                <w:sz w:val="24"/>
                <w:szCs w:val="24"/>
                <w:lang w:eastAsia="ru-RU"/>
              </w:rPr>
              <w:lastRenderedPageBreak/>
              <w:t xml:space="preserve">the degree of alignment of expectations with the </w:t>
            </w:r>
            <w:proofErr w:type="gramStart"/>
            <w:r w:rsidRPr="00ED0A5F">
              <w:rPr>
                <w:rFonts w:ascii="Times New Roman" w:hAnsi="Times New Roman" w:cs="Times New Roman"/>
                <w:sz w:val="24"/>
                <w:szCs w:val="24"/>
                <w:lang w:eastAsia="ru-RU"/>
              </w:rPr>
              <w:t>final results</w:t>
            </w:r>
            <w:proofErr w:type="gramEnd"/>
            <w:r w:rsidRPr="00ED0A5F">
              <w:rPr>
                <w:rFonts w:ascii="Times New Roman" w:hAnsi="Times New Roman" w:cs="Times New Roman"/>
                <w:sz w:val="24"/>
                <w:szCs w:val="24"/>
                <w:lang w:eastAsia="ru-RU"/>
              </w:rPr>
              <w:t>.</w:t>
            </w:r>
            <w:r w:rsidR="005071E3" w:rsidRPr="00ED0A5F">
              <w:rPr>
                <w:rFonts w:ascii="Times New Roman" w:hAnsi="Times New Roman" w:cs="Times New Roman"/>
                <w:sz w:val="24"/>
                <w:szCs w:val="24"/>
                <w:lang w:eastAsia="ru-RU"/>
              </w:rPr>
              <w:t xml:space="preserve">  </w:t>
            </w:r>
          </w:p>
        </w:tc>
        <w:tc>
          <w:tcPr>
            <w:tcW w:w="1701" w:type="dxa"/>
          </w:tcPr>
          <w:p w14:paraId="19B7D5BF" w14:textId="6543E39C" w:rsidR="005071E3" w:rsidRPr="00ED0A5F" w:rsidRDefault="00C20030" w:rsidP="009D3C6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851" w:type="dxa"/>
          </w:tcPr>
          <w:p w14:paraId="3C8FBAE9"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EA34869"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582BD602" w14:textId="77777777" w:rsidTr="00A16686">
        <w:trPr>
          <w:jc w:val="center"/>
        </w:trPr>
        <w:tc>
          <w:tcPr>
            <w:tcW w:w="1271" w:type="dxa"/>
          </w:tcPr>
          <w:p w14:paraId="68BD13DF" w14:textId="45C44765"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27</w:t>
            </w:r>
          </w:p>
        </w:tc>
        <w:tc>
          <w:tcPr>
            <w:tcW w:w="5670" w:type="dxa"/>
            <w:tcBorders>
              <w:top w:val="nil"/>
              <w:left w:val="single" w:sz="4" w:space="0" w:color="auto"/>
              <w:bottom w:val="single" w:sz="4" w:space="0" w:color="auto"/>
              <w:right w:val="single" w:sz="4" w:space="0" w:color="auto"/>
            </w:tcBorders>
          </w:tcPr>
          <w:p w14:paraId="38B04FBE" w14:textId="787FB302"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At the same time, within this phase, the selected Tenderer will develop the technical specifications and requirements for the integration of the offered solution with the IT solutions operated by the NBM, as well as with the IT solution from the other lot. When presenting the integration requirements and aspects, the implementation strategy that will be approved will be considered.</w:t>
            </w:r>
          </w:p>
        </w:tc>
        <w:tc>
          <w:tcPr>
            <w:tcW w:w="1701" w:type="dxa"/>
          </w:tcPr>
          <w:p w14:paraId="5EEFFDEB" w14:textId="56033DAD"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7ED0EAB"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8FFCB6D"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4978F937" w14:textId="77777777" w:rsidTr="00A16686">
        <w:trPr>
          <w:jc w:val="center"/>
        </w:trPr>
        <w:tc>
          <w:tcPr>
            <w:tcW w:w="1271" w:type="dxa"/>
          </w:tcPr>
          <w:p w14:paraId="77EACB95" w14:textId="21D9C846"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28</w:t>
            </w:r>
          </w:p>
        </w:tc>
        <w:tc>
          <w:tcPr>
            <w:tcW w:w="5670" w:type="dxa"/>
            <w:tcBorders>
              <w:top w:val="nil"/>
              <w:left w:val="single" w:sz="4" w:space="0" w:color="auto"/>
              <w:bottom w:val="single" w:sz="4" w:space="0" w:color="auto"/>
              <w:right w:val="single" w:sz="4" w:space="0" w:color="auto"/>
            </w:tcBorders>
          </w:tcPr>
          <w:p w14:paraId="0590FAAF" w14:textId="4EB7326D"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Also, the Supplier will consider as part of the tender, the analysis of reporting needs as well as the subsequent configuration of a minimum number of 75 customized reports for each lot, in addition to those offered as standard by the solution. A report is understood as a distinct set of data displayed to users, which may include several forms of filtering and visualization.</w:t>
            </w:r>
          </w:p>
        </w:tc>
        <w:tc>
          <w:tcPr>
            <w:tcW w:w="1701" w:type="dxa"/>
          </w:tcPr>
          <w:p w14:paraId="25EDC040" w14:textId="65166439" w:rsidR="000D3EF9" w:rsidRPr="00ED0A5F" w:rsidRDefault="000D3EF9" w:rsidP="000D3EF9">
            <w:pPr>
              <w:spacing w:after="0"/>
              <w:rPr>
                <w:rFonts w:ascii="Times New Roman" w:hAnsi="Times New Roman" w:cs="Times New Roman"/>
                <w:b/>
                <w:bCs/>
                <w:sz w:val="24"/>
                <w:szCs w:val="24"/>
                <w:lang w:eastAsia="ru-RU"/>
              </w:rPr>
            </w:pPr>
            <w:r w:rsidRPr="00ED0A5F">
              <w:rPr>
                <w:rFonts w:ascii="Times New Roman" w:hAnsi="Times New Roman" w:cs="Times New Roman"/>
                <w:sz w:val="24"/>
                <w:szCs w:val="24"/>
                <w:lang w:eastAsia="ru-RU"/>
              </w:rPr>
              <w:t>Mandatory</w:t>
            </w:r>
          </w:p>
        </w:tc>
        <w:tc>
          <w:tcPr>
            <w:tcW w:w="851" w:type="dxa"/>
          </w:tcPr>
          <w:p w14:paraId="2CF52554" w14:textId="1F812793"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990221A" w14:textId="4DEAD2CB"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246F818E" w14:textId="77777777" w:rsidTr="00A16686">
        <w:trPr>
          <w:jc w:val="center"/>
        </w:trPr>
        <w:tc>
          <w:tcPr>
            <w:tcW w:w="1271" w:type="dxa"/>
          </w:tcPr>
          <w:p w14:paraId="24BDFA86" w14:textId="686DF3F3"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29</w:t>
            </w:r>
          </w:p>
        </w:tc>
        <w:tc>
          <w:tcPr>
            <w:tcW w:w="5670" w:type="dxa"/>
            <w:tcBorders>
              <w:top w:val="nil"/>
              <w:left w:val="single" w:sz="4" w:space="0" w:color="auto"/>
              <w:bottom w:val="single" w:sz="4" w:space="0" w:color="auto"/>
              <w:right w:val="single" w:sz="4" w:space="0" w:color="auto"/>
            </w:tcBorders>
          </w:tcPr>
          <w:p w14:paraId="27409A75" w14:textId="55DE868C"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activities within this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will be carried out in the most interactive way possible, through interviews, demo presentations, workshops with the NBM's operational and technical staff, analysis of relevant detailed documentation. The Tenderer will describe the methodology and tools used for the analysis and design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and will provide an example of deliverables.</w:t>
            </w:r>
          </w:p>
        </w:tc>
        <w:tc>
          <w:tcPr>
            <w:tcW w:w="1701" w:type="dxa"/>
          </w:tcPr>
          <w:p w14:paraId="747241AF" w14:textId="26940612"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E4EC5D7"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D9E7EB3"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30AEB5C0" w14:textId="77777777" w:rsidTr="00187313">
        <w:trPr>
          <w:jc w:val="center"/>
        </w:trPr>
        <w:tc>
          <w:tcPr>
            <w:tcW w:w="10204" w:type="dxa"/>
            <w:gridSpan w:val="5"/>
            <w:vAlign w:val="center"/>
          </w:tcPr>
          <w:p w14:paraId="6F61826E" w14:textId="17B997FD" w:rsidR="005071E3" w:rsidRPr="00ED0A5F" w:rsidRDefault="005071E3" w:rsidP="009D3C6B">
            <w:pPr>
              <w:spacing w:after="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2.2.2.  </w:t>
            </w:r>
            <w:r w:rsidR="000D3EF9" w:rsidRPr="00ED0A5F">
              <w:rPr>
                <w:rFonts w:ascii="Times New Roman" w:hAnsi="Times New Roman" w:cs="Times New Roman"/>
                <w:b/>
                <w:i/>
                <w:sz w:val="24"/>
                <w:szCs w:val="24"/>
                <w:lang w:eastAsia="ru-RU"/>
              </w:rPr>
              <w:t>Main activities</w:t>
            </w:r>
          </w:p>
        </w:tc>
      </w:tr>
      <w:tr w:rsidR="000D3EF9" w:rsidRPr="00ED0A5F" w14:paraId="1D0FC842" w14:textId="77777777" w:rsidTr="00A16686">
        <w:trPr>
          <w:jc w:val="center"/>
        </w:trPr>
        <w:tc>
          <w:tcPr>
            <w:tcW w:w="1271" w:type="dxa"/>
          </w:tcPr>
          <w:p w14:paraId="397F51AE" w14:textId="42FAA1A8"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30</w:t>
            </w:r>
          </w:p>
        </w:tc>
        <w:tc>
          <w:tcPr>
            <w:tcW w:w="5670" w:type="dxa"/>
            <w:tcBorders>
              <w:top w:val="nil"/>
              <w:left w:val="single" w:sz="4" w:space="0" w:color="auto"/>
              <w:bottom w:val="single" w:sz="4" w:space="0" w:color="auto"/>
              <w:right w:val="single" w:sz="4" w:space="0" w:color="auto"/>
            </w:tcBorders>
          </w:tcPr>
          <w:p w14:paraId="646D4C43" w14:textId="5060A438"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Installation of the demonstration environment with preconfigured processes according to a model as close as possible to that of the Beneficiary.</w:t>
            </w:r>
          </w:p>
        </w:tc>
        <w:tc>
          <w:tcPr>
            <w:tcW w:w="1701" w:type="dxa"/>
          </w:tcPr>
          <w:p w14:paraId="50138E31" w14:textId="2688DA6D"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942BE34"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95B426A"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15D699D6" w14:textId="77777777" w:rsidTr="00C51A4C">
        <w:trPr>
          <w:jc w:val="center"/>
        </w:trPr>
        <w:tc>
          <w:tcPr>
            <w:tcW w:w="1271" w:type="dxa"/>
          </w:tcPr>
          <w:p w14:paraId="01824719" w14:textId="0BE0421C"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31</w:t>
            </w:r>
          </w:p>
        </w:tc>
        <w:tc>
          <w:tcPr>
            <w:tcW w:w="5670" w:type="dxa"/>
            <w:tcBorders>
              <w:top w:val="nil"/>
              <w:left w:val="single" w:sz="4" w:space="0" w:color="auto"/>
              <w:bottom w:val="single" w:sz="4" w:space="0" w:color="auto"/>
              <w:right w:val="single" w:sz="4" w:space="0" w:color="auto"/>
            </w:tcBorders>
          </w:tcPr>
          <w:p w14:paraId="7DEE499E" w14:textId="6B305885"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Review/analysis of the activity requirements to map (intercorrelate) with the functionalities and possibilities of the solution, </w:t>
            </w:r>
            <w:proofErr w:type="gramStart"/>
            <w:r w:rsidRPr="00ED0A5F">
              <w:rPr>
                <w:rFonts w:ascii="Times New Roman" w:hAnsi="Times New Roman" w:cs="Times New Roman"/>
                <w:sz w:val="24"/>
                <w:szCs w:val="24"/>
              </w:rPr>
              <w:t>in order to</w:t>
            </w:r>
            <w:proofErr w:type="gramEnd"/>
            <w:r w:rsidRPr="00ED0A5F">
              <w:rPr>
                <w:rFonts w:ascii="Times New Roman" w:hAnsi="Times New Roman" w:cs="Times New Roman"/>
                <w:sz w:val="24"/>
                <w:szCs w:val="24"/>
              </w:rPr>
              <w:t xml:space="preserve"> identify the differences and propose solutions to eliminate them.</w:t>
            </w:r>
          </w:p>
        </w:tc>
        <w:tc>
          <w:tcPr>
            <w:tcW w:w="1701" w:type="dxa"/>
          </w:tcPr>
          <w:p w14:paraId="398B33CD" w14:textId="38C0C6C0"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C4F192A"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BC2A8E8"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2C772F14" w14:textId="77777777" w:rsidTr="00C51A4C">
        <w:trPr>
          <w:jc w:val="center"/>
        </w:trPr>
        <w:tc>
          <w:tcPr>
            <w:tcW w:w="1271" w:type="dxa"/>
          </w:tcPr>
          <w:p w14:paraId="64D85A24" w14:textId="17702E50" w:rsidR="005071E3" w:rsidRPr="00ED0A5F" w:rsidRDefault="005071E3" w:rsidP="009D3C6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3</w:t>
            </w:r>
            <w:r w:rsidR="0021636A" w:rsidRPr="00ED0A5F">
              <w:rPr>
                <w:rFonts w:ascii="Times New Roman" w:hAnsi="Times New Roman" w:cs="Times New Roman"/>
                <w:sz w:val="24"/>
                <w:szCs w:val="24"/>
                <w:lang w:eastAsia="ru-RU"/>
              </w:rPr>
              <w:t>2</w:t>
            </w:r>
          </w:p>
        </w:tc>
        <w:tc>
          <w:tcPr>
            <w:tcW w:w="5670" w:type="dxa"/>
            <w:tcBorders>
              <w:top w:val="nil"/>
              <w:left w:val="single" w:sz="4" w:space="0" w:color="auto"/>
              <w:bottom w:val="single" w:sz="4" w:space="0" w:color="auto"/>
              <w:right w:val="single" w:sz="4" w:space="0" w:color="auto"/>
            </w:tcBorders>
            <w:vAlign w:val="center"/>
          </w:tcPr>
          <w:p w14:paraId="00985991" w14:textId="77777777" w:rsidR="000D3EF9" w:rsidRPr="00ED0A5F" w:rsidRDefault="000D3EF9" w:rsidP="000D3EF9">
            <w:pPr>
              <w:autoSpaceDE w:val="0"/>
              <w:autoSpaceDN w:val="0"/>
              <w:spacing w:before="40" w:after="0"/>
              <w:jc w:val="both"/>
              <w:rPr>
                <w:rFonts w:ascii="Times New Roman" w:hAnsi="Times New Roman" w:cs="Times New Roman"/>
                <w:sz w:val="24"/>
                <w:szCs w:val="24"/>
              </w:rPr>
            </w:pPr>
            <w:proofErr w:type="gramStart"/>
            <w:r w:rsidRPr="00ED0A5F">
              <w:rPr>
                <w:rFonts w:ascii="Times New Roman" w:hAnsi="Times New Roman" w:cs="Times New Roman"/>
                <w:sz w:val="24"/>
                <w:szCs w:val="24"/>
              </w:rPr>
              <w:t>Taking into account</w:t>
            </w:r>
            <w:proofErr w:type="gramEnd"/>
            <w:r w:rsidRPr="00ED0A5F">
              <w:rPr>
                <w:rFonts w:ascii="Times New Roman" w:hAnsi="Times New Roman" w:cs="Times New Roman"/>
                <w:sz w:val="24"/>
                <w:szCs w:val="24"/>
              </w:rPr>
              <w:t xml:space="preserve"> the limitations of the current systems to be replaced (as the scope of this acquisition), it is important to note that the automation solutions that have been implemented for parts of the process/subprocess workflows are found outside these systems, being implemented for the most part within the Electronic Document Management System (EDMS).</w:t>
            </w:r>
          </w:p>
          <w:p w14:paraId="37D050F4" w14:textId="2966CC05" w:rsidR="005071E3" w:rsidRPr="00ED0A5F" w:rsidRDefault="000D3EF9" w:rsidP="00187313">
            <w:pPr>
              <w:autoSpaceDE w:val="0"/>
              <w:autoSpaceDN w:val="0"/>
              <w:spacing w:before="40" w:after="0"/>
              <w:jc w:val="both"/>
              <w:rPr>
                <w:rFonts w:ascii="Times New Roman" w:hAnsi="Times New Roman" w:cs="Times New Roman"/>
                <w:sz w:val="24"/>
                <w:szCs w:val="24"/>
              </w:rPr>
            </w:pPr>
            <w:r w:rsidRPr="00ED0A5F">
              <w:rPr>
                <w:rFonts w:ascii="Times New Roman" w:hAnsi="Times New Roman" w:cs="Times New Roman"/>
                <w:sz w:val="24"/>
                <w:szCs w:val="24"/>
              </w:rPr>
              <w:t xml:space="preserve">Given this fact, at that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the selected </w:t>
            </w:r>
            <w:r w:rsidR="00293CEC" w:rsidRPr="00ED0A5F">
              <w:rPr>
                <w:rFonts w:ascii="Times New Roman" w:hAnsi="Times New Roman" w:cs="Times New Roman"/>
                <w:sz w:val="24"/>
                <w:szCs w:val="24"/>
              </w:rPr>
              <w:t xml:space="preserve">Tenderer </w:t>
            </w:r>
            <w:r w:rsidRPr="00ED0A5F">
              <w:rPr>
                <w:rFonts w:ascii="Times New Roman" w:hAnsi="Times New Roman" w:cs="Times New Roman"/>
                <w:sz w:val="24"/>
                <w:szCs w:val="24"/>
              </w:rPr>
              <w:t xml:space="preserve">will review/analyze the current data flows, including those carried out through the EDMS, in order to create an end-to-end image of the process to be automated and to have the offered solution take over those parts of the processes, so as to ensure maximum automation of the process and </w:t>
            </w:r>
            <w:r w:rsidRPr="00ED0A5F">
              <w:rPr>
                <w:rFonts w:ascii="Times New Roman" w:hAnsi="Times New Roman" w:cs="Times New Roman"/>
                <w:sz w:val="24"/>
                <w:szCs w:val="24"/>
              </w:rPr>
              <w:lastRenderedPageBreak/>
              <w:t>avoid any unjustified dispersion of the processes supported by the offered system.</w:t>
            </w:r>
          </w:p>
        </w:tc>
        <w:tc>
          <w:tcPr>
            <w:tcW w:w="1701" w:type="dxa"/>
          </w:tcPr>
          <w:p w14:paraId="4DBE6E7E" w14:textId="124C08B7" w:rsidR="005071E3" w:rsidRPr="00ED0A5F" w:rsidRDefault="00C20030" w:rsidP="009D3C6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Mandatory</w:t>
            </w:r>
          </w:p>
        </w:tc>
        <w:tc>
          <w:tcPr>
            <w:tcW w:w="851" w:type="dxa"/>
          </w:tcPr>
          <w:p w14:paraId="1DA1A70D"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244978F"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1F1DFCBD" w14:textId="77777777" w:rsidTr="00A16686">
        <w:trPr>
          <w:jc w:val="center"/>
        </w:trPr>
        <w:tc>
          <w:tcPr>
            <w:tcW w:w="1271" w:type="dxa"/>
          </w:tcPr>
          <w:p w14:paraId="7355DBD8" w14:textId="49710EB6"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33</w:t>
            </w:r>
          </w:p>
        </w:tc>
        <w:tc>
          <w:tcPr>
            <w:tcW w:w="5670" w:type="dxa"/>
            <w:tcBorders>
              <w:top w:val="nil"/>
              <w:left w:val="single" w:sz="4" w:space="0" w:color="auto"/>
              <w:bottom w:val="single" w:sz="4" w:space="0" w:color="auto"/>
              <w:right w:val="single" w:sz="4" w:space="0" w:color="auto"/>
            </w:tcBorders>
          </w:tcPr>
          <w:p w14:paraId="3FDFD58B" w14:textId="09F717D8"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Review/analysis of reporting requirements and relevant reporting processes.</w:t>
            </w:r>
          </w:p>
        </w:tc>
        <w:tc>
          <w:tcPr>
            <w:tcW w:w="1701" w:type="dxa"/>
          </w:tcPr>
          <w:p w14:paraId="09101AE1" w14:textId="675A7842"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9E3D3FF"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742F782"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4A1077A4" w14:textId="77777777" w:rsidTr="00A16686">
        <w:trPr>
          <w:jc w:val="center"/>
        </w:trPr>
        <w:tc>
          <w:tcPr>
            <w:tcW w:w="1271" w:type="dxa"/>
          </w:tcPr>
          <w:p w14:paraId="5C758F36" w14:textId="7F39B807"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34</w:t>
            </w:r>
          </w:p>
        </w:tc>
        <w:tc>
          <w:tcPr>
            <w:tcW w:w="5670" w:type="dxa"/>
            <w:tcBorders>
              <w:top w:val="nil"/>
              <w:left w:val="single" w:sz="4" w:space="0" w:color="auto"/>
              <w:bottom w:val="single" w:sz="4" w:space="0" w:color="auto"/>
              <w:right w:val="single" w:sz="4" w:space="0" w:color="auto"/>
            </w:tcBorders>
          </w:tcPr>
          <w:p w14:paraId="2503FF6F" w14:textId="14C45E10"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Analysis of information on users and roles.</w:t>
            </w:r>
          </w:p>
        </w:tc>
        <w:tc>
          <w:tcPr>
            <w:tcW w:w="1701" w:type="dxa"/>
          </w:tcPr>
          <w:p w14:paraId="256AFF9F" w14:textId="4C59365F"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4DD3661"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CBBC20D"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5B9306E6" w14:textId="77777777" w:rsidTr="00A16686">
        <w:trPr>
          <w:jc w:val="center"/>
        </w:trPr>
        <w:tc>
          <w:tcPr>
            <w:tcW w:w="1271" w:type="dxa"/>
          </w:tcPr>
          <w:p w14:paraId="74CA9F6C" w14:textId="4DB3EB07"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35</w:t>
            </w:r>
          </w:p>
        </w:tc>
        <w:tc>
          <w:tcPr>
            <w:tcW w:w="5670" w:type="dxa"/>
            <w:tcBorders>
              <w:top w:val="nil"/>
              <w:left w:val="single" w:sz="4" w:space="0" w:color="auto"/>
              <w:bottom w:val="single" w:sz="4" w:space="0" w:color="auto"/>
              <w:right w:val="single" w:sz="4" w:space="0" w:color="auto"/>
            </w:tcBorders>
          </w:tcPr>
          <w:p w14:paraId="1C52F211" w14:textId="1587BAF3"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Establishing and coordinating with the Beneficiary, the final configuration and specification, including the architecture diagrams of the hardware and software infrastructure related to the solution.</w:t>
            </w:r>
          </w:p>
        </w:tc>
        <w:tc>
          <w:tcPr>
            <w:tcW w:w="1701" w:type="dxa"/>
          </w:tcPr>
          <w:p w14:paraId="351D2528" w14:textId="131BA6FD"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A27451A"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B0BB7B3"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40647E31" w14:textId="77777777" w:rsidTr="00A16686">
        <w:trPr>
          <w:jc w:val="center"/>
        </w:trPr>
        <w:tc>
          <w:tcPr>
            <w:tcW w:w="1271" w:type="dxa"/>
          </w:tcPr>
          <w:p w14:paraId="327C7A3A" w14:textId="3B734DC3"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36</w:t>
            </w:r>
          </w:p>
        </w:tc>
        <w:tc>
          <w:tcPr>
            <w:tcW w:w="5670" w:type="dxa"/>
            <w:tcBorders>
              <w:top w:val="nil"/>
              <w:left w:val="single" w:sz="4" w:space="0" w:color="auto"/>
              <w:bottom w:val="single" w:sz="4" w:space="0" w:color="auto"/>
              <w:right w:val="single" w:sz="4" w:space="0" w:color="auto"/>
            </w:tcBorders>
          </w:tcPr>
          <w:p w14:paraId="6C69C049" w14:textId="26E1FFEB"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Defining and developing the design model that would satisfy the submitted requirements, </w:t>
            </w:r>
            <w:proofErr w:type="gramStart"/>
            <w:r w:rsidRPr="00ED0A5F">
              <w:rPr>
                <w:rFonts w:ascii="Times New Roman" w:hAnsi="Times New Roman" w:cs="Times New Roman"/>
                <w:sz w:val="24"/>
                <w:szCs w:val="24"/>
              </w:rPr>
              <w:t>taking into account</w:t>
            </w:r>
            <w:proofErr w:type="gramEnd"/>
            <w:r w:rsidRPr="00ED0A5F">
              <w:rPr>
                <w:rFonts w:ascii="Times New Roman" w:hAnsi="Times New Roman" w:cs="Times New Roman"/>
                <w:sz w:val="24"/>
                <w:szCs w:val="24"/>
              </w:rPr>
              <w:t xml:space="preserve"> the constraints imposed by the functional and technical requirements.</w:t>
            </w:r>
          </w:p>
        </w:tc>
        <w:tc>
          <w:tcPr>
            <w:tcW w:w="1701" w:type="dxa"/>
          </w:tcPr>
          <w:p w14:paraId="300299B8" w14:textId="4723A334"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ED00294"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042091D"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61971048" w14:textId="77777777" w:rsidTr="00A16686">
        <w:trPr>
          <w:jc w:val="center"/>
        </w:trPr>
        <w:tc>
          <w:tcPr>
            <w:tcW w:w="1271" w:type="dxa"/>
          </w:tcPr>
          <w:p w14:paraId="6A4A03C7" w14:textId="7642BD7C"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37</w:t>
            </w:r>
          </w:p>
        </w:tc>
        <w:tc>
          <w:tcPr>
            <w:tcW w:w="5670" w:type="dxa"/>
            <w:tcBorders>
              <w:top w:val="nil"/>
              <w:left w:val="single" w:sz="4" w:space="0" w:color="auto"/>
              <w:bottom w:val="single" w:sz="4" w:space="0" w:color="auto"/>
              <w:right w:val="single" w:sz="4" w:space="0" w:color="auto"/>
            </w:tcBorders>
          </w:tcPr>
          <w:p w14:paraId="347FCB4D" w14:textId="46C30417"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Establishing relevant configuration parameters and their characteristics.</w:t>
            </w:r>
          </w:p>
        </w:tc>
        <w:tc>
          <w:tcPr>
            <w:tcW w:w="1701" w:type="dxa"/>
          </w:tcPr>
          <w:p w14:paraId="25A712EE" w14:textId="4280D2A1"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58DF2A8"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BE0FEAD"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0C644E4F" w14:textId="77777777" w:rsidTr="00A16686">
        <w:trPr>
          <w:jc w:val="center"/>
        </w:trPr>
        <w:tc>
          <w:tcPr>
            <w:tcW w:w="1271" w:type="dxa"/>
          </w:tcPr>
          <w:p w14:paraId="7B5892DD" w14:textId="4A185DED"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38</w:t>
            </w:r>
          </w:p>
        </w:tc>
        <w:tc>
          <w:tcPr>
            <w:tcW w:w="5670" w:type="dxa"/>
            <w:tcBorders>
              <w:top w:val="nil"/>
              <w:left w:val="single" w:sz="4" w:space="0" w:color="auto"/>
              <w:bottom w:val="single" w:sz="4" w:space="0" w:color="auto"/>
              <w:right w:val="single" w:sz="4" w:space="0" w:color="auto"/>
            </w:tcBorders>
          </w:tcPr>
          <w:p w14:paraId="10071A08" w14:textId="391654E0"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Identifying, reviewing and confirming the sources, categories and data sets to be migrated to cover the Beneficiary's business needs. Reviewing the necessary changes to be made to the solution's data model. Translating the results into a physical and logical data model. Developing the functional and technical design for data conversion programs.</w:t>
            </w:r>
          </w:p>
        </w:tc>
        <w:tc>
          <w:tcPr>
            <w:tcW w:w="1701" w:type="dxa"/>
          </w:tcPr>
          <w:p w14:paraId="7B7E4E30" w14:textId="28C2DFDB"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78A8ADD"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4F2A9AE"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4C8DFCB0" w14:textId="77777777" w:rsidTr="00A16686">
        <w:trPr>
          <w:jc w:val="center"/>
        </w:trPr>
        <w:tc>
          <w:tcPr>
            <w:tcW w:w="1271" w:type="dxa"/>
          </w:tcPr>
          <w:p w14:paraId="7F1CD4DB" w14:textId="364F1761"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39</w:t>
            </w:r>
          </w:p>
        </w:tc>
        <w:tc>
          <w:tcPr>
            <w:tcW w:w="5670" w:type="dxa"/>
            <w:tcBorders>
              <w:top w:val="nil"/>
              <w:left w:val="single" w:sz="4" w:space="0" w:color="auto"/>
              <w:bottom w:val="single" w:sz="4" w:space="0" w:color="auto"/>
              <w:right w:val="single" w:sz="4" w:space="0" w:color="auto"/>
            </w:tcBorders>
          </w:tcPr>
          <w:p w14:paraId="101EE38D" w14:textId="57129D2A"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Definition of specifications for customization, configuration and integration with other applications.</w:t>
            </w:r>
          </w:p>
        </w:tc>
        <w:tc>
          <w:tcPr>
            <w:tcW w:w="1701" w:type="dxa"/>
          </w:tcPr>
          <w:p w14:paraId="0C0C53CB" w14:textId="00242E7A"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FF755BB"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A4963FE"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0AB502DC" w14:textId="77777777" w:rsidTr="00A16686">
        <w:trPr>
          <w:jc w:val="center"/>
        </w:trPr>
        <w:tc>
          <w:tcPr>
            <w:tcW w:w="1271" w:type="dxa"/>
          </w:tcPr>
          <w:p w14:paraId="7E23B79D" w14:textId="0E973592"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40</w:t>
            </w:r>
          </w:p>
        </w:tc>
        <w:tc>
          <w:tcPr>
            <w:tcW w:w="5670" w:type="dxa"/>
            <w:tcBorders>
              <w:top w:val="nil"/>
              <w:left w:val="single" w:sz="4" w:space="0" w:color="auto"/>
              <w:bottom w:val="single" w:sz="4" w:space="0" w:color="auto"/>
              <w:right w:val="single" w:sz="4" w:space="0" w:color="auto"/>
            </w:tcBorders>
          </w:tcPr>
          <w:p w14:paraId="3B47ED68" w14:textId="0717A61C"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Development of the strategy and action plan for the integration of the offered solution with the IT solutions operated within the NBM, as well as with the IT solution within the other lot in this tender procedure.</w:t>
            </w:r>
          </w:p>
        </w:tc>
        <w:tc>
          <w:tcPr>
            <w:tcW w:w="1701" w:type="dxa"/>
          </w:tcPr>
          <w:p w14:paraId="516B93DC" w14:textId="314C44F5"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7143A09"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DC71D1E"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44155513" w14:textId="77777777" w:rsidTr="00A16686">
        <w:trPr>
          <w:jc w:val="center"/>
        </w:trPr>
        <w:tc>
          <w:tcPr>
            <w:tcW w:w="1271" w:type="dxa"/>
          </w:tcPr>
          <w:p w14:paraId="5D3B683E" w14:textId="3CB8A136"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41</w:t>
            </w:r>
          </w:p>
        </w:tc>
        <w:tc>
          <w:tcPr>
            <w:tcW w:w="5670" w:type="dxa"/>
            <w:tcBorders>
              <w:top w:val="nil"/>
              <w:left w:val="single" w:sz="4" w:space="0" w:color="auto"/>
              <w:bottom w:val="single" w:sz="4" w:space="0" w:color="auto"/>
              <w:right w:val="single" w:sz="4" w:space="0" w:color="auto"/>
            </w:tcBorders>
          </w:tcPr>
          <w:p w14:paraId="4B1B06D0" w14:textId="55FE497A"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Development of the solution architecture document.</w:t>
            </w:r>
          </w:p>
        </w:tc>
        <w:tc>
          <w:tcPr>
            <w:tcW w:w="1701" w:type="dxa"/>
          </w:tcPr>
          <w:p w14:paraId="66E12FCE" w14:textId="1755C027"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7F3CE4C"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C51AAE1"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0D3EF9" w:rsidRPr="00ED0A5F" w14:paraId="585305E7" w14:textId="77777777" w:rsidTr="00A16686">
        <w:trPr>
          <w:jc w:val="center"/>
        </w:trPr>
        <w:tc>
          <w:tcPr>
            <w:tcW w:w="1271" w:type="dxa"/>
          </w:tcPr>
          <w:p w14:paraId="016DA3DB" w14:textId="261FE987" w:rsidR="000D3EF9" w:rsidRPr="00ED0A5F" w:rsidRDefault="000D3EF9" w:rsidP="000D3EF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42</w:t>
            </w:r>
          </w:p>
        </w:tc>
        <w:tc>
          <w:tcPr>
            <w:tcW w:w="5670" w:type="dxa"/>
            <w:tcBorders>
              <w:top w:val="nil"/>
              <w:left w:val="single" w:sz="4" w:space="0" w:color="auto"/>
              <w:bottom w:val="single" w:sz="4" w:space="0" w:color="auto"/>
              <w:right w:val="single" w:sz="4" w:space="0" w:color="auto"/>
            </w:tcBorders>
          </w:tcPr>
          <w:p w14:paraId="6633B5E3" w14:textId="4FB94679" w:rsidR="000D3EF9" w:rsidRPr="00ED0A5F" w:rsidRDefault="000D3EF9" w:rsidP="000D3EF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Development of test specifications.</w:t>
            </w:r>
          </w:p>
        </w:tc>
        <w:tc>
          <w:tcPr>
            <w:tcW w:w="1701" w:type="dxa"/>
          </w:tcPr>
          <w:p w14:paraId="68D5C18C" w14:textId="11D1738A" w:rsidR="000D3EF9" w:rsidRPr="00ED0A5F" w:rsidRDefault="000D3EF9" w:rsidP="000D3EF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B6EF55E"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768BE23" w14:textId="77777777" w:rsidR="000D3EF9" w:rsidRPr="00ED0A5F" w:rsidRDefault="000D3EF9" w:rsidP="000D3EF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661A4A56" w14:textId="77777777" w:rsidTr="00187313">
        <w:trPr>
          <w:jc w:val="center"/>
        </w:trPr>
        <w:tc>
          <w:tcPr>
            <w:tcW w:w="10204" w:type="dxa"/>
            <w:gridSpan w:val="5"/>
            <w:vAlign w:val="center"/>
          </w:tcPr>
          <w:p w14:paraId="1EBC5741" w14:textId="2B4A37F8" w:rsidR="005071E3" w:rsidRPr="00ED0A5F" w:rsidRDefault="005071E3" w:rsidP="009D3C6B">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2.2.3.  </w:t>
            </w:r>
            <w:r w:rsidR="00B96E92" w:rsidRPr="00ED0A5F">
              <w:rPr>
                <w:rFonts w:ascii="Times New Roman" w:hAnsi="Times New Roman" w:cs="Times New Roman"/>
                <w:b/>
                <w:i/>
                <w:sz w:val="24"/>
                <w:szCs w:val="24"/>
                <w:lang w:eastAsia="ru-RU"/>
              </w:rPr>
              <w:t>Deliverables</w:t>
            </w:r>
          </w:p>
        </w:tc>
      </w:tr>
      <w:tr w:rsidR="00B96E92" w:rsidRPr="00ED0A5F" w14:paraId="6BF8C799" w14:textId="77777777" w:rsidTr="00A16686">
        <w:trPr>
          <w:jc w:val="center"/>
        </w:trPr>
        <w:tc>
          <w:tcPr>
            <w:tcW w:w="1271" w:type="dxa"/>
          </w:tcPr>
          <w:p w14:paraId="19A2B1AB" w14:textId="2EBD6425"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43</w:t>
            </w:r>
          </w:p>
        </w:tc>
        <w:tc>
          <w:tcPr>
            <w:tcW w:w="5670" w:type="dxa"/>
            <w:tcBorders>
              <w:top w:val="nil"/>
              <w:left w:val="single" w:sz="4" w:space="0" w:color="auto"/>
              <w:bottom w:val="single" w:sz="4" w:space="0" w:color="auto"/>
              <w:right w:val="single" w:sz="4" w:space="0" w:color="auto"/>
            </w:tcBorders>
          </w:tcPr>
          <w:p w14:paraId="11869A3B" w14:textId="5951FFD5"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technical and business analysis document, which will describe in detail the business requirements for each business process, the source of these requirements, how these requirements will be met (e.g., by the solution natively, through development, etc.), the identified gaps, and the proposed solutions for each of them.</w:t>
            </w:r>
          </w:p>
        </w:tc>
        <w:tc>
          <w:tcPr>
            <w:tcW w:w="1701" w:type="dxa"/>
          </w:tcPr>
          <w:p w14:paraId="73D78A3E" w14:textId="39D066F2"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EDF714C"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E13783F"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0627A681" w14:textId="77777777" w:rsidTr="00A16686">
        <w:trPr>
          <w:jc w:val="center"/>
        </w:trPr>
        <w:tc>
          <w:tcPr>
            <w:tcW w:w="1271" w:type="dxa"/>
          </w:tcPr>
          <w:p w14:paraId="420E3A0F" w14:textId="4B23E9A9"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44</w:t>
            </w:r>
          </w:p>
        </w:tc>
        <w:tc>
          <w:tcPr>
            <w:tcW w:w="5670" w:type="dxa"/>
            <w:tcBorders>
              <w:top w:val="nil"/>
              <w:left w:val="single" w:sz="4" w:space="0" w:color="auto"/>
              <w:bottom w:val="single" w:sz="4" w:space="0" w:color="auto"/>
              <w:right w:val="single" w:sz="4" w:space="0" w:color="auto"/>
            </w:tcBorders>
          </w:tcPr>
          <w:p w14:paraId="36D6267E" w14:textId="0B0A2038"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deliverable will be prepared using the language specific to the business area, and details regarding the type and nature of the solution applied for each requirement will be presented in a descriptive format.</w:t>
            </w:r>
          </w:p>
        </w:tc>
        <w:tc>
          <w:tcPr>
            <w:tcW w:w="1701" w:type="dxa"/>
          </w:tcPr>
          <w:p w14:paraId="508F8FD5" w14:textId="1E82B0B4"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E8DB2F9"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6A2947E"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2BD98B53" w14:textId="77777777" w:rsidTr="00A16686">
        <w:trPr>
          <w:jc w:val="center"/>
        </w:trPr>
        <w:tc>
          <w:tcPr>
            <w:tcW w:w="1271" w:type="dxa"/>
          </w:tcPr>
          <w:p w14:paraId="3A2B5896" w14:textId="799FF312"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45</w:t>
            </w:r>
          </w:p>
        </w:tc>
        <w:tc>
          <w:tcPr>
            <w:tcW w:w="5670" w:type="dxa"/>
            <w:tcBorders>
              <w:top w:val="nil"/>
              <w:left w:val="single" w:sz="4" w:space="0" w:color="auto"/>
              <w:bottom w:val="single" w:sz="4" w:space="0" w:color="auto"/>
              <w:right w:val="single" w:sz="4" w:space="0" w:color="auto"/>
            </w:tcBorders>
          </w:tcPr>
          <w:p w14:paraId="2BF25566" w14:textId="16C1B140"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selected Tenderer will provide a first version of the gap analysis document that will include the identified gaps and proposed solutions, and the NBM will review and select/confirm the solution for each gap.</w:t>
            </w:r>
          </w:p>
        </w:tc>
        <w:tc>
          <w:tcPr>
            <w:tcW w:w="1701" w:type="dxa"/>
          </w:tcPr>
          <w:p w14:paraId="0AC2FAE8" w14:textId="1FB99F25"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5204961"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D009ED1"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2C192781" w14:textId="77777777" w:rsidTr="00A16686">
        <w:trPr>
          <w:jc w:val="center"/>
        </w:trPr>
        <w:tc>
          <w:tcPr>
            <w:tcW w:w="1271" w:type="dxa"/>
          </w:tcPr>
          <w:p w14:paraId="53C2A8FF" w14:textId="27C12EB3"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CI. 46</w:t>
            </w:r>
          </w:p>
        </w:tc>
        <w:tc>
          <w:tcPr>
            <w:tcW w:w="5670" w:type="dxa"/>
            <w:tcBorders>
              <w:top w:val="nil"/>
              <w:left w:val="single" w:sz="4" w:space="0" w:color="auto"/>
              <w:bottom w:val="single" w:sz="4" w:space="0" w:color="auto"/>
              <w:right w:val="single" w:sz="4" w:space="0" w:color="auto"/>
            </w:tcBorders>
          </w:tcPr>
          <w:p w14:paraId="6DDA212A" w14:textId="2F1B1F71"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Detailed functional and design specifications for the identified gaps.</w:t>
            </w:r>
          </w:p>
        </w:tc>
        <w:tc>
          <w:tcPr>
            <w:tcW w:w="1701" w:type="dxa"/>
          </w:tcPr>
          <w:p w14:paraId="643742FD" w14:textId="3E91F317"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711D221"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8E9CAE3"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5A95F041" w14:textId="77777777" w:rsidTr="00A16686">
        <w:trPr>
          <w:jc w:val="center"/>
        </w:trPr>
        <w:tc>
          <w:tcPr>
            <w:tcW w:w="1271" w:type="dxa"/>
          </w:tcPr>
          <w:p w14:paraId="5C0D4CD0" w14:textId="03B450F9"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47</w:t>
            </w:r>
          </w:p>
        </w:tc>
        <w:tc>
          <w:tcPr>
            <w:tcW w:w="5670" w:type="dxa"/>
            <w:tcBorders>
              <w:top w:val="nil"/>
              <w:left w:val="single" w:sz="4" w:space="0" w:color="auto"/>
              <w:bottom w:val="single" w:sz="4" w:space="0" w:color="auto"/>
              <w:right w:val="single" w:sz="4" w:space="0" w:color="auto"/>
            </w:tcBorders>
          </w:tcPr>
          <w:p w14:paraId="0548B64F" w14:textId="00278650"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solution configuration/setting document, which will detail the setup parameters for the future solution, will include at least information on the design parameterization forms (field name, field description, configured values).</w:t>
            </w:r>
          </w:p>
        </w:tc>
        <w:tc>
          <w:tcPr>
            <w:tcW w:w="1701" w:type="dxa"/>
          </w:tcPr>
          <w:p w14:paraId="5186BA02" w14:textId="07584D15"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89AB93E"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B3B3CBC"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0A458286" w14:textId="77777777" w:rsidTr="00A16686">
        <w:trPr>
          <w:jc w:val="center"/>
        </w:trPr>
        <w:tc>
          <w:tcPr>
            <w:tcW w:w="1271" w:type="dxa"/>
          </w:tcPr>
          <w:p w14:paraId="452EE679" w14:textId="1DB608ED"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48</w:t>
            </w:r>
          </w:p>
        </w:tc>
        <w:tc>
          <w:tcPr>
            <w:tcW w:w="5670" w:type="dxa"/>
            <w:tcBorders>
              <w:top w:val="nil"/>
              <w:left w:val="single" w:sz="4" w:space="0" w:color="auto"/>
              <w:bottom w:val="single" w:sz="4" w:space="0" w:color="auto"/>
              <w:right w:val="single" w:sz="4" w:space="0" w:color="auto"/>
            </w:tcBorders>
          </w:tcPr>
          <w:p w14:paraId="334C8946" w14:textId="6191E3F0"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solution architecture document, which will cover both technical and functional aspects. From a technical point of view, the deliverable will document the solution architecture (application, data model, interfaces, security, etc.), as well as the technological platform agreed and signed by both parties. The document will include at least the following information:</w:t>
            </w:r>
          </w:p>
        </w:tc>
        <w:tc>
          <w:tcPr>
            <w:tcW w:w="1701" w:type="dxa"/>
          </w:tcPr>
          <w:p w14:paraId="1A3B09B0" w14:textId="34E25714"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5EF74CF"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E5BFEA9"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2AAFF1A4" w14:textId="77777777" w:rsidTr="00A16686">
        <w:trPr>
          <w:jc w:val="center"/>
        </w:trPr>
        <w:tc>
          <w:tcPr>
            <w:tcW w:w="1271" w:type="dxa"/>
          </w:tcPr>
          <w:p w14:paraId="27ACFC17" w14:textId="542C35FF"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48 a.</w:t>
            </w:r>
          </w:p>
        </w:tc>
        <w:tc>
          <w:tcPr>
            <w:tcW w:w="5670" w:type="dxa"/>
            <w:tcBorders>
              <w:top w:val="nil"/>
              <w:left w:val="single" w:sz="4" w:space="0" w:color="auto"/>
              <w:bottom w:val="single" w:sz="4" w:space="0" w:color="auto"/>
              <w:right w:val="single" w:sz="4" w:space="0" w:color="auto"/>
            </w:tcBorders>
          </w:tcPr>
          <w:p w14:paraId="324FB4AE" w14:textId="6A337035"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solution overview (diagrams that provide an overview of the target solution architecture (To Be) accompanied by a narrative description);</w:t>
            </w:r>
          </w:p>
        </w:tc>
        <w:tc>
          <w:tcPr>
            <w:tcW w:w="1701" w:type="dxa"/>
          </w:tcPr>
          <w:p w14:paraId="36D34523" w14:textId="52648834"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21025F5"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CF1289D"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41656FC9" w14:textId="77777777" w:rsidTr="00A16686">
        <w:trPr>
          <w:jc w:val="center"/>
        </w:trPr>
        <w:tc>
          <w:tcPr>
            <w:tcW w:w="1271" w:type="dxa"/>
          </w:tcPr>
          <w:p w14:paraId="3AD5FBEB" w14:textId="558C4ADF"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48 b.</w:t>
            </w:r>
          </w:p>
        </w:tc>
        <w:tc>
          <w:tcPr>
            <w:tcW w:w="5670" w:type="dxa"/>
            <w:tcBorders>
              <w:top w:val="nil"/>
              <w:left w:val="single" w:sz="4" w:space="0" w:color="auto"/>
              <w:bottom w:val="single" w:sz="4" w:space="0" w:color="auto"/>
              <w:right w:val="single" w:sz="4" w:space="0" w:color="auto"/>
            </w:tcBorders>
          </w:tcPr>
          <w:p w14:paraId="3E2E29F5" w14:textId="66A44D95"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future architecture (will describe how architectural components such as the rules engine, web services, etc. will respond to new requirements related to the solution architecture);</w:t>
            </w:r>
          </w:p>
        </w:tc>
        <w:tc>
          <w:tcPr>
            <w:tcW w:w="1701" w:type="dxa"/>
          </w:tcPr>
          <w:p w14:paraId="0C0C6FB4" w14:textId="4841368E"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425FBBF"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1129832"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68FED43D" w14:textId="77777777" w:rsidTr="00A16686">
        <w:trPr>
          <w:jc w:val="center"/>
        </w:trPr>
        <w:tc>
          <w:tcPr>
            <w:tcW w:w="1271" w:type="dxa"/>
          </w:tcPr>
          <w:p w14:paraId="6B7E3FA5" w14:textId="4E12BCE6"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48 c.</w:t>
            </w:r>
          </w:p>
        </w:tc>
        <w:tc>
          <w:tcPr>
            <w:tcW w:w="5670" w:type="dxa"/>
            <w:tcBorders>
              <w:top w:val="nil"/>
              <w:left w:val="single" w:sz="4" w:space="0" w:color="auto"/>
              <w:bottom w:val="single" w:sz="4" w:space="0" w:color="auto"/>
              <w:right w:val="single" w:sz="4" w:space="0" w:color="auto"/>
            </w:tcBorders>
          </w:tcPr>
          <w:p w14:paraId="655C8923" w14:textId="08D6AEDF"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interfaces (name of the system that will be integrated with the solution, type of interface (e.g. provider, consumer, symmetric), solution and impact of interface outage);</w:t>
            </w:r>
          </w:p>
        </w:tc>
        <w:tc>
          <w:tcPr>
            <w:tcW w:w="1701" w:type="dxa"/>
          </w:tcPr>
          <w:p w14:paraId="2A05E8A5" w14:textId="2EFF46DA"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FBACF1E"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989DD61"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74C085D4" w14:textId="77777777" w:rsidTr="00A16686">
        <w:trPr>
          <w:jc w:val="center"/>
        </w:trPr>
        <w:tc>
          <w:tcPr>
            <w:tcW w:w="1271" w:type="dxa"/>
          </w:tcPr>
          <w:p w14:paraId="1321079F" w14:textId="690D3AC2"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48 d.</w:t>
            </w:r>
          </w:p>
        </w:tc>
        <w:tc>
          <w:tcPr>
            <w:tcW w:w="5670" w:type="dxa"/>
            <w:tcBorders>
              <w:top w:val="nil"/>
              <w:left w:val="single" w:sz="4" w:space="0" w:color="auto"/>
              <w:bottom w:val="single" w:sz="4" w:space="0" w:color="auto"/>
              <w:right w:val="single" w:sz="4" w:space="0" w:color="auto"/>
            </w:tcBorders>
          </w:tcPr>
          <w:p w14:paraId="752E21F8" w14:textId="51E1E3EB"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transition planning from current to future architecture (transition requirements covering interfaces, data conversion, organizational changes, documentation, recovery plan);</w:t>
            </w:r>
          </w:p>
        </w:tc>
        <w:tc>
          <w:tcPr>
            <w:tcW w:w="1701" w:type="dxa"/>
          </w:tcPr>
          <w:p w14:paraId="05DA24AD" w14:textId="61F18523"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CBDC4CF"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25868FC"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176BCA24" w14:textId="77777777" w:rsidTr="00A16686">
        <w:trPr>
          <w:jc w:val="center"/>
        </w:trPr>
        <w:tc>
          <w:tcPr>
            <w:tcW w:w="1271" w:type="dxa"/>
          </w:tcPr>
          <w:p w14:paraId="18DB00A4" w14:textId="3A563B28"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CI.48 e.</w:t>
            </w:r>
          </w:p>
        </w:tc>
        <w:tc>
          <w:tcPr>
            <w:tcW w:w="5670" w:type="dxa"/>
            <w:tcBorders>
              <w:top w:val="nil"/>
              <w:left w:val="single" w:sz="4" w:space="0" w:color="auto"/>
              <w:bottom w:val="single" w:sz="4" w:space="0" w:color="auto"/>
              <w:right w:val="single" w:sz="4" w:space="0" w:color="auto"/>
            </w:tcBorders>
          </w:tcPr>
          <w:p w14:paraId="24B45957" w14:textId="098D7698" w:rsidR="00B96E92" w:rsidRPr="00956015" w:rsidRDefault="00B96E92" w:rsidP="00B96E92">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solution architecture attributes (software and hardware technologies, services, components, portability, capacity, availability and reliability, scalability);</w:t>
            </w:r>
          </w:p>
        </w:tc>
        <w:tc>
          <w:tcPr>
            <w:tcW w:w="1701" w:type="dxa"/>
          </w:tcPr>
          <w:p w14:paraId="35D41634" w14:textId="130B67C2"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4649A31"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A26392A"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278BE7D6" w14:textId="77777777" w:rsidTr="00A16686">
        <w:trPr>
          <w:jc w:val="center"/>
        </w:trPr>
        <w:tc>
          <w:tcPr>
            <w:tcW w:w="1271" w:type="dxa"/>
          </w:tcPr>
          <w:p w14:paraId="1D367E4D" w14:textId="3624DD44"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48 f.</w:t>
            </w:r>
          </w:p>
        </w:tc>
        <w:tc>
          <w:tcPr>
            <w:tcW w:w="5670" w:type="dxa"/>
            <w:tcBorders>
              <w:top w:val="nil"/>
              <w:left w:val="single" w:sz="4" w:space="0" w:color="auto"/>
              <w:bottom w:val="single" w:sz="4" w:space="0" w:color="auto"/>
              <w:right w:val="single" w:sz="4" w:space="0" w:color="auto"/>
            </w:tcBorders>
          </w:tcPr>
          <w:p w14:paraId="4E9824CA" w14:textId="297F052C" w:rsidR="00B96E92" w:rsidRPr="00956015" w:rsidRDefault="00B96E92" w:rsidP="00B96E92">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business continuity and disaster recovery plan - BC</w:t>
            </w:r>
            <w:r w:rsidR="00956015" w:rsidRPr="00956015">
              <w:rPr>
                <w:rFonts w:ascii="Times New Roman" w:hAnsi="Times New Roman" w:cs="Times New Roman"/>
                <w:sz w:val="24"/>
                <w:szCs w:val="24"/>
              </w:rPr>
              <w:t>DRP</w:t>
            </w:r>
            <w:r w:rsidRPr="00956015">
              <w:rPr>
                <w:rFonts w:ascii="Times New Roman" w:hAnsi="Times New Roman" w:cs="Times New Roman"/>
                <w:sz w:val="24"/>
                <w:szCs w:val="24"/>
              </w:rPr>
              <w:t xml:space="preserve"> (specifying the architectural attributes needed to meet the solution requirements for </w:t>
            </w:r>
            <w:r w:rsidR="00956015" w:rsidRPr="00956015">
              <w:rPr>
                <w:rFonts w:ascii="Times New Roman" w:hAnsi="Times New Roman" w:cs="Times New Roman"/>
                <w:sz w:val="24"/>
                <w:szCs w:val="24"/>
              </w:rPr>
              <w:t>BCDRP</w:t>
            </w:r>
            <w:r w:rsidRPr="00956015">
              <w:rPr>
                <w:rFonts w:ascii="Times New Roman" w:hAnsi="Times New Roman" w:cs="Times New Roman"/>
                <w:sz w:val="24"/>
                <w:szCs w:val="24"/>
              </w:rPr>
              <w:t>);</w:t>
            </w:r>
          </w:p>
        </w:tc>
        <w:tc>
          <w:tcPr>
            <w:tcW w:w="1701" w:type="dxa"/>
          </w:tcPr>
          <w:p w14:paraId="3DC84AE6" w14:textId="664FBEA7"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7EE3A83"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948C3C9"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3B2B0596" w14:textId="77777777" w:rsidTr="00A16686">
        <w:trPr>
          <w:jc w:val="center"/>
        </w:trPr>
        <w:tc>
          <w:tcPr>
            <w:tcW w:w="1271" w:type="dxa"/>
          </w:tcPr>
          <w:p w14:paraId="3D49D336" w14:textId="7ADA6FE1"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48 g.</w:t>
            </w:r>
          </w:p>
        </w:tc>
        <w:tc>
          <w:tcPr>
            <w:tcW w:w="5670" w:type="dxa"/>
            <w:tcBorders>
              <w:top w:val="nil"/>
              <w:left w:val="single" w:sz="4" w:space="0" w:color="auto"/>
              <w:bottom w:val="single" w:sz="4" w:space="0" w:color="auto"/>
              <w:right w:val="single" w:sz="4" w:space="0" w:color="auto"/>
            </w:tcBorders>
          </w:tcPr>
          <w:p w14:paraId="5438899F" w14:textId="1C51FFD6"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solution architecture (common services, component models, interaction diagrams);</w:t>
            </w:r>
          </w:p>
        </w:tc>
        <w:tc>
          <w:tcPr>
            <w:tcW w:w="1701" w:type="dxa"/>
          </w:tcPr>
          <w:p w14:paraId="18046BC9" w14:textId="10D06F31"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CA7BB62"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899464E"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3E825555" w14:textId="77777777" w:rsidTr="00A16686">
        <w:trPr>
          <w:trHeight w:val="262"/>
          <w:jc w:val="center"/>
        </w:trPr>
        <w:tc>
          <w:tcPr>
            <w:tcW w:w="1271" w:type="dxa"/>
          </w:tcPr>
          <w:p w14:paraId="7C8230DE" w14:textId="762EE10E"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48 h.</w:t>
            </w:r>
          </w:p>
        </w:tc>
        <w:tc>
          <w:tcPr>
            <w:tcW w:w="5670" w:type="dxa"/>
            <w:tcBorders>
              <w:top w:val="nil"/>
              <w:left w:val="single" w:sz="4" w:space="0" w:color="auto"/>
              <w:bottom w:val="single" w:sz="4" w:space="0" w:color="auto"/>
              <w:right w:val="single" w:sz="4" w:space="0" w:color="auto"/>
            </w:tcBorders>
          </w:tcPr>
          <w:p w14:paraId="2999ABA3" w14:textId="274651FD"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data architecture (context diagrams, logical data model);</w:t>
            </w:r>
          </w:p>
        </w:tc>
        <w:tc>
          <w:tcPr>
            <w:tcW w:w="1701" w:type="dxa"/>
          </w:tcPr>
          <w:p w14:paraId="075A50C7" w14:textId="4FC430AC"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ED99D7D"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78D304A"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2C5B1349" w14:textId="77777777" w:rsidTr="00A16686">
        <w:trPr>
          <w:trHeight w:val="356"/>
          <w:jc w:val="center"/>
        </w:trPr>
        <w:tc>
          <w:tcPr>
            <w:tcW w:w="1271" w:type="dxa"/>
          </w:tcPr>
          <w:p w14:paraId="29107E8A" w14:textId="70AEE3CD"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CI. 48 </w:t>
            </w:r>
          </w:p>
          <w:p w14:paraId="78D333BE" w14:textId="77777777"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i.</w:t>
            </w:r>
          </w:p>
        </w:tc>
        <w:tc>
          <w:tcPr>
            <w:tcW w:w="5670" w:type="dxa"/>
            <w:tcBorders>
              <w:top w:val="nil"/>
              <w:left w:val="single" w:sz="4" w:space="0" w:color="auto"/>
              <w:bottom w:val="single" w:sz="4" w:space="0" w:color="auto"/>
              <w:right w:val="single" w:sz="4" w:space="0" w:color="auto"/>
            </w:tcBorders>
          </w:tcPr>
          <w:p w14:paraId="59750864" w14:textId="348C278D"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security architecture (overview of the security solution).</w:t>
            </w:r>
          </w:p>
        </w:tc>
        <w:tc>
          <w:tcPr>
            <w:tcW w:w="1701" w:type="dxa"/>
          </w:tcPr>
          <w:p w14:paraId="79CFD4A4" w14:textId="7FD629BB"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51DA27F"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2B24703"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6F461E96" w14:textId="77777777" w:rsidTr="00A16686">
        <w:trPr>
          <w:jc w:val="center"/>
        </w:trPr>
        <w:tc>
          <w:tcPr>
            <w:tcW w:w="1271" w:type="dxa"/>
          </w:tcPr>
          <w:p w14:paraId="3CFF9F27" w14:textId="68827126"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49</w:t>
            </w:r>
          </w:p>
        </w:tc>
        <w:tc>
          <w:tcPr>
            <w:tcW w:w="5670" w:type="dxa"/>
            <w:tcBorders>
              <w:top w:val="nil"/>
              <w:left w:val="single" w:sz="4" w:space="0" w:color="auto"/>
              <w:bottom w:val="single" w:sz="4" w:space="0" w:color="auto"/>
              <w:right w:val="single" w:sz="4" w:space="0" w:color="auto"/>
            </w:tcBorders>
          </w:tcPr>
          <w:p w14:paraId="35896785" w14:textId="560BDF25"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Documents with technical specifications related to the </w:t>
            </w:r>
            <w:proofErr w:type="gramStart"/>
            <w:r w:rsidRPr="00ED0A5F">
              <w:rPr>
                <w:rFonts w:ascii="Times New Roman" w:hAnsi="Times New Roman" w:cs="Times New Roman"/>
                <w:sz w:val="24"/>
                <w:szCs w:val="24"/>
              </w:rPr>
              <w:t>integration</w:t>
            </w:r>
            <w:proofErr w:type="gramEnd"/>
            <w:r w:rsidRPr="00ED0A5F">
              <w:rPr>
                <w:rFonts w:ascii="Times New Roman" w:hAnsi="Times New Roman" w:cs="Times New Roman"/>
                <w:sz w:val="24"/>
                <w:szCs w:val="24"/>
              </w:rPr>
              <w:t xml:space="preserve"> mechanisms with the IT solution from the other lot as well as with the solutions used </w:t>
            </w:r>
            <w:proofErr w:type="gramStart"/>
            <w:r w:rsidRPr="00ED0A5F">
              <w:rPr>
                <w:rFonts w:ascii="Times New Roman" w:hAnsi="Times New Roman" w:cs="Times New Roman"/>
                <w:sz w:val="24"/>
                <w:szCs w:val="24"/>
              </w:rPr>
              <w:t>at the moment</w:t>
            </w:r>
            <w:proofErr w:type="gramEnd"/>
            <w:r w:rsidRPr="00ED0A5F">
              <w:rPr>
                <w:rFonts w:ascii="Times New Roman" w:hAnsi="Times New Roman" w:cs="Times New Roman"/>
                <w:sz w:val="24"/>
                <w:szCs w:val="24"/>
              </w:rPr>
              <w:t xml:space="preserve"> by the NBM.</w:t>
            </w:r>
          </w:p>
        </w:tc>
        <w:tc>
          <w:tcPr>
            <w:tcW w:w="1701" w:type="dxa"/>
          </w:tcPr>
          <w:p w14:paraId="735536AD" w14:textId="207C8428"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71F7120"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BCC14C8"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742B87B3" w14:textId="77777777" w:rsidTr="00A16686">
        <w:trPr>
          <w:jc w:val="center"/>
        </w:trPr>
        <w:tc>
          <w:tcPr>
            <w:tcW w:w="1271" w:type="dxa"/>
          </w:tcPr>
          <w:p w14:paraId="701049D7" w14:textId="558A813D"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50</w:t>
            </w:r>
          </w:p>
        </w:tc>
        <w:tc>
          <w:tcPr>
            <w:tcW w:w="5670" w:type="dxa"/>
            <w:tcBorders>
              <w:top w:val="nil"/>
              <w:left w:val="single" w:sz="4" w:space="0" w:color="auto"/>
              <w:bottom w:val="single" w:sz="4" w:space="0" w:color="auto"/>
              <w:right w:val="single" w:sz="4" w:space="0" w:color="auto"/>
            </w:tcBorders>
          </w:tcPr>
          <w:p w14:paraId="3BEDA5EE" w14:textId="63E6B3B8"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document related to the data mapping, which will document the data mapping between the old systems and </w:t>
            </w:r>
            <w:r w:rsidRPr="00ED0A5F">
              <w:rPr>
                <w:rFonts w:ascii="Times New Roman" w:hAnsi="Times New Roman" w:cs="Times New Roman"/>
                <w:sz w:val="24"/>
                <w:szCs w:val="24"/>
              </w:rPr>
              <w:lastRenderedPageBreak/>
              <w:t>the future solution, as well as the conversion rules, succession requirements, in relation to the transition of the solution architecture from the current situation to the future architecture, the conversion test plan, etc.</w:t>
            </w:r>
          </w:p>
        </w:tc>
        <w:tc>
          <w:tcPr>
            <w:tcW w:w="1701" w:type="dxa"/>
          </w:tcPr>
          <w:p w14:paraId="270379CC" w14:textId="248974BC"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851" w:type="dxa"/>
          </w:tcPr>
          <w:p w14:paraId="4B6454E2"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D3C7A45"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7056162E" w14:textId="77777777" w:rsidTr="00187313">
        <w:trPr>
          <w:jc w:val="center"/>
        </w:trPr>
        <w:tc>
          <w:tcPr>
            <w:tcW w:w="10204" w:type="dxa"/>
            <w:gridSpan w:val="5"/>
            <w:vAlign w:val="center"/>
          </w:tcPr>
          <w:p w14:paraId="5B4AA774" w14:textId="4850106F" w:rsidR="005071E3" w:rsidRPr="00ED0A5F" w:rsidRDefault="005071E3" w:rsidP="009D3C6B">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2.2.4.  </w:t>
            </w:r>
            <w:r w:rsidR="00B96E92" w:rsidRPr="00ED0A5F">
              <w:rPr>
                <w:rFonts w:ascii="Times New Roman" w:hAnsi="Times New Roman" w:cs="Times New Roman"/>
                <w:b/>
                <w:i/>
                <w:sz w:val="24"/>
                <w:szCs w:val="24"/>
                <w:lang w:eastAsia="ru-RU"/>
              </w:rPr>
              <w:t>Acceptance criteria</w:t>
            </w:r>
          </w:p>
        </w:tc>
      </w:tr>
      <w:tr w:rsidR="00B96E92" w:rsidRPr="00ED0A5F" w14:paraId="50EDFE0B" w14:textId="77777777" w:rsidTr="00A16686">
        <w:trPr>
          <w:jc w:val="center"/>
        </w:trPr>
        <w:tc>
          <w:tcPr>
            <w:tcW w:w="1271" w:type="dxa"/>
          </w:tcPr>
          <w:p w14:paraId="319DD6DA" w14:textId="6DC010B8"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CI.51</w:t>
            </w:r>
          </w:p>
        </w:tc>
        <w:tc>
          <w:tcPr>
            <w:tcW w:w="5670" w:type="dxa"/>
            <w:tcBorders>
              <w:top w:val="nil"/>
              <w:left w:val="single" w:sz="4" w:space="0" w:color="auto"/>
              <w:bottom w:val="single" w:sz="4" w:space="0" w:color="auto"/>
              <w:right w:val="single" w:sz="4" w:space="0" w:color="auto"/>
            </w:tcBorders>
          </w:tcPr>
          <w:p w14:paraId="0F4831A7" w14:textId="42935EBF"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acceptance criteria will be reviewed and coordinated with the NBM at the beginning of the initiation phase. The criteria mentioned below are minimum and will not be subject to elimination.</w:t>
            </w:r>
          </w:p>
        </w:tc>
        <w:tc>
          <w:tcPr>
            <w:tcW w:w="1701" w:type="dxa"/>
          </w:tcPr>
          <w:p w14:paraId="5FA59FF2" w14:textId="2AA698DC"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FF5DD4E"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9287A70"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0B31AEB8" w14:textId="77777777" w:rsidTr="00A16686">
        <w:trPr>
          <w:jc w:val="center"/>
        </w:trPr>
        <w:tc>
          <w:tcPr>
            <w:tcW w:w="1271" w:type="dxa"/>
          </w:tcPr>
          <w:p w14:paraId="5537C04A" w14:textId="62B9BD74"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CI.52</w:t>
            </w:r>
          </w:p>
        </w:tc>
        <w:tc>
          <w:tcPr>
            <w:tcW w:w="5670" w:type="dxa"/>
            <w:tcBorders>
              <w:top w:val="nil"/>
              <w:left w:val="single" w:sz="4" w:space="0" w:color="auto"/>
              <w:bottom w:val="single" w:sz="4" w:space="0" w:color="auto"/>
              <w:right w:val="single" w:sz="4" w:space="0" w:color="auto"/>
            </w:tcBorders>
          </w:tcPr>
          <w:p w14:paraId="56D8BDFC" w14:textId="0E6C5C37"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deliverables related to the analysis and design phase are submitted to the NBM according to the detailed project plan of the </w:t>
            </w:r>
            <w:r w:rsidR="00AC6B84">
              <w:rPr>
                <w:rFonts w:ascii="Times New Roman" w:hAnsi="Times New Roman" w:cs="Times New Roman"/>
                <w:sz w:val="24"/>
                <w:szCs w:val="24"/>
              </w:rPr>
              <w:t>phase</w:t>
            </w:r>
            <w:r w:rsidRPr="00ED0A5F">
              <w:rPr>
                <w:rFonts w:ascii="Times New Roman" w:hAnsi="Times New Roman" w:cs="Times New Roman"/>
                <w:sz w:val="24"/>
                <w:szCs w:val="24"/>
              </w:rPr>
              <w:t>.</w:t>
            </w:r>
          </w:p>
        </w:tc>
        <w:tc>
          <w:tcPr>
            <w:tcW w:w="1701" w:type="dxa"/>
          </w:tcPr>
          <w:p w14:paraId="53FD43FD" w14:textId="344B0680"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62619C7"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72BED0C"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620CFE94" w14:textId="77777777" w:rsidTr="00A16686">
        <w:trPr>
          <w:jc w:val="center"/>
        </w:trPr>
        <w:tc>
          <w:tcPr>
            <w:tcW w:w="1271" w:type="dxa"/>
          </w:tcPr>
          <w:p w14:paraId="0C0875A8" w14:textId="1D421556"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CI.53</w:t>
            </w:r>
          </w:p>
        </w:tc>
        <w:tc>
          <w:tcPr>
            <w:tcW w:w="5670" w:type="dxa"/>
            <w:tcBorders>
              <w:top w:val="nil"/>
              <w:left w:val="single" w:sz="4" w:space="0" w:color="auto"/>
              <w:bottom w:val="single" w:sz="4" w:space="0" w:color="auto"/>
              <w:right w:val="single" w:sz="4" w:space="0" w:color="auto"/>
            </w:tcBorders>
          </w:tcPr>
          <w:p w14:paraId="3B9652F9" w14:textId="3D4520AF"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NBM has no objections regarding the integrity and correctness of the document, in accordance with the agreed quality and other criteria.</w:t>
            </w:r>
          </w:p>
        </w:tc>
        <w:tc>
          <w:tcPr>
            <w:tcW w:w="1701" w:type="dxa"/>
          </w:tcPr>
          <w:p w14:paraId="10F9E2FE" w14:textId="2003BEA8"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D85D727"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2B2023E"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73B7FCDB" w14:textId="77777777" w:rsidTr="00A16686">
        <w:trPr>
          <w:jc w:val="center"/>
        </w:trPr>
        <w:tc>
          <w:tcPr>
            <w:tcW w:w="1271" w:type="dxa"/>
          </w:tcPr>
          <w:p w14:paraId="278F6FD9" w14:textId="2E1E13E1"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CI.54</w:t>
            </w:r>
          </w:p>
        </w:tc>
        <w:tc>
          <w:tcPr>
            <w:tcW w:w="5670" w:type="dxa"/>
            <w:tcBorders>
              <w:top w:val="nil"/>
              <w:left w:val="single" w:sz="4" w:space="0" w:color="auto"/>
              <w:bottom w:val="single" w:sz="4" w:space="0" w:color="auto"/>
              <w:right w:val="single" w:sz="4" w:space="0" w:color="auto"/>
            </w:tcBorders>
          </w:tcPr>
          <w:p w14:paraId="44C2A9E1" w14:textId="4AB5E7C8"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deliverables meet the expectations and requirements of the NBM - in terms of clarity, level of detail, structure, content, etc.</w:t>
            </w:r>
          </w:p>
        </w:tc>
        <w:tc>
          <w:tcPr>
            <w:tcW w:w="1701" w:type="dxa"/>
          </w:tcPr>
          <w:p w14:paraId="7AFBF29A" w14:textId="3F89B8B3"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E97044B"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2EEF19E"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17AE00AE" w14:textId="77777777" w:rsidTr="00A16686">
        <w:trPr>
          <w:jc w:val="center"/>
        </w:trPr>
        <w:tc>
          <w:tcPr>
            <w:tcW w:w="1271" w:type="dxa"/>
          </w:tcPr>
          <w:p w14:paraId="746C622E" w14:textId="774F4471"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CI.55</w:t>
            </w:r>
          </w:p>
        </w:tc>
        <w:tc>
          <w:tcPr>
            <w:tcW w:w="5670" w:type="dxa"/>
            <w:tcBorders>
              <w:top w:val="nil"/>
              <w:left w:val="single" w:sz="4" w:space="0" w:color="auto"/>
              <w:bottom w:val="single" w:sz="4" w:space="0" w:color="auto"/>
              <w:right w:val="single" w:sz="4" w:space="0" w:color="auto"/>
            </w:tcBorders>
          </w:tcPr>
          <w:p w14:paraId="7CFF6C07" w14:textId="156D57E2"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deliverables are aligned with the internal standards of the selected </w:t>
            </w:r>
            <w:r w:rsidR="00185543" w:rsidRPr="00ED0A5F">
              <w:rPr>
                <w:rFonts w:ascii="Times New Roman" w:hAnsi="Times New Roman" w:cs="Times New Roman"/>
                <w:sz w:val="24"/>
                <w:szCs w:val="24"/>
              </w:rPr>
              <w:t>Tenderer</w:t>
            </w:r>
            <w:r w:rsidRPr="00ED0A5F">
              <w:rPr>
                <w:rFonts w:ascii="Times New Roman" w:hAnsi="Times New Roman" w:cs="Times New Roman"/>
                <w:sz w:val="24"/>
                <w:szCs w:val="24"/>
              </w:rPr>
              <w:t xml:space="preserve"> and with best practices.</w:t>
            </w:r>
          </w:p>
        </w:tc>
        <w:tc>
          <w:tcPr>
            <w:tcW w:w="1701" w:type="dxa"/>
          </w:tcPr>
          <w:p w14:paraId="6DE04958" w14:textId="35079F96"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06A9819"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67CAAB7"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628943F9" w14:textId="77777777" w:rsidTr="00A16686">
        <w:trPr>
          <w:jc w:val="center"/>
        </w:trPr>
        <w:tc>
          <w:tcPr>
            <w:tcW w:w="1271" w:type="dxa"/>
          </w:tcPr>
          <w:p w14:paraId="095CD0A8" w14:textId="51433001"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CI.56</w:t>
            </w:r>
          </w:p>
        </w:tc>
        <w:tc>
          <w:tcPr>
            <w:tcW w:w="5670" w:type="dxa"/>
            <w:tcBorders>
              <w:top w:val="nil"/>
              <w:left w:val="single" w:sz="4" w:space="0" w:color="auto"/>
              <w:bottom w:val="single" w:sz="4" w:space="0" w:color="auto"/>
              <w:right w:val="single" w:sz="4" w:space="0" w:color="auto"/>
            </w:tcBorders>
          </w:tcPr>
          <w:p w14:paraId="48BD6E69" w14:textId="00821A1C"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deliverables are easy to use and understand by the intended beneficiaries.</w:t>
            </w:r>
          </w:p>
        </w:tc>
        <w:tc>
          <w:tcPr>
            <w:tcW w:w="1701" w:type="dxa"/>
          </w:tcPr>
          <w:p w14:paraId="26418085" w14:textId="1A3044C5"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9EC4802"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2E9E881"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5B066582" w14:textId="77777777" w:rsidTr="00A16686">
        <w:trPr>
          <w:jc w:val="center"/>
        </w:trPr>
        <w:tc>
          <w:tcPr>
            <w:tcW w:w="1271" w:type="dxa"/>
          </w:tcPr>
          <w:p w14:paraId="4701A09E" w14:textId="139CBC79"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CI.57</w:t>
            </w:r>
          </w:p>
        </w:tc>
        <w:tc>
          <w:tcPr>
            <w:tcW w:w="5670" w:type="dxa"/>
            <w:tcBorders>
              <w:top w:val="nil"/>
              <w:left w:val="single" w:sz="4" w:space="0" w:color="auto"/>
              <w:bottom w:val="single" w:sz="4" w:space="0" w:color="auto"/>
              <w:right w:val="single" w:sz="4" w:space="0" w:color="auto"/>
            </w:tcBorders>
          </w:tcPr>
          <w:p w14:paraId="247BB33A" w14:textId="02CE86AF"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deliverables are aligned with the quality standards agreed between the NBM and the selected </w:t>
            </w:r>
            <w:r w:rsidR="00185543" w:rsidRPr="00ED0A5F">
              <w:rPr>
                <w:rFonts w:ascii="Times New Roman" w:hAnsi="Times New Roman" w:cs="Times New Roman"/>
                <w:sz w:val="24"/>
                <w:szCs w:val="24"/>
              </w:rPr>
              <w:t>Tenderer</w:t>
            </w:r>
            <w:r w:rsidRPr="00ED0A5F">
              <w:rPr>
                <w:rFonts w:ascii="Times New Roman" w:hAnsi="Times New Roman" w:cs="Times New Roman"/>
                <w:sz w:val="24"/>
                <w:szCs w:val="24"/>
              </w:rPr>
              <w:t>.</w:t>
            </w:r>
          </w:p>
        </w:tc>
        <w:tc>
          <w:tcPr>
            <w:tcW w:w="1701" w:type="dxa"/>
          </w:tcPr>
          <w:p w14:paraId="38978C24" w14:textId="2C08BB44"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8E81347"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C37FD8B"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96E92" w:rsidRPr="00ED0A5F" w14:paraId="2C02C361" w14:textId="77777777" w:rsidTr="00A16686">
        <w:trPr>
          <w:jc w:val="center"/>
        </w:trPr>
        <w:tc>
          <w:tcPr>
            <w:tcW w:w="1271" w:type="dxa"/>
          </w:tcPr>
          <w:p w14:paraId="1F7105EB" w14:textId="6AF283AC" w:rsidR="00B96E92" w:rsidRPr="00ED0A5F" w:rsidRDefault="00B96E92" w:rsidP="00B96E9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CI.58</w:t>
            </w:r>
          </w:p>
        </w:tc>
        <w:tc>
          <w:tcPr>
            <w:tcW w:w="5670" w:type="dxa"/>
            <w:tcBorders>
              <w:top w:val="nil"/>
              <w:left w:val="single" w:sz="4" w:space="0" w:color="auto"/>
              <w:bottom w:val="single" w:sz="4" w:space="0" w:color="auto"/>
              <w:right w:val="single" w:sz="4" w:space="0" w:color="auto"/>
            </w:tcBorders>
          </w:tcPr>
          <w:p w14:paraId="4DFCCC1B" w14:textId="6604EAEE" w:rsidR="00B96E92" w:rsidRPr="00ED0A5F" w:rsidRDefault="00B96E92" w:rsidP="00B96E9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NBM accepts the technical and business requirements.</w:t>
            </w:r>
          </w:p>
        </w:tc>
        <w:tc>
          <w:tcPr>
            <w:tcW w:w="1701" w:type="dxa"/>
          </w:tcPr>
          <w:p w14:paraId="762F0970" w14:textId="65B59462" w:rsidR="00B96E92" w:rsidRPr="00ED0A5F" w:rsidRDefault="00B96E92" w:rsidP="00B96E9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58A0188"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93A48AC" w14:textId="77777777" w:rsidR="00B96E92" w:rsidRPr="00ED0A5F" w:rsidRDefault="00B96E92" w:rsidP="00B96E9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26B52B5A" w14:textId="77777777" w:rsidTr="00C51A4C">
        <w:trPr>
          <w:jc w:val="center"/>
        </w:trPr>
        <w:tc>
          <w:tcPr>
            <w:tcW w:w="1271" w:type="dxa"/>
          </w:tcPr>
          <w:p w14:paraId="010E325D" w14:textId="7953BF98" w:rsidR="005071E3" w:rsidRPr="00ED0A5F" w:rsidRDefault="005071E3" w:rsidP="009D3C6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CI.5</w:t>
            </w:r>
            <w:r w:rsidR="0021636A" w:rsidRPr="00ED0A5F">
              <w:rPr>
                <w:rFonts w:ascii="Times New Roman" w:hAnsi="Times New Roman" w:cs="Times New Roman"/>
                <w:sz w:val="24"/>
                <w:szCs w:val="24"/>
                <w:lang w:eastAsia="ru-RU"/>
              </w:rPr>
              <w:t>9</w:t>
            </w:r>
          </w:p>
        </w:tc>
        <w:tc>
          <w:tcPr>
            <w:tcW w:w="5670" w:type="dxa"/>
            <w:tcBorders>
              <w:top w:val="nil"/>
              <w:left w:val="single" w:sz="4" w:space="0" w:color="auto"/>
              <w:bottom w:val="single" w:sz="4" w:space="0" w:color="auto"/>
              <w:right w:val="single" w:sz="4" w:space="0" w:color="auto"/>
            </w:tcBorders>
            <w:vAlign w:val="center"/>
          </w:tcPr>
          <w:p w14:paraId="18AED043" w14:textId="6E4E07AD" w:rsidR="005071E3" w:rsidRPr="00ED0A5F" w:rsidRDefault="00B96E92" w:rsidP="00187313">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deliverables, including the </w:t>
            </w:r>
            <w:r w:rsidR="00E43952">
              <w:rPr>
                <w:rFonts w:ascii="Times New Roman" w:hAnsi="Times New Roman" w:cs="Times New Roman"/>
                <w:sz w:val="24"/>
                <w:szCs w:val="24"/>
                <w:lang w:eastAsia="ru-RU"/>
              </w:rPr>
              <w:t xml:space="preserve">provisional </w:t>
            </w:r>
            <w:r w:rsidRPr="00ED0A5F">
              <w:rPr>
                <w:rFonts w:ascii="Times New Roman" w:hAnsi="Times New Roman" w:cs="Times New Roman"/>
                <w:sz w:val="24"/>
                <w:szCs w:val="24"/>
                <w:lang w:eastAsia="ru-RU"/>
              </w:rPr>
              <w:t xml:space="preserve">acceptance documents for the analysis and design phase, are approved by the Parties. For the review and coordination of the deliverables, including the </w:t>
            </w:r>
            <w:r w:rsidR="00E43952">
              <w:rPr>
                <w:rFonts w:ascii="Times New Roman" w:hAnsi="Times New Roman" w:cs="Times New Roman"/>
                <w:sz w:val="24"/>
                <w:szCs w:val="24"/>
                <w:lang w:eastAsia="ru-RU"/>
              </w:rPr>
              <w:t xml:space="preserve">provisional </w:t>
            </w:r>
            <w:r w:rsidRPr="00ED0A5F">
              <w:rPr>
                <w:rFonts w:ascii="Times New Roman" w:hAnsi="Times New Roman" w:cs="Times New Roman"/>
                <w:sz w:val="24"/>
                <w:szCs w:val="24"/>
                <w:lang w:eastAsia="ru-RU"/>
              </w:rPr>
              <w:t xml:space="preserve">acceptance documents, the Tenderer will allocate a period of 15 - 25 working days to the Beneficiary. This validation period of the deliverables, including the </w:t>
            </w:r>
            <w:r w:rsidR="00E43952">
              <w:rPr>
                <w:rFonts w:ascii="Times New Roman" w:hAnsi="Times New Roman" w:cs="Times New Roman"/>
                <w:sz w:val="24"/>
                <w:szCs w:val="24"/>
                <w:lang w:eastAsia="ru-RU"/>
              </w:rPr>
              <w:t xml:space="preserve">provisional </w:t>
            </w:r>
            <w:r w:rsidRPr="00ED0A5F">
              <w:rPr>
                <w:rFonts w:ascii="Times New Roman" w:hAnsi="Times New Roman" w:cs="Times New Roman"/>
                <w:sz w:val="24"/>
                <w:szCs w:val="24"/>
                <w:lang w:eastAsia="ru-RU"/>
              </w:rPr>
              <w:t xml:space="preserve">acceptance documents, will be </w:t>
            </w:r>
            <w:proofErr w:type="gramStart"/>
            <w:r w:rsidRPr="00ED0A5F">
              <w:rPr>
                <w:rFonts w:ascii="Times New Roman" w:hAnsi="Times New Roman" w:cs="Times New Roman"/>
                <w:sz w:val="24"/>
                <w:szCs w:val="24"/>
                <w:lang w:eastAsia="ru-RU"/>
              </w:rPr>
              <w:t>taken into account</w:t>
            </w:r>
            <w:proofErr w:type="gramEnd"/>
            <w:r w:rsidRPr="00ED0A5F">
              <w:rPr>
                <w:rFonts w:ascii="Times New Roman" w:hAnsi="Times New Roman" w:cs="Times New Roman"/>
                <w:sz w:val="24"/>
                <w:szCs w:val="24"/>
                <w:lang w:eastAsia="ru-RU"/>
              </w:rPr>
              <w:t xml:space="preserve"> by the Tenderer when preparing its tender, </w:t>
            </w:r>
            <w:proofErr w:type="gramStart"/>
            <w:r w:rsidRPr="00ED0A5F">
              <w:rPr>
                <w:rFonts w:ascii="Times New Roman" w:hAnsi="Times New Roman" w:cs="Times New Roman"/>
                <w:sz w:val="24"/>
                <w:szCs w:val="24"/>
                <w:lang w:eastAsia="ru-RU"/>
              </w:rPr>
              <w:t>in particular when</w:t>
            </w:r>
            <w:proofErr w:type="gramEnd"/>
            <w:r w:rsidRPr="00ED0A5F">
              <w:rPr>
                <w:rFonts w:ascii="Times New Roman" w:hAnsi="Times New Roman" w:cs="Times New Roman"/>
                <w:sz w:val="24"/>
                <w:szCs w:val="24"/>
                <w:lang w:eastAsia="ru-RU"/>
              </w:rPr>
              <w:t xml:space="preserve"> developing the Initial Project Plan.</w:t>
            </w:r>
          </w:p>
        </w:tc>
        <w:tc>
          <w:tcPr>
            <w:tcW w:w="1701" w:type="dxa"/>
          </w:tcPr>
          <w:p w14:paraId="05784FD8" w14:textId="65AA9BC6" w:rsidR="005071E3" w:rsidRPr="00ED0A5F" w:rsidRDefault="00C20030" w:rsidP="009D3C6B">
            <w:pPr>
              <w:spacing w:after="0"/>
              <w:jc w:val="both"/>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39BC49B"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5D9FC69"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1388FC12" w14:textId="77777777" w:rsidTr="00187313">
        <w:trPr>
          <w:jc w:val="center"/>
        </w:trPr>
        <w:tc>
          <w:tcPr>
            <w:tcW w:w="10204" w:type="dxa"/>
            <w:gridSpan w:val="5"/>
            <w:vAlign w:val="center"/>
          </w:tcPr>
          <w:p w14:paraId="06238E97" w14:textId="05017D5C" w:rsidR="005071E3" w:rsidRPr="00ED0A5F" w:rsidRDefault="005071E3" w:rsidP="009D3C6B">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2.3.  </w:t>
            </w:r>
            <w:r w:rsidR="00B96E92" w:rsidRPr="00ED0A5F">
              <w:rPr>
                <w:rFonts w:ascii="Times New Roman" w:hAnsi="Times New Roman" w:cs="Times New Roman"/>
                <w:b/>
                <w:i/>
                <w:sz w:val="24"/>
                <w:szCs w:val="24"/>
                <w:lang w:eastAsia="ru-RU"/>
              </w:rPr>
              <w:t xml:space="preserve">Construction </w:t>
            </w:r>
            <w:r w:rsidR="00AC6B84">
              <w:rPr>
                <w:rFonts w:ascii="Times New Roman" w:hAnsi="Times New Roman" w:cs="Times New Roman"/>
                <w:b/>
                <w:i/>
                <w:sz w:val="24"/>
                <w:szCs w:val="24"/>
                <w:lang w:eastAsia="ru-RU"/>
              </w:rPr>
              <w:t>phase</w:t>
            </w:r>
          </w:p>
        </w:tc>
      </w:tr>
      <w:tr w:rsidR="005071E3" w:rsidRPr="00ED0A5F" w14:paraId="34EA9A8F" w14:textId="77777777" w:rsidTr="00187313">
        <w:trPr>
          <w:jc w:val="center"/>
        </w:trPr>
        <w:tc>
          <w:tcPr>
            <w:tcW w:w="10204" w:type="dxa"/>
            <w:gridSpan w:val="5"/>
            <w:vAlign w:val="center"/>
          </w:tcPr>
          <w:p w14:paraId="6D3DFD5C" w14:textId="2D906FE2" w:rsidR="005071E3" w:rsidRPr="00ED0A5F" w:rsidRDefault="005071E3" w:rsidP="009D3C6B">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2.3.1.  </w:t>
            </w:r>
            <w:r w:rsidR="00AC6B84">
              <w:rPr>
                <w:rFonts w:ascii="Times New Roman" w:hAnsi="Times New Roman" w:cs="Times New Roman"/>
                <w:b/>
                <w:i/>
                <w:sz w:val="24"/>
                <w:szCs w:val="24"/>
                <w:lang w:eastAsia="ru-RU"/>
              </w:rPr>
              <w:t>Phase</w:t>
            </w:r>
            <w:r w:rsidR="00956015">
              <w:rPr>
                <w:rFonts w:ascii="Times New Roman" w:hAnsi="Times New Roman" w:cs="Times New Roman"/>
                <w:b/>
                <w:i/>
                <w:sz w:val="24"/>
                <w:szCs w:val="24"/>
                <w:lang w:eastAsia="ru-RU"/>
              </w:rPr>
              <w:t xml:space="preserve"> objectives</w:t>
            </w:r>
          </w:p>
        </w:tc>
      </w:tr>
      <w:tr w:rsidR="00A253A8" w:rsidRPr="00ED0A5F" w14:paraId="1876A56F" w14:textId="77777777" w:rsidTr="00A16686">
        <w:trPr>
          <w:jc w:val="center"/>
        </w:trPr>
        <w:tc>
          <w:tcPr>
            <w:tcW w:w="1271" w:type="dxa"/>
          </w:tcPr>
          <w:p w14:paraId="2738269C" w14:textId="79EF93F5" w:rsidR="00A253A8" w:rsidRPr="00ED0A5F" w:rsidRDefault="00A253A8" w:rsidP="00A253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CI.60</w:t>
            </w:r>
          </w:p>
        </w:tc>
        <w:tc>
          <w:tcPr>
            <w:tcW w:w="5670" w:type="dxa"/>
            <w:tcBorders>
              <w:top w:val="nil"/>
              <w:left w:val="single" w:sz="4" w:space="0" w:color="auto"/>
              <w:bottom w:val="single" w:sz="4" w:space="0" w:color="auto"/>
              <w:right w:val="single" w:sz="4" w:space="0" w:color="auto"/>
            </w:tcBorders>
          </w:tcPr>
          <w:p w14:paraId="302DED2A" w14:textId="58EB70FF" w:rsidR="00A253A8" w:rsidRPr="00ED0A5F" w:rsidRDefault="00A253A8" w:rsidP="00A253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purpose of the construction phase is to translate functional requirements into solution functionalities by applying solutions agreed upon in the analysis and design phase.</w:t>
            </w:r>
          </w:p>
        </w:tc>
        <w:tc>
          <w:tcPr>
            <w:tcW w:w="1701" w:type="dxa"/>
          </w:tcPr>
          <w:p w14:paraId="6CF02A77" w14:textId="5B5ACF3C" w:rsidR="00A253A8" w:rsidRPr="00ED0A5F" w:rsidRDefault="00A253A8" w:rsidP="00A253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499F8A3" w14:textId="77777777" w:rsidR="00A253A8" w:rsidRPr="00ED0A5F" w:rsidRDefault="00A253A8" w:rsidP="00A253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1E2E4F7" w14:textId="77777777" w:rsidR="00A253A8" w:rsidRPr="00ED0A5F" w:rsidRDefault="00A253A8" w:rsidP="00A253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253A8" w:rsidRPr="00ED0A5F" w14:paraId="278D5ED7" w14:textId="77777777" w:rsidTr="00A16686">
        <w:trPr>
          <w:jc w:val="center"/>
        </w:trPr>
        <w:tc>
          <w:tcPr>
            <w:tcW w:w="1271" w:type="dxa"/>
          </w:tcPr>
          <w:p w14:paraId="1AB554AA" w14:textId="73D74012" w:rsidR="00A253A8" w:rsidRPr="00ED0A5F" w:rsidRDefault="00A253A8" w:rsidP="00A253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CI.61</w:t>
            </w:r>
          </w:p>
        </w:tc>
        <w:tc>
          <w:tcPr>
            <w:tcW w:w="5670" w:type="dxa"/>
            <w:tcBorders>
              <w:top w:val="nil"/>
              <w:left w:val="single" w:sz="4" w:space="0" w:color="auto"/>
              <w:bottom w:val="single" w:sz="4" w:space="0" w:color="auto"/>
              <w:right w:val="single" w:sz="4" w:space="0" w:color="auto"/>
            </w:tcBorders>
          </w:tcPr>
          <w:p w14:paraId="397DC038" w14:textId="45CD2084" w:rsidR="00A253A8" w:rsidRPr="00ED0A5F" w:rsidRDefault="00A253A8" w:rsidP="00A253A8">
            <w:pPr>
              <w:spacing w:after="0"/>
              <w:jc w:val="both"/>
              <w:rPr>
                <w:rFonts w:ascii="Times New Roman" w:hAnsi="Times New Roman" w:cs="Times New Roman"/>
                <w:sz w:val="24"/>
                <w:szCs w:val="24"/>
                <w:lang w:eastAsia="ru-RU"/>
              </w:rPr>
            </w:pPr>
            <w:proofErr w:type="gramStart"/>
            <w:r w:rsidRPr="00ED0A5F">
              <w:rPr>
                <w:rFonts w:ascii="Times New Roman" w:hAnsi="Times New Roman" w:cs="Times New Roman"/>
                <w:sz w:val="24"/>
                <w:szCs w:val="24"/>
              </w:rPr>
              <w:t>In order to</w:t>
            </w:r>
            <w:proofErr w:type="gramEnd"/>
            <w:r w:rsidRPr="00ED0A5F">
              <w:rPr>
                <w:rFonts w:ascii="Times New Roman" w:hAnsi="Times New Roman" w:cs="Times New Roman"/>
                <w:sz w:val="24"/>
                <w:szCs w:val="24"/>
              </w:rPr>
              <w:t xml:space="preserve"> address risks of non-alignment with the Beneficiary’s expectations in a timely and cost-effective manner, the Supplier will attempt to organize solution </w:t>
            </w:r>
            <w:r w:rsidRPr="00ED0A5F">
              <w:rPr>
                <w:rFonts w:ascii="Times New Roman" w:hAnsi="Times New Roman" w:cs="Times New Roman"/>
                <w:sz w:val="24"/>
                <w:szCs w:val="24"/>
              </w:rPr>
              <w:lastRenderedPageBreak/>
              <w:t xml:space="preserve">construction activities in incremental iterations that can be demonstrated to the Beneficiary as early as possible, </w:t>
            </w:r>
            <w:proofErr w:type="gramStart"/>
            <w:r w:rsidRPr="00ED0A5F">
              <w:rPr>
                <w:rFonts w:ascii="Times New Roman" w:hAnsi="Times New Roman" w:cs="Times New Roman"/>
                <w:sz w:val="24"/>
                <w:szCs w:val="24"/>
              </w:rPr>
              <w:t>in order to</w:t>
            </w:r>
            <w:proofErr w:type="gramEnd"/>
            <w:r w:rsidRPr="00ED0A5F">
              <w:rPr>
                <w:rFonts w:ascii="Times New Roman" w:hAnsi="Times New Roman" w:cs="Times New Roman"/>
                <w:sz w:val="24"/>
                <w:szCs w:val="24"/>
              </w:rPr>
              <w:t xml:space="preserve"> receive timely feedback on the configured or developed solutions.</w:t>
            </w:r>
          </w:p>
        </w:tc>
        <w:tc>
          <w:tcPr>
            <w:tcW w:w="1701" w:type="dxa"/>
          </w:tcPr>
          <w:p w14:paraId="2844029B" w14:textId="69653B1F" w:rsidR="00A253A8" w:rsidRPr="00ED0A5F" w:rsidRDefault="00A253A8" w:rsidP="00A253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851" w:type="dxa"/>
          </w:tcPr>
          <w:p w14:paraId="5424BB1D" w14:textId="77777777" w:rsidR="00A253A8" w:rsidRPr="00ED0A5F" w:rsidRDefault="00A253A8" w:rsidP="00A253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569667B" w14:textId="77777777" w:rsidR="00A253A8" w:rsidRPr="00ED0A5F" w:rsidRDefault="00A253A8" w:rsidP="00A253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253A8" w:rsidRPr="00ED0A5F" w14:paraId="7B079ADC" w14:textId="77777777" w:rsidTr="00A16686">
        <w:trPr>
          <w:jc w:val="center"/>
        </w:trPr>
        <w:tc>
          <w:tcPr>
            <w:tcW w:w="1271" w:type="dxa"/>
          </w:tcPr>
          <w:p w14:paraId="757C35FE" w14:textId="63D1E606" w:rsidR="00A253A8" w:rsidRPr="00ED0A5F" w:rsidRDefault="00A253A8" w:rsidP="00A253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CI.62</w:t>
            </w:r>
          </w:p>
        </w:tc>
        <w:tc>
          <w:tcPr>
            <w:tcW w:w="5670" w:type="dxa"/>
            <w:tcBorders>
              <w:top w:val="nil"/>
              <w:left w:val="single" w:sz="4" w:space="0" w:color="auto"/>
              <w:bottom w:val="single" w:sz="4" w:space="0" w:color="auto"/>
              <w:right w:val="single" w:sz="4" w:space="0" w:color="auto"/>
            </w:tcBorders>
          </w:tcPr>
          <w:p w14:paraId="393053F3" w14:textId="6B9A05ED" w:rsidR="00A253A8" w:rsidRPr="00ED0A5F" w:rsidRDefault="00A253A8" w:rsidP="00A253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It is very important that this phase is strongly integrated with the Quality Assurance processes, </w:t>
            </w:r>
            <w:proofErr w:type="gramStart"/>
            <w:r w:rsidRPr="00ED0A5F">
              <w:rPr>
                <w:rFonts w:ascii="Times New Roman" w:hAnsi="Times New Roman" w:cs="Times New Roman"/>
                <w:sz w:val="24"/>
                <w:szCs w:val="24"/>
              </w:rPr>
              <w:t>in order to</w:t>
            </w:r>
            <w:proofErr w:type="gramEnd"/>
            <w:r w:rsidRPr="00ED0A5F">
              <w:rPr>
                <w:rFonts w:ascii="Times New Roman" w:hAnsi="Times New Roman" w:cs="Times New Roman"/>
                <w:sz w:val="24"/>
                <w:szCs w:val="24"/>
              </w:rPr>
              <w:t xml:space="preserve"> ensure a high level of quality of the deliverables delivered to the Beneficiary. Accordingly, this aspect represents one of the key objectives of the construction phase.</w:t>
            </w:r>
          </w:p>
        </w:tc>
        <w:tc>
          <w:tcPr>
            <w:tcW w:w="1701" w:type="dxa"/>
          </w:tcPr>
          <w:p w14:paraId="0E1162BA" w14:textId="0EE243FF" w:rsidR="00A253A8" w:rsidRPr="00ED0A5F" w:rsidRDefault="00A253A8" w:rsidP="00A253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C053E0E" w14:textId="77777777" w:rsidR="00A253A8" w:rsidRPr="00ED0A5F" w:rsidRDefault="00A253A8" w:rsidP="00A253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88AAC79" w14:textId="77777777" w:rsidR="00A253A8" w:rsidRPr="00ED0A5F" w:rsidRDefault="00A253A8" w:rsidP="00A253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23D90D3E" w14:textId="77777777" w:rsidTr="00C51A4C">
        <w:trPr>
          <w:jc w:val="center"/>
        </w:trPr>
        <w:tc>
          <w:tcPr>
            <w:tcW w:w="1271" w:type="dxa"/>
          </w:tcPr>
          <w:p w14:paraId="6DCCF0B7" w14:textId="6F778A51" w:rsidR="005071E3" w:rsidRPr="00ED0A5F" w:rsidRDefault="005071E3" w:rsidP="009D3C6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CI.6</w:t>
            </w:r>
            <w:r w:rsidR="0021636A" w:rsidRPr="00ED0A5F">
              <w:rPr>
                <w:rFonts w:ascii="Times New Roman" w:hAnsi="Times New Roman" w:cs="Times New Roman"/>
                <w:sz w:val="24"/>
                <w:szCs w:val="24"/>
                <w:lang w:eastAsia="ru-RU"/>
              </w:rPr>
              <w:t>3</w:t>
            </w:r>
          </w:p>
        </w:tc>
        <w:tc>
          <w:tcPr>
            <w:tcW w:w="5670" w:type="dxa"/>
            <w:tcBorders>
              <w:top w:val="nil"/>
              <w:left w:val="single" w:sz="4" w:space="0" w:color="auto"/>
              <w:bottom w:val="single" w:sz="4" w:space="0" w:color="auto"/>
              <w:right w:val="single" w:sz="4" w:space="0" w:color="auto"/>
            </w:tcBorders>
            <w:vAlign w:val="center"/>
          </w:tcPr>
          <w:p w14:paraId="6A3B93FD" w14:textId="20327951" w:rsidR="005071E3" w:rsidRPr="00ED0A5F" w:rsidRDefault="00A253A8" w:rsidP="00187313">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At the same time, the Tenderer will </w:t>
            </w:r>
            <w:proofErr w:type="gramStart"/>
            <w:r w:rsidRPr="00ED0A5F">
              <w:rPr>
                <w:rFonts w:ascii="Times New Roman" w:hAnsi="Times New Roman" w:cs="Times New Roman"/>
                <w:sz w:val="24"/>
                <w:szCs w:val="24"/>
                <w:lang w:eastAsia="ru-RU"/>
              </w:rPr>
              <w:t>take into account</w:t>
            </w:r>
            <w:proofErr w:type="gramEnd"/>
            <w:r w:rsidRPr="00ED0A5F">
              <w:rPr>
                <w:rFonts w:ascii="Times New Roman" w:hAnsi="Times New Roman" w:cs="Times New Roman"/>
                <w:sz w:val="24"/>
                <w:szCs w:val="24"/>
                <w:lang w:eastAsia="ru-RU"/>
              </w:rPr>
              <w:t xml:space="preserve"> that this </w:t>
            </w:r>
            <w:r w:rsidR="00AC6B84">
              <w:rPr>
                <w:rFonts w:ascii="Times New Roman" w:hAnsi="Times New Roman" w:cs="Times New Roman"/>
                <w:sz w:val="24"/>
                <w:szCs w:val="24"/>
                <w:lang w:eastAsia="ru-RU"/>
              </w:rPr>
              <w:t>phase</w:t>
            </w:r>
            <w:r w:rsidRPr="00ED0A5F">
              <w:rPr>
                <w:rFonts w:ascii="Times New Roman" w:hAnsi="Times New Roman" w:cs="Times New Roman"/>
                <w:sz w:val="24"/>
                <w:szCs w:val="24"/>
                <w:lang w:eastAsia="ru-RU"/>
              </w:rPr>
              <w:t xml:space="preserve"> will be executed considering the need for integration with the solution offered within the other lot as well as with the solutions used </w:t>
            </w:r>
            <w:proofErr w:type="gramStart"/>
            <w:r w:rsidRPr="00ED0A5F">
              <w:rPr>
                <w:rFonts w:ascii="Times New Roman" w:hAnsi="Times New Roman" w:cs="Times New Roman"/>
                <w:sz w:val="24"/>
                <w:szCs w:val="24"/>
                <w:lang w:eastAsia="ru-RU"/>
              </w:rPr>
              <w:t>at the moment</w:t>
            </w:r>
            <w:proofErr w:type="gramEnd"/>
            <w:r w:rsidRPr="00ED0A5F">
              <w:rPr>
                <w:rFonts w:ascii="Times New Roman" w:hAnsi="Times New Roman" w:cs="Times New Roman"/>
                <w:sz w:val="24"/>
                <w:szCs w:val="24"/>
                <w:lang w:eastAsia="ru-RU"/>
              </w:rPr>
              <w:t xml:space="preserve"> by the NBM.</w:t>
            </w:r>
          </w:p>
        </w:tc>
        <w:tc>
          <w:tcPr>
            <w:tcW w:w="1701" w:type="dxa"/>
          </w:tcPr>
          <w:p w14:paraId="0AA94654" w14:textId="426CD296" w:rsidR="005071E3" w:rsidRPr="00ED0A5F" w:rsidRDefault="00C20030" w:rsidP="009D3C6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AFBA9D5"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ED45BF8"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4CA86DD6" w14:textId="77777777" w:rsidTr="00187313">
        <w:trPr>
          <w:jc w:val="center"/>
        </w:trPr>
        <w:tc>
          <w:tcPr>
            <w:tcW w:w="10204" w:type="dxa"/>
            <w:gridSpan w:val="5"/>
            <w:vAlign w:val="center"/>
          </w:tcPr>
          <w:p w14:paraId="0F60E88E" w14:textId="63D7AF43" w:rsidR="005071E3" w:rsidRPr="00ED0A5F" w:rsidRDefault="005071E3" w:rsidP="009D3C6B">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2.3.2.  </w:t>
            </w:r>
            <w:r w:rsidR="00A253A8" w:rsidRPr="00ED0A5F">
              <w:rPr>
                <w:rFonts w:ascii="Times New Roman" w:hAnsi="Times New Roman" w:cs="Times New Roman"/>
                <w:b/>
                <w:i/>
                <w:sz w:val="24"/>
                <w:szCs w:val="24"/>
                <w:lang w:eastAsia="ru-RU"/>
              </w:rPr>
              <w:t>Main activities</w:t>
            </w:r>
          </w:p>
        </w:tc>
      </w:tr>
      <w:tr w:rsidR="0011771B" w:rsidRPr="00ED0A5F" w14:paraId="46949C2C" w14:textId="77777777" w:rsidTr="00A16686">
        <w:trPr>
          <w:jc w:val="center"/>
        </w:trPr>
        <w:tc>
          <w:tcPr>
            <w:tcW w:w="1271" w:type="dxa"/>
          </w:tcPr>
          <w:p w14:paraId="748A82DB" w14:textId="341C4E2F"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CI.64</w:t>
            </w:r>
          </w:p>
        </w:tc>
        <w:tc>
          <w:tcPr>
            <w:tcW w:w="5670" w:type="dxa"/>
            <w:tcBorders>
              <w:top w:val="nil"/>
              <w:left w:val="single" w:sz="4" w:space="0" w:color="auto"/>
              <w:bottom w:val="single" w:sz="4" w:space="0" w:color="auto"/>
              <w:right w:val="single" w:sz="4" w:space="0" w:color="auto"/>
            </w:tcBorders>
          </w:tcPr>
          <w:p w14:paraId="00CAFCC8" w14:textId="0E9919E8"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Installation of production, testing, development and training </w:t>
            </w:r>
            <w:r w:rsidRPr="00956015">
              <w:rPr>
                <w:rFonts w:ascii="Times New Roman" w:hAnsi="Times New Roman" w:cs="Times New Roman"/>
                <w:sz w:val="24"/>
                <w:szCs w:val="24"/>
              </w:rPr>
              <w:t>environments (OS/DB/apps).</w:t>
            </w:r>
          </w:p>
        </w:tc>
        <w:tc>
          <w:tcPr>
            <w:tcW w:w="1701" w:type="dxa"/>
          </w:tcPr>
          <w:p w14:paraId="06502375" w14:textId="22838916"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B6CE5B8"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1117A7A"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273DD0DD" w14:textId="77777777" w:rsidTr="00A16686">
        <w:trPr>
          <w:jc w:val="center"/>
        </w:trPr>
        <w:tc>
          <w:tcPr>
            <w:tcW w:w="1271" w:type="dxa"/>
          </w:tcPr>
          <w:p w14:paraId="4E381595" w14:textId="647EB24B"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CI.65</w:t>
            </w:r>
          </w:p>
        </w:tc>
        <w:tc>
          <w:tcPr>
            <w:tcW w:w="5670" w:type="dxa"/>
            <w:tcBorders>
              <w:top w:val="nil"/>
              <w:left w:val="single" w:sz="4" w:space="0" w:color="auto"/>
              <w:bottom w:val="single" w:sz="4" w:space="0" w:color="auto"/>
              <w:right w:val="single" w:sz="4" w:space="0" w:color="auto"/>
            </w:tcBorders>
          </w:tcPr>
          <w:p w14:paraId="58A0C78D" w14:textId="76989B72"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Implementation of customizations, integration and configuration of the offered solution in accordance with the deliverable specifications accepted at the design </w:t>
            </w:r>
            <w:r w:rsidR="00AC6B84">
              <w:rPr>
                <w:rFonts w:ascii="Times New Roman" w:hAnsi="Times New Roman" w:cs="Times New Roman"/>
                <w:sz w:val="24"/>
                <w:szCs w:val="24"/>
              </w:rPr>
              <w:t>phase</w:t>
            </w:r>
            <w:r w:rsidRPr="00ED0A5F">
              <w:rPr>
                <w:rFonts w:ascii="Times New Roman" w:hAnsi="Times New Roman" w:cs="Times New Roman"/>
                <w:sz w:val="24"/>
                <w:szCs w:val="24"/>
              </w:rPr>
              <w:t>.</w:t>
            </w:r>
          </w:p>
        </w:tc>
        <w:tc>
          <w:tcPr>
            <w:tcW w:w="1701" w:type="dxa"/>
          </w:tcPr>
          <w:p w14:paraId="2B143E92" w14:textId="414D068D"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2B1326B"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9AFC5A3"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46CE5FF0" w14:textId="77777777" w:rsidTr="00A16686">
        <w:trPr>
          <w:jc w:val="center"/>
        </w:trPr>
        <w:tc>
          <w:tcPr>
            <w:tcW w:w="1271" w:type="dxa"/>
          </w:tcPr>
          <w:p w14:paraId="09826F2D" w14:textId="487F73BD"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CI.66</w:t>
            </w:r>
          </w:p>
        </w:tc>
        <w:tc>
          <w:tcPr>
            <w:tcW w:w="5670" w:type="dxa"/>
            <w:tcBorders>
              <w:top w:val="nil"/>
              <w:left w:val="single" w:sz="4" w:space="0" w:color="auto"/>
              <w:bottom w:val="single" w:sz="4" w:space="0" w:color="auto"/>
              <w:right w:val="single" w:sz="4" w:space="0" w:color="auto"/>
            </w:tcBorders>
          </w:tcPr>
          <w:p w14:paraId="6BEFD05C" w14:textId="43013174"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Organization of meetings to present incremental customizations to the Beneficiary, </w:t>
            </w:r>
            <w:proofErr w:type="gramStart"/>
            <w:r w:rsidRPr="00ED0A5F">
              <w:rPr>
                <w:rFonts w:ascii="Times New Roman" w:hAnsi="Times New Roman" w:cs="Times New Roman"/>
                <w:sz w:val="24"/>
                <w:szCs w:val="24"/>
              </w:rPr>
              <w:t>in order to</w:t>
            </w:r>
            <w:proofErr w:type="gramEnd"/>
            <w:r w:rsidRPr="00ED0A5F">
              <w:rPr>
                <w:rFonts w:ascii="Times New Roman" w:hAnsi="Times New Roman" w:cs="Times New Roman"/>
                <w:sz w:val="24"/>
                <w:szCs w:val="24"/>
              </w:rPr>
              <w:t xml:space="preserve"> validate the feasibility of technical solutions in relation to the Beneficiary's expectations and the project objectives. The frequency of these meetings will be established by mutual agreement between the Parties.</w:t>
            </w:r>
          </w:p>
        </w:tc>
        <w:tc>
          <w:tcPr>
            <w:tcW w:w="1701" w:type="dxa"/>
          </w:tcPr>
          <w:p w14:paraId="6A195068" w14:textId="1FD30E01"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82E90B4"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FE672C8"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213E8431" w14:textId="77777777" w:rsidTr="00C51A4C">
        <w:trPr>
          <w:jc w:val="center"/>
        </w:trPr>
        <w:tc>
          <w:tcPr>
            <w:tcW w:w="1271" w:type="dxa"/>
          </w:tcPr>
          <w:p w14:paraId="764348A2" w14:textId="649B5DEE" w:rsidR="005071E3" w:rsidRPr="00ED0A5F" w:rsidRDefault="005071E3" w:rsidP="009D3C6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CI.6</w:t>
            </w:r>
            <w:r w:rsidR="0021636A" w:rsidRPr="00ED0A5F">
              <w:rPr>
                <w:rFonts w:ascii="Times New Roman" w:hAnsi="Times New Roman" w:cs="Times New Roman"/>
                <w:sz w:val="24"/>
                <w:szCs w:val="24"/>
                <w:lang w:eastAsia="ru-RU"/>
              </w:rPr>
              <w:t>7</w:t>
            </w:r>
          </w:p>
        </w:tc>
        <w:tc>
          <w:tcPr>
            <w:tcW w:w="5670" w:type="dxa"/>
            <w:tcBorders>
              <w:top w:val="nil"/>
              <w:left w:val="single" w:sz="4" w:space="0" w:color="auto"/>
              <w:bottom w:val="single" w:sz="4" w:space="0" w:color="auto"/>
              <w:right w:val="single" w:sz="4" w:space="0" w:color="auto"/>
            </w:tcBorders>
            <w:vAlign w:val="center"/>
          </w:tcPr>
          <w:p w14:paraId="0E4675E0" w14:textId="59F50D32" w:rsidR="005071E3" w:rsidRPr="00ED0A5F" w:rsidRDefault="0011771B" w:rsidP="00187313">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If this is difficult to achieve, the Tenderer may consider alternative solutions, such as configuring reference processes throughout their life cycle and validating them with the Beneficiary at an early </w:t>
            </w:r>
            <w:r w:rsidR="00AC6B84">
              <w:rPr>
                <w:rFonts w:ascii="Times New Roman" w:hAnsi="Times New Roman" w:cs="Times New Roman"/>
                <w:sz w:val="24"/>
                <w:szCs w:val="24"/>
                <w:lang w:eastAsia="ru-RU"/>
              </w:rPr>
              <w:t>phase</w:t>
            </w:r>
            <w:r w:rsidRPr="00ED0A5F">
              <w:rPr>
                <w:rFonts w:ascii="Times New Roman" w:hAnsi="Times New Roman" w:cs="Times New Roman"/>
                <w:sz w:val="24"/>
                <w:szCs w:val="24"/>
                <w:lang w:eastAsia="ru-RU"/>
              </w:rPr>
              <w:t xml:space="preserve"> (within a period that would represent at most 1/3 of the period allocated to the construction phase). After obtaining feedback from the Beneficiary, the Tenderer will ensure the integration and propagation of this feedback across all remaining unimplemented functionalities of the solution.</w:t>
            </w:r>
          </w:p>
        </w:tc>
        <w:tc>
          <w:tcPr>
            <w:tcW w:w="1701" w:type="dxa"/>
          </w:tcPr>
          <w:p w14:paraId="4024D224" w14:textId="6533FE56" w:rsidR="005071E3" w:rsidRPr="00ED0A5F" w:rsidRDefault="00C20030" w:rsidP="009D3C6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F9E78A8"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908CA1D" w14:textId="77777777" w:rsidR="005071E3" w:rsidRPr="00ED0A5F" w:rsidRDefault="005071E3" w:rsidP="009D3C6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2542E943" w14:textId="77777777" w:rsidTr="00A16686">
        <w:trPr>
          <w:jc w:val="center"/>
        </w:trPr>
        <w:tc>
          <w:tcPr>
            <w:tcW w:w="1271" w:type="dxa"/>
          </w:tcPr>
          <w:p w14:paraId="7662147A" w14:textId="4919D96A"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CI.68</w:t>
            </w:r>
          </w:p>
        </w:tc>
        <w:tc>
          <w:tcPr>
            <w:tcW w:w="5670" w:type="dxa"/>
            <w:tcBorders>
              <w:top w:val="nil"/>
              <w:left w:val="single" w:sz="4" w:space="0" w:color="auto"/>
              <w:bottom w:val="single" w:sz="4" w:space="0" w:color="auto"/>
              <w:right w:val="single" w:sz="4" w:space="0" w:color="auto"/>
            </w:tcBorders>
          </w:tcPr>
          <w:p w14:paraId="2BB893DE" w14:textId="2390231C"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In this context, the Tenderer will describe and argue its own approach to managing the Beneficiary's expectations in the most efficient way possible.</w:t>
            </w:r>
          </w:p>
        </w:tc>
        <w:tc>
          <w:tcPr>
            <w:tcW w:w="1701" w:type="dxa"/>
          </w:tcPr>
          <w:p w14:paraId="630D75C0" w14:textId="6B9FA0D7"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66B393E"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327B477"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3CCD7CF0" w14:textId="77777777" w:rsidTr="00A16686">
        <w:trPr>
          <w:jc w:val="center"/>
        </w:trPr>
        <w:tc>
          <w:tcPr>
            <w:tcW w:w="1271" w:type="dxa"/>
          </w:tcPr>
          <w:p w14:paraId="12FB7361" w14:textId="18BC62F9"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CI.69</w:t>
            </w:r>
          </w:p>
        </w:tc>
        <w:tc>
          <w:tcPr>
            <w:tcW w:w="5670" w:type="dxa"/>
            <w:tcBorders>
              <w:top w:val="nil"/>
              <w:left w:val="single" w:sz="4" w:space="0" w:color="auto"/>
              <w:bottom w:val="single" w:sz="4" w:space="0" w:color="auto"/>
              <w:right w:val="single" w:sz="4" w:space="0" w:color="auto"/>
            </w:tcBorders>
          </w:tcPr>
          <w:p w14:paraId="53861805" w14:textId="65EA56BB"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Ensuring the necessary support for data migration by providing the services and performing the activities described in the chapter "Data Migration Requirements".</w:t>
            </w:r>
          </w:p>
        </w:tc>
        <w:tc>
          <w:tcPr>
            <w:tcW w:w="1701" w:type="dxa"/>
          </w:tcPr>
          <w:p w14:paraId="5A54521B" w14:textId="6A0E433C"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FDEAAED"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ADFF52C"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0700C635" w14:textId="77777777" w:rsidTr="00A16686">
        <w:trPr>
          <w:jc w:val="center"/>
        </w:trPr>
        <w:tc>
          <w:tcPr>
            <w:tcW w:w="1271" w:type="dxa"/>
          </w:tcPr>
          <w:p w14:paraId="323EE8DE" w14:textId="0B1046EA"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CI.70</w:t>
            </w:r>
          </w:p>
        </w:tc>
        <w:tc>
          <w:tcPr>
            <w:tcW w:w="5670" w:type="dxa"/>
            <w:tcBorders>
              <w:top w:val="nil"/>
              <w:left w:val="single" w:sz="4" w:space="0" w:color="auto"/>
              <w:bottom w:val="single" w:sz="4" w:space="0" w:color="auto"/>
              <w:right w:val="single" w:sz="4" w:space="0" w:color="auto"/>
            </w:tcBorders>
          </w:tcPr>
          <w:p w14:paraId="327852C8" w14:textId="403645F0"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Importing data sets prepared by the NBM from the systems in operation.</w:t>
            </w:r>
          </w:p>
        </w:tc>
        <w:tc>
          <w:tcPr>
            <w:tcW w:w="1701" w:type="dxa"/>
          </w:tcPr>
          <w:p w14:paraId="4D0C9D18" w14:textId="7D25ECAA"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7F384C5"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CBF03C7"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31BA5F0B" w14:textId="77777777" w:rsidTr="00A16686">
        <w:trPr>
          <w:jc w:val="center"/>
        </w:trPr>
        <w:tc>
          <w:tcPr>
            <w:tcW w:w="1271" w:type="dxa"/>
          </w:tcPr>
          <w:p w14:paraId="43C09BB9" w14:textId="78883BB5"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CI.71</w:t>
            </w:r>
          </w:p>
        </w:tc>
        <w:tc>
          <w:tcPr>
            <w:tcW w:w="5670" w:type="dxa"/>
            <w:tcBorders>
              <w:top w:val="nil"/>
              <w:left w:val="single" w:sz="4" w:space="0" w:color="auto"/>
              <w:bottom w:val="single" w:sz="4" w:space="0" w:color="auto"/>
              <w:right w:val="single" w:sz="4" w:space="0" w:color="auto"/>
            </w:tcBorders>
          </w:tcPr>
          <w:p w14:paraId="4F22D216" w14:textId="32F525DA"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Preparing all back-up and restoration procedures, maintenance and monitoring, data archiving, etc. On the operational maintenance side, the Tenderer will ensure the preparation and documentation of the application's operational monitoring parameters and procedures and will provide all necessary assistance for configuring the system and monitoring components, according to the established procedures.</w:t>
            </w:r>
          </w:p>
        </w:tc>
        <w:tc>
          <w:tcPr>
            <w:tcW w:w="1701" w:type="dxa"/>
          </w:tcPr>
          <w:p w14:paraId="05E27395" w14:textId="01B9EBD9"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B78C995"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86E7CE6"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43E4DE00" w14:textId="77777777" w:rsidTr="00A16686">
        <w:trPr>
          <w:jc w:val="center"/>
        </w:trPr>
        <w:tc>
          <w:tcPr>
            <w:tcW w:w="1271" w:type="dxa"/>
          </w:tcPr>
          <w:p w14:paraId="55DCFA84" w14:textId="26F894CB"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CI.72</w:t>
            </w:r>
          </w:p>
        </w:tc>
        <w:tc>
          <w:tcPr>
            <w:tcW w:w="5670" w:type="dxa"/>
            <w:tcBorders>
              <w:top w:val="nil"/>
              <w:left w:val="single" w:sz="4" w:space="0" w:color="auto"/>
              <w:bottom w:val="single" w:sz="4" w:space="0" w:color="auto"/>
              <w:right w:val="single" w:sz="4" w:space="0" w:color="auto"/>
            </w:tcBorders>
          </w:tcPr>
          <w:p w14:paraId="19838BC6" w14:textId="54999A87"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Updating and detailing the solution architecture documentation as appropriate.</w:t>
            </w:r>
          </w:p>
        </w:tc>
        <w:tc>
          <w:tcPr>
            <w:tcW w:w="1701" w:type="dxa"/>
          </w:tcPr>
          <w:p w14:paraId="6695DB08" w14:textId="23CA1DD0"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E00B346"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829BA83"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561CA51B" w14:textId="77777777" w:rsidTr="00A16686">
        <w:trPr>
          <w:jc w:val="center"/>
        </w:trPr>
        <w:tc>
          <w:tcPr>
            <w:tcW w:w="1271" w:type="dxa"/>
          </w:tcPr>
          <w:p w14:paraId="3E25787F" w14:textId="6CD7DBB6"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CI.73</w:t>
            </w:r>
          </w:p>
        </w:tc>
        <w:tc>
          <w:tcPr>
            <w:tcW w:w="5670" w:type="dxa"/>
            <w:tcBorders>
              <w:top w:val="nil"/>
              <w:left w:val="single" w:sz="4" w:space="0" w:color="auto"/>
              <w:bottom w:val="single" w:sz="4" w:space="0" w:color="auto"/>
              <w:right w:val="single" w:sz="4" w:space="0" w:color="auto"/>
            </w:tcBorders>
          </w:tcPr>
          <w:p w14:paraId="3E8C7974" w14:textId="1BE68D35"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Tenderer will describe the methodology and tools used for the construction phase and provide examples of deliverables.</w:t>
            </w:r>
          </w:p>
        </w:tc>
        <w:tc>
          <w:tcPr>
            <w:tcW w:w="1701" w:type="dxa"/>
          </w:tcPr>
          <w:p w14:paraId="2E1C1E66" w14:textId="76C3D928"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7C6FEEF"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3F19638"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18021206" w14:textId="77777777" w:rsidTr="00A16686">
        <w:trPr>
          <w:jc w:val="center"/>
        </w:trPr>
        <w:tc>
          <w:tcPr>
            <w:tcW w:w="1271" w:type="dxa"/>
          </w:tcPr>
          <w:p w14:paraId="23F6D095" w14:textId="266E88D2"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CI.74</w:t>
            </w:r>
          </w:p>
        </w:tc>
        <w:tc>
          <w:tcPr>
            <w:tcW w:w="5670" w:type="dxa"/>
            <w:tcBorders>
              <w:top w:val="nil"/>
              <w:left w:val="single" w:sz="4" w:space="0" w:color="auto"/>
              <w:bottom w:val="single" w:sz="4" w:space="0" w:color="auto"/>
              <w:right w:val="single" w:sz="4" w:space="0" w:color="auto"/>
            </w:tcBorders>
          </w:tcPr>
          <w:p w14:paraId="4EAC9A74" w14:textId="526EC87E"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At the end of the phase, the Tenderer will organize a demonstration session on the development and testing environment, confirming that the requirements and objectives of the construction phase are met in accordance with the specifications established during the analysis and design phase. In this regard, the Tenderer will agree with the Beneficiary on the demonstration scenarios. The Tenderer will also complete a self-assessment report analyzing how the requirements were met.</w:t>
            </w:r>
          </w:p>
        </w:tc>
        <w:tc>
          <w:tcPr>
            <w:tcW w:w="1701" w:type="dxa"/>
          </w:tcPr>
          <w:p w14:paraId="4EAE2211" w14:textId="7F0E7870"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95DBC6C"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0FB6944"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5071E3" w:rsidRPr="00ED0A5F" w14:paraId="43FB8717" w14:textId="77777777" w:rsidTr="00187313">
        <w:trPr>
          <w:jc w:val="center"/>
        </w:trPr>
        <w:tc>
          <w:tcPr>
            <w:tcW w:w="10204" w:type="dxa"/>
            <w:gridSpan w:val="5"/>
            <w:vAlign w:val="center"/>
          </w:tcPr>
          <w:p w14:paraId="149FFDEF" w14:textId="692F6BC1" w:rsidR="005071E3" w:rsidRPr="00ED0A5F" w:rsidRDefault="005071E3" w:rsidP="009D3C6B">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2.3.3.  </w:t>
            </w:r>
            <w:r w:rsidR="0011771B" w:rsidRPr="00ED0A5F">
              <w:rPr>
                <w:rFonts w:ascii="Times New Roman" w:hAnsi="Times New Roman" w:cs="Times New Roman"/>
                <w:b/>
                <w:i/>
                <w:sz w:val="24"/>
                <w:szCs w:val="24"/>
                <w:lang w:eastAsia="ru-RU"/>
              </w:rPr>
              <w:t>Deliverables</w:t>
            </w:r>
          </w:p>
        </w:tc>
      </w:tr>
      <w:tr w:rsidR="0011771B" w:rsidRPr="00ED0A5F" w14:paraId="295A603D" w14:textId="77777777" w:rsidTr="00A16686">
        <w:trPr>
          <w:jc w:val="center"/>
        </w:trPr>
        <w:tc>
          <w:tcPr>
            <w:tcW w:w="1271" w:type="dxa"/>
          </w:tcPr>
          <w:p w14:paraId="237A516D" w14:textId="7C08E4E0"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CI.75</w:t>
            </w:r>
          </w:p>
        </w:tc>
        <w:tc>
          <w:tcPr>
            <w:tcW w:w="5670" w:type="dxa"/>
            <w:tcBorders>
              <w:top w:val="nil"/>
              <w:left w:val="single" w:sz="4" w:space="0" w:color="auto"/>
              <w:bottom w:val="single" w:sz="4" w:space="0" w:color="auto"/>
              <w:right w:val="single" w:sz="4" w:space="0" w:color="auto"/>
            </w:tcBorders>
          </w:tcPr>
          <w:p w14:paraId="269294CC" w14:textId="5B45A9BF"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customized solution, configured and installed on:</w:t>
            </w:r>
          </w:p>
        </w:tc>
        <w:tc>
          <w:tcPr>
            <w:tcW w:w="1701" w:type="dxa"/>
          </w:tcPr>
          <w:p w14:paraId="6063138D" w14:textId="1A8DEE0A"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3F1DFF6"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CE14680"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53B74EDC" w14:textId="77777777" w:rsidTr="00A16686">
        <w:trPr>
          <w:jc w:val="center"/>
        </w:trPr>
        <w:tc>
          <w:tcPr>
            <w:tcW w:w="1271" w:type="dxa"/>
          </w:tcPr>
          <w:p w14:paraId="0B2ACAE5" w14:textId="75C59AC8"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CI.75 a.</w:t>
            </w:r>
          </w:p>
        </w:tc>
        <w:tc>
          <w:tcPr>
            <w:tcW w:w="5670" w:type="dxa"/>
            <w:tcBorders>
              <w:top w:val="nil"/>
              <w:left w:val="single" w:sz="4" w:space="0" w:color="auto"/>
              <w:bottom w:val="single" w:sz="4" w:space="0" w:color="auto"/>
              <w:right w:val="single" w:sz="4" w:space="0" w:color="auto"/>
            </w:tcBorders>
          </w:tcPr>
          <w:p w14:paraId="03B678A7" w14:textId="51F1AD74"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Test and development environment;</w:t>
            </w:r>
          </w:p>
        </w:tc>
        <w:tc>
          <w:tcPr>
            <w:tcW w:w="1701" w:type="dxa"/>
          </w:tcPr>
          <w:p w14:paraId="0A3F60C2" w14:textId="3F982158"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C6FADE5"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536D5DC"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474432BF" w14:textId="77777777" w:rsidTr="00A16686">
        <w:trPr>
          <w:jc w:val="center"/>
        </w:trPr>
        <w:tc>
          <w:tcPr>
            <w:tcW w:w="1271" w:type="dxa"/>
          </w:tcPr>
          <w:p w14:paraId="3A59242A" w14:textId="1C29C365"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CI.75 b.</w:t>
            </w:r>
          </w:p>
        </w:tc>
        <w:tc>
          <w:tcPr>
            <w:tcW w:w="5670" w:type="dxa"/>
            <w:tcBorders>
              <w:top w:val="nil"/>
              <w:left w:val="single" w:sz="4" w:space="0" w:color="auto"/>
              <w:bottom w:val="single" w:sz="4" w:space="0" w:color="auto"/>
              <w:right w:val="single" w:sz="4" w:space="0" w:color="auto"/>
            </w:tcBorders>
          </w:tcPr>
          <w:p w14:paraId="08CD3BB9" w14:textId="2D6194E9"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Training environment.</w:t>
            </w:r>
          </w:p>
        </w:tc>
        <w:tc>
          <w:tcPr>
            <w:tcW w:w="1701" w:type="dxa"/>
          </w:tcPr>
          <w:p w14:paraId="4478E13A" w14:textId="139A6DF6"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C6550AC"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1766D19"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399C87EC" w14:textId="77777777" w:rsidTr="00A16686">
        <w:trPr>
          <w:jc w:val="center"/>
        </w:trPr>
        <w:tc>
          <w:tcPr>
            <w:tcW w:w="1271" w:type="dxa"/>
          </w:tcPr>
          <w:p w14:paraId="1E5B9AFC" w14:textId="066728C5"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CI.76</w:t>
            </w:r>
          </w:p>
        </w:tc>
        <w:tc>
          <w:tcPr>
            <w:tcW w:w="5670" w:type="dxa"/>
            <w:tcBorders>
              <w:top w:val="nil"/>
              <w:left w:val="single" w:sz="4" w:space="0" w:color="auto"/>
              <w:bottom w:val="single" w:sz="4" w:space="0" w:color="auto"/>
              <w:right w:val="single" w:sz="4" w:space="0" w:color="auto"/>
            </w:tcBorders>
          </w:tcPr>
          <w:p w14:paraId="3B5587F8" w14:textId="26793C81"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customized solution, which will meet the requirements agreed in the chapters above, which will include:</w:t>
            </w:r>
          </w:p>
        </w:tc>
        <w:tc>
          <w:tcPr>
            <w:tcW w:w="1701" w:type="dxa"/>
          </w:tcPr>
          <w:p w14:paraId="5B4E0770" w14:textId="1412D4F1"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B80456D"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38BE9FE"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7191052A" w14:textId="77777777" w:rsidTr="00A16686">
        <w:trPr>
          <w:jc w:val="center"/>
        </w:trPr>
        <w:tc>
          <w:tcPr>
            <w:tcW w:w="1271" w:type="dxa"/>
          </w:tcPr>
          <w:p w14:paraId="4517299F" w14:textId="440B840F"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CI.76 a.</w:t>
            </w:r>
          </w:p>
        </w:tc>
        <w:tc>
          <w:tcPr>
            <w:tcW w:w="5670" w:type="dxa"/>
            <w:tcBorders>
              <w:top w:val="nil"/>
              <w:left w:val="single" w:sz="4" w:space="0" w:color="auto"/>
              <w:bottom w:val="single" w:sz="4" w:space="0" w:color="auto"/>
              <w:right w:val="single" w:sz="4" w:space="0" w:color="auto"/>
            </w:tcBorders>
          </w:tcPr>
          <w:p w14:paraId="24A49E24" w14:textId="317FDE3E"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Functional requirements provided in the analysis and design document;</w:t>
            </w:r>
          </w:p>
        </w:tc>
        <w:tc>
          <w:tcPr>
            <w:tcW w:w="1701" w:type="dxa"/>
          </w:tcPr>
          <w:p w14:paraId="5A539BB3" w14:textId="117DCF50"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4890CF3"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EAD8340"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7FD7DB32" w14:textId="77777777" w:rsidTr="00A16686">
        <w:trPr>
          <w:jc w:val="center"/>
        </w:trPr>
        <w:tc>
          <w:tcPr>
            <w:tcW w:w="1271" w:type="dxa"/>
          </w:tcPr>
          <w:p w14:paraId="63801112" w14:textId="157850B0"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CI.76 b.</w:t>
            </w:r>
          </w:p>
        </w:tc>
        <w:tc>
          <w:tcPr>
            <w:tcW w:w="5670" w:type="dxa"/>
            <w:tcBorders>
              <w:top w:val="nil"/>
              <w:left w:val="single" w:sz="4" w:space="0" w:color="auto"/>
              <w:bottom w:val="single" w:sz="4" w:space="0" w:color="auto"/>
              <w:right w:val="single" w:sz="4" w:space="0" w:color="auto"/>
            </w:tcBorders>
          </w:tcPr>
          <w:p w14:paraId="431BC046" w14:textId="2286DAEC"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Reports provided in the analysis document;</w:t>
            </w:r>
          </w:p>
        </w:tc>
        <w:tc>
          <w:tcPr>
            <w:tcW w:w="1701" w:type="dxa"/>
          </w:tcPr>
          <w:p w14:paraId="1AAC0404" w14:textId="2A8965AE"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422C4F9"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7FA13D6"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06D7C996" w14:textId="77777777" w:rsidTr="00A16686">
        <w:trPr>
          <w:jc w:val="center"/>
        </w:trPr>
        <w:tc>
          <w:tcPr>
            <w:tcW w:w="1271" w:type="dxa"/>
          </w:tcPr>
          <w:p w14:paraId="170100EE" w14:textId="26DAA653"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CI.76 c.</w:t>
            </w:r>
          </w:p>
        </w:tc>
        <w:tc>
          <w:tcPr>
            <w:tcW w:w="5670" w:type="dxa"/>
            <w:tcBorders>
              <w:top w:val="nil"/>
              <w:left w:val="single" w:sz="4" w:space="0" w:color="auto"/>
              <w:bottom w:val="single" w:sz="4" w:space="0" w:color="auto"/>
              <w:right w:val="single" w:sz="4" w:space="0" w:color="auto"/>
            </w:tcBorders>
          </w:tcPr>
          <w:p w14:paraId="1C8D765E" w14:textId="740E84CC"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Interfaces provided in the analysis document;</w:t>
            </w:r>
          </w:p>
        </w:tc>
        <w:tc>
          <w:tcPr>
            <w:tcW w:w="1701" w:type="dxa"/>
          </w:tcPr>
          <w:p w14:paraId="7A02A7B2" w14:textId="6C0975FA"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2E856AB"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75EB1CC"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72E20B6C" w14:textId="77777777" w:rsidTr="00A16686">
        <w:trPr>
          <w:jc w:val="center"/>
        </w:trPr>
        <w:tc>
          <w:tcPr>
            <w:tcW w:w="1271" w:type="dxa"/>
          </w:tcPr>
          <w:p w14:paraId="1F5D3751" w14:textId="78D80675"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w:t>
            </w:r>
            <w:r w:rsidRPr="00ED0A5F">
              <w:rPr>
                <w:rFonts w:ascii="Times New Roman" w:hAnsi="Times New Roman" w:cs="Times New Roman"/>
                <w:sz w:val="24"/>
                <w:szCs w:val="24"/>
              </w:rPr>
              <w:t xml:space="preserve"> </w:t>
            </w:r>
            <w:r w:rsidRPr="00ED0A5F">
              <w:rPr>
                <w:rFonts w:ascii="Times New Roman" w:hAnsi="Times New Roman" w:cs="Times New Roman"/>
                <w:sz w:val="24"/>
                <w:szCs w:val="24"/>
                <w:lang w:eastAsia="ru-RU"/>
              </w:rPr>
              <w:t>76 d.</w:t>
            </w:r>
          </w:p>
        </w:tc>
        <w:tc>
          <w:tcPr>
            <w:tcW w:w="5670" w:type="dxa"/>
            <w:tcBorders>
              <w:top w:val="nil"/>
              <w:left w:val="single" w:sz="4" w:space="0" w:color="auto"/>
              <w:bottom w:val="single" w:sz="4" w:space="0" w:color="auto"/>
              <w:right w:val="single" w:sz="4" w:space="0" w:color="auto"/>
            </w:tcBorders>
          </w:tcPr>
          <w:p w14:paraId="561FDE43" w14:textId="41FFD901"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Security (user rights, back-up);</w:t>
            </w:r>
          </w:p>
        </w:tc>
        <w:tc>
          <w:tcPr>
            <w:tcW w:w="1701" w:type="dxa"/>
          </w:tcPr>
          <w:p w14:paraId="1F9EA741" w14:textId="0F34C578"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4832635"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BCD6D2C"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1930EF35" w14:textId="77777777" w:rsidTr="00A16686">
        <w:trPr>
          <w:jc w:val="center"/>
        </w:trPr>
        <w:tc>
          <w:tcPr>
            <w:tcW w:w="1271" w:type="dxa"/>
          </w:tcPr>
          <w:p w14:paraId="04614250" w14:textId="2516CDD2"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76 e.</w:t>
            </w:r>
          </w:p>
        </w:tc>
        <w:tc>
          <w:tcPr>
            <w:tcW w:w="5670" w:type="dxa"/>
            <w:tcBorders>
              <w:top w:val="nil"/>
              <w:left w:val="single" w:sz="4" w:space="0" w:color="auto"/>
              <w:bottom w:val="single" w:sz="4" w:space="0" w:color="auto"/>
              <w:right w:val="single" w:sz="4" w:space="0" w:color="auto"/>
            </w:tcBorders>
          </w:tcPr>
          <w:p w14:paraId="2239B136" w14:textId="768858B8"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Operational monitoring (configuration of monitoring parameters, SLA templates, notifications, procedures, etc.);</w:t>
            </w:r>
          </w:p>
        </w:tc>
        <w:tc>
          <w:tcPr>
            <w:tcW w:w="1701" w:type="dxa"/>
          </w:tcPr>
          <w:p w14:paraId="1A50164C" w14:textId="67C079A9"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1" w:type="dxa"/>
          </w:tcPr>
          <w:p w14:paraId="0D74257F" w14:textId="1B46AE12"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BCF4258" w14:textId="0190B0B3"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259C1AFD" w14:textId="77777777" w:rsidTr="00A16686">
        <w:trPr>
          <w:trHeight w:val="344"/>
          <w:jc w:val="center"/>
        </w:trPr>
        <w:tc>
          <w:tcPr>
            <w:tcW w:w="1271" w:type="dxa"/>
          </w:tcPr>
          <w:p w14:paraId="64DD114A" w14:textId="76BEAB19"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w:t>
            </w:r>
            <w:r w:rsidRPr="00ED0A5F">
              <w:rPr>
                <w:rFonts w:ascii="Times New Roman" w:hAnsi="Times New Roman" w:cs="Times New Roman"/>
                <w:sz w:val="24"/>
                <w:szCs w:val="24"/>
              </w:rPr>
              <w:t xml:space="preserve"> </w:t>
            </w:r>
            <w:r w:rsidRPr="00ED0A5F">
              <w:rPr>
                <w:rFonts w:ascii="Times New Roman" w:hAnsi="Times New Roman" w:cs="Times New Roman"/>
                <w:sz w:val="24"/>
                <w:szCs w:val="24"/>
                <w:lang w:eastAsia="ru-RU"/>
              </w:rPr>
              <w:t>76 f.</w:t>
            </w:r>
          </w:p>
        </w:tc>
        <w:tc>
          <w:tcPr>
            <w:tcW w:w="5670" w:type="dxa"/>
            <w:tcBorders>
              <w:top w:val="nil"/>
              <w:left w:val="single" w:sz="4" w:space="0" w:color="auto"/>
              <w:bottom w:val="single" w:sz="4" w:space="0" w:color="auto"/>
              <w:right w:val="single" w:sz="4" w:space="0" w:color="auto"/>
            </w:tcBorders>
          </w:tcPr>
          <w:p w14:paraId="0FED22D2" w14:textId="5E083B1C"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NBM data migrated and loaded into the solution;</w:t>
            </w:r>
          </w:p>
        </w:tc>
        <w:tc>
          <w:tcPr>
            <w:tcW w:w="1701" w:type="dxa"/>
          </w:tcPr>
          <w:p w14:paraId="175D8B16" w14:textId="7CD07E87"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AAD98B1"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63836D3"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25FC46A6" w14:textId="77777777" w:rsidTr="00A16686">
        <w:trPr>
          <w:trHeight w:val="424"/>
          <w:jc w:val="center"/>
        </w:trPr>
        <w:tc>
          <w:tcPr>
            <w:tcW w:w="1271" w:type="dxa"/>
          </w:tcPr>
          <w:p w14:paraId="70C429AF" w14:textId="02620EC6"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CI.76 g.</w:t>
            </w:r>
          </w:p>
        </w:tc>
        <w:tc>
          <w:tcPr>
            <w:tcW w:w="5670" w:type="dxa"/>
            <w:tcBorders>
              <w:top w:val="nil"/>
              <w:left w:val="single" w:sz="4" w:space="0" w:color="auto"/>
              <w:bottom w:val="single" w:sz="4" w:space="0" w:color="auto"/>
              <w:right w:val="single" w:sz="4" w:space="0" w:color="auto"/>
            </w:tcBorders>
          </w:tcPr>
          <w:p w14:paraId="30800D3F" w14:textId="65930DAE"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Documentation submitted at the request of NBM.</w:t>
            </w:r>
          </w:p>
        </w:tc>
        <w:tc>
          <w:tcPr>
            <w:tcW w:w="1701" w:type="dxa"/>
          </w:tcPr>
          <w:p w14:paraId="3B88E84D" w14:textId="5580CA2A"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E44B794"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DF6F406"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3A0122F6" w14:textId="77777777" w:rsidTr="00A16686">
        <w:trPr>
          <w:jc w:val="center"/>
        </w:trPr>
        <w:tc>
          <w:tcPr>
            <w:tcW w:w="1271" w:type="dxa"/>
          </w:tcPr>
          <w:p w14:paraId="5A2F182F" w14:textId="10C332EE"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CI.77</w:t>
            </w:r>
          </w:p>
        </w:tc>
        <w:tc>
          <w:tcPr>
            <w:tcW w:w="5670" w:type="dxa"/>
            <w:tcBorders>
              <w:top w:val="nil"/>
              <w:left w:val="single" w:sz="4" w:space="0" w:color="auto"/>
              <w:bottom w:val="single" w:sz="4" w:space="0" w:color="auto"/>
              <w:right w:val="single" w:sz="4" w:space="0" w:color="auto"/>
            </w:tcBorders>
          </w:tcPr>
          <w:p w14:paraId="5BBFA0A9" w14:textId="48D8940F"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document on the solution architecture, updated as appropriate.</w:t>
            </w:r>
          </w:p>
        </w:tc>
        <w:tc>
          <w:tcPr>
            <w:tcW w:w="1701" w:type="dxa"/>
          </w:tcPr>
          <w:p w14:paraId="61834836" w14:textId="37B4E562"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4763123"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D8FA02F"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6F17A8EA" w14:textId="77777777" w:rsidTr="00A16686">
        <w:trPr>
          <w:jc w:val="center"/>
        </w:trPr>
        <w:tc>
          <w:tcPr>
            <w:tcW w:w="1271" w:type="dxa"/>
          </w:tcPr>
          <w:p w14:paraId="58A702D2" w14:textId="5B72918F"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CI.78</w:t>
            </w:r>
          </w:p>
        </w:tc>
        <w:tc>
          <w:tcPr>
            <w:tcW w:w="5670" w:type="dxa"/>
            <w:tcBorders>
              <w:top w:val="nil"/>
              <w:left w:val="single" w:sz="4" w:space="0" w:color="auto"/>
              <w:bottom w:val="single" w:sz="4" w:space="0" w:color="auto"/>
              <w:right w:val="single" w:sz="4" w:space="0" w:color="auto"/>
            </w:tcBorders>
          </w:tcPr>
          <w:p w14:paraId="1A2408C2" w14:textId="2C209A2B"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updated transition plan (as appropriate) and the resumption plan for the launch into production.</w:t>
            </w:r>
          </w:p>
        </w:tc>
        <w:tc>
          <w:tcPr>
            <w:tcW w:w="1701" w:type="dxa"/>
          </w:tcPr>
          <w:p w14:paraId="7370C57A" w14:textId="79C733F1"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854D2B4"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AFDA108"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747550FA" w14:textId="77777777" w:rsidTr="00A16686">
        <w:trPr>
          <w:jc w:val="center"/>
        </w:trPr>
        <w:tc>
          <w:tcPr>
            <w:tcW w:w="1271" w:type="dxa"/>
          </w:tcPr>
          <w:p w14:paraId="79B80055" w14:textId="1F82AB8A"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CI.79</w:t>
            </w:r>
          </w:p>
        </w:tc>
        <w:tc>
          <w:tcPr>
            <w:tcW w:w="5670" w:type="dxa"/>
            <w:tcBorders>
              <w:top w:val="nil"/>
              <w:left w:val="single" w:sz="4" w:space="0" w:color="auto"/>
              <w:bottom w:val="single" w:sz="4" w:space="0" w:color="auto"/>
              <w:right w:val="single" w:sz="4" w:space="0" w:color="auto"/>
            </w:tcBorders>
          </w:tcPr>
          <w:p w14:paraId="22F1A94D" w14:textId="6A2099F6"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demonstration session and the self-assessment report on the implementation of the Beneficiary's requirements.</w:t>
            </w:r>
          </w:p>
        </w:tc>
        <w:tc>
          <w:tcPr>
            <w:tcW w:w="1701" w:type="dxa"/>
          </w:tcPr>
          <w:p w14:paraId="2BF8C285" w14:textId="7FBF647B"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14B301A"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D5156A2"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339DE0EE" w14:textId="77777777" w:rsidTr="00187313">
        <w:trPr>
          <w:jc w:val="center"/>
        </w:trPr>
        <w:tc>
          <w:tcPr>
            <w:tcW w:w="10204" w:type="dxa"/>
            <w:gridSpan w:val="5"/>
            <w:vAlign w:val="center"/>
          </w:tcPr>
          <w:p w14:paraId="3537EA63" w14:textId="6C7EB506"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2.3.4.  </w:t>
            </w:r>
            <w:r w:rsidR="0011771B" w:rsidRPr="00ED0A5F">
              <w:rPr>
                <w:rFonts w:ascii="Times New Roman" w:hAnsi="Times New Roman" w:cs="Times New Roman"/>
                <w:b/>
                <w:i/>
                <w:sz w:val="24"/>
                <w:szCs w:val="24"/>
                <w:lang w:eastAsia="ru-RU"/>
              </w:rPr>
              <w:t>Acceptance criteria</w:t>
            </w:r>
          </w:p>
        </w:tc>
      </w:tr>
      <w:tr w:rsidR="0011771B" w:rsidRPr="00ED0A5F" w14:paraId="52389510" w14:textId="77777777" w:rsidTr="00A16686">
        <w:trPr>
          <w:jc w:val="center"/>
        </w:trPr>
        <w:tc>
          <w:tcPr>
            <w:tcW w:w="1271" w:type="dxa"/>
          </w:tcPr>
          <w:p w14:paraId="4ACAE7D2" w14:textId="27244762"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CI.80</w:t>
            </w:r>
          </w:p>
        </w:tc>
        <w:tc>
          <w:tcPr>
            <w:tcW w:w="5670" w:type="dxa"/>
            <w:tcBorders>
              <w:top w:val="nil"/>
              <w:left w:val="single" w:sz="4" w:space="0" w:color="auto"/>
              <w:bottom w:val="single" w:sz="4" w:space="0" w:color="auto"/>
              <w:right w:val="single" w:sz="4" w:space="0" w:color="auto"/>
            </w:tcBorders>
          </w:tcPr>
          <w:p w14:paraId="652C4990" w14:textId="36D175E8"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acceptance criteria will be reviewed and agreed with the NBM at the initiation </w:t>
            </w:r>
            <w:r w:rsidR="00AC6B84">
              <w:rPr>
                <w:rFonts w:ascii="Times New Roman" w:hAnsi="Times New Roman" w:cs="Times New Roman"/>
                <w:sz w:val="24"/>
                <w:szCs w:val="24"/>
              </w:rPr>
              <w:t>phase</w:t>
            </w:r>
            <w:r w:rsidRPr="00ED0A5F">
              <w:rPr>
                <w:rFonts w:ascii="Times New Roman" w:hAnsi="Times New Roman" w:cs="Times New Roman"/>
                <w:sz w:val="24"/>
                <w:szCs w:val="24"/>
              </w:rPr>
              <w:t>. The criteria mentioned below are minimum and will not be subject to elimination.</w:t>
            </w:r>
          </w:p>
        </w:tc>
        <w:tc>
          <w:tcPr>
            <w:tcW w:w="1701" w:type="dxa"/>
          </w:tcPr>
          <w:p w14:paraId="6F0F1731" w14:textId="40BD6226"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0F992A3"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EF904C4"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0AEA5CA9" w14:textId="77777777" w:rsidTr="00A16686">
        <w:trPr>
          <w:jc w:val="center"/>
        </w:trPr>
        <w:tc>
          <w:tcPr>
            <w:tcW w:w="1271" w:type="dxa"/>
          </w:tcPr>
          <w:p w14:paraId="5FBB7A0D" w14:textId="339C8F10"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CI.81</w:t>
            </w:r>
          </w:p>
        </w:tc>
        <w:tc>
          <w:tcPr>
            <w:tcW w:w="5670" w:type="dxa"/>
            <w:tcBorders>
              <w:top w:val="nil"/>
              <w:left w:val="single" w:sz="4" w:space="0" w:color="auto"/>
              <w:bottom w:val="single" w:sz="4" w:space="0" w:color="auto"/>
              <w:right w:val="single" w:sz="4" w:space="0" w:color="auto"/>
            </w:tcBorders>
          </w:tcPr>
          <w:p w14:paraId="36462C80" w14:textId="3C6B202D"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deliverables are submitted to the NBM according to the project plan.</w:t>
            </w:r>
          </w:p>
        </w:tc>
        <w:tc>
          <w:tcPr>
            <w:tcW w:w="1701" w:type="dxa"/>
          </w:tcPr>
          <w:p w14:paraId="3D25F3EE" w14:textId="74BE260D"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40BCB99"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0BBAD0C"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35B2F40A" w14:textId="77777777" w:rsidTr="00A16686">
        <w:trPr>
          <w:jc w:val="center"/>
        </w:trPr>
        <w:tc>
          <w:tcPr>
            <w:tcW w:w="1271" w:type="dxa"/>
          </w:tcPr>
          <w:p w14:paraId="5BF174D1" w14:textId="7CA92372"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CI.82</w:t>
            </w:r>
          </w:p>
        </w:tc>
        <w:tc>
          <w:tcPr>
            <w:tcW w:w="5670" w:type="dxa"/>
            <w:tcBorders>
              <w:top w:val="nil"/>
              <w:left w:val="single" w:sz="4" w:space="0" w:color="auto"/>
              <w:bottom w:val="single" w:sz="4" w:space="0" w:color="auto"/>
              <w:right w:val="single" w:sz="4" w:space="0" w:color="auto"/>
            </w:tcBorders>
          </w:tcPr>
          <w:p w14:paraId="591B6352" w14:textId="3DC6BA68"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NBM has no objections to the integrity and correctness of the document.</w:t>
            </w:r>
          </w:p>
        </w:tc>
        <w:tc>
          <w:tcPr>
            <w:tcW w:w="1701" w:type="dxa"/>
          </w:tcPr>
          <w:p w14:paraId="0ABE2220" w14:textId="0BEA0106"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B2FD73A"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933DD05"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37C35359" w14:textId="77777777" w:rsidTr="00A16686">
        <w:trPr>
          <w:jc w:val="center"/>
        </w:trPr>
        <w:tc>
          <w:tcPr>
            <w:tcW w:w="1271" w:type="dxa"/>
          </w:tcPr>
          <w:p w14:paraId="2D48FAB3" w14:textId="45E27D07"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CI.83</w:t>
            </w:r>
          </w:p>
        </w:tc>
        <w:tc>
          <w:tcPr>
            <w:tcW w:w="5670" w:type="dxa"/>
            <w:tcBorders>
              <w:top w:val="nil"/>
              <w:left w:val="single" w:sz="4" w:space="0" w:color="auto"/>
              <w:bottom w:val="single" w:sz="4" w:space="0" w:color="auto"/>
              <w:right w:val="single" w:sz="4" w:space="0" w:color="auto"/>
            </w:tcBorders>
          </w:tcPr>
          <w:p w14:paraId="63C68169" w14:textId="2B360378"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deliverables meet the expectations and requirements of the NBM – in terms of clarity, level of detail, structure, content, etc.</w:t>
            </w:r>
          </w:p>
        </w:tc>
        <w:tc>
          <w:tcPr>
            <w:tcW w:w="1701" w:type="dxa"/>
          </w:tcPr>
          <w:p w14:paraId="515F97EC" w14:textId="522FE696"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B541F76"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E89CE7C"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12883F57" w14:textId="77777777" w:rsidTr="00A16686">
        <w:trPr>
          <w:jc w:val="center"/>
        </w:trPr>
        <w:tc>
          <w:tcPr>
            <w:tcW w:w="1271" w:type="dxa"/>
          </w:tcPr>
          <w:p w14:paraId="5B61512D" w14:textId="593ADF52"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CI.84</w:t>
            </w:r>
          </w:p>
        </w:tc>
        <w:tc>
          <w:tcPr>
            <w:tcW w:w="5670" w:type="dxa"/>
            <w:tcBorders>
              <w:top w:val="nil"/>
              <w:left w:val="single" w:sz="4" w:space="0" w:color="auto"/>
              <w:bottom w:val="single" w:sz="4" w:space="0" w:color="auto"/>
              <w:right w:val="single" w:sz="4" w:space="0" w:color="auto"/>
            </w:tcBorders>
          </w:tcPr>
          <w:p w14:paraId="3F740F01" w14:textId="2CBB02FD" w:rsidR="0011771B" w:rsidRPr="00ED0A5F" w:rsidRDefault="0011771B" w:rsidP="0011771B">
            <w:pPr>
              <w:spacing w:after="0"/>
              <w:jc w:val="both"/>
              <w:rPr>
                <w:rFonts w:ascii="Times New Roman" w:hAnsi="Times New Roman" w:cs="Times New Roman"/>
                <w:sz w:val="24"/>
                <w:szCs w:val="24"/>
                <w:highlight w:val="green"/>
                <w:lang w:eastAsia="ru-RU"/>
              </w:rPr>
            </w:pPr>
            <w:r w:rsidRPr="00ED0A5F">
              <w:rPr>
                <w:rFonts w:ascii="Times New Roman" w:hAnsi="Times New Roman" w:cs="Times New Roman"/>
                <w:sz w:val="24"/>
                <w:szCs w:val="24"/>
              </w:rPr>
              <w:t xml:space="preserve">The functionality of the solution meets the requirements set out in p.2 of the chapter “Implementation Requirements”,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s and Deliverables, Construction </w:t>
            </w:r>
            <w:r w:rsidR="00AC6B84">
              <w:rPr>
                <w:rFonts w:ascii="Times New Roman" w:hAnsi="Times New Roman" w:cs="Times New Roman"/>
                <w:sz w:val="24"/>
                <w:szCs w:val="24"/>
              </w:rPr>
              <w:t>Phase</w:t>
            </w:r>
            <w:r w:rsidRPr="00ED0A5F">
              <w:rPr>
                <w:rFonts w:ascii="Times New Roman" w:hAnsi="Times New Roman" w:cs="Times New Roman"/>
                <w:sz w:val="24"/>
                <w:szCs w:val="24"/>
              </w:rPr>
              <w:t>, Deliverables, as demonstrated by the Tenderer on the Beneficiary’s test and development environment.</w:t>
            </w:r>
          </w:p>
        </w:tc>
        <w:tc>
          <w:tcPr>
            <w:tcW w:w="1701" w:type="dxa"/>
          </w:tcPr>
          <w:p w14:paraId="6270632A" w14:textId="375FDF8E"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C993F3E"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E711039"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5224F5D1" w14:textId="77777777" w:rsidTr="00A16686">
        <w:trPr>
          <w:jc w:val="center"/>
        </w:trPr>
        <w:tc>
          <w:tcPr>
            <w:tcW w:w="1271" w:type="dxa"/>
          </w:tcPr>
          <w:p w14:paraId="0FF29DE9" w14:textId="18B3195D"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CI.85</w:t>
            </w:r>
          </w:p>
        </w:tc>
        <w:tc>
          <w:tcPr>
            <w:tcW w:w="5670" w:type="dxa"/>
            <w:tcBorders>
              <w:top w:val="nil"/>
              <w:left w:val="single" w:sz="4" w:space="0" w:color="auto"/>
              <w:bottom w:val="single" w:sz="4" w:space="0" w:color="auto"/>
              <w:right w:val="single" w:sz="4" w:space="0" w:color="auto"/>
            </w:tcBorders>
          </w:tcPr>
          <w:p w14:paraId="69A0BB0D" w14:textId="741021F3"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deliverables are aligned with the selected Tenderer’s internal standards and best practices.</w:t>
            </w:r>
          </w:p>
        </w:tc>
        <w:tc>
          <w:tcPr>
            <w:tcW w:w="1701" w:type="dxa"/>
          </w:tcPr>
          <w:p w14:paraId="5634BF88" w14:textId="29F35F8A"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0A4AE21"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E3A0029"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248D63B8" w14:textId="77777777" w:rsidTr="00A16686">
        <w:trPr>
          <w:jc w:val="center"/>
        </w:trPr>
        <w:tc>
          <w:tcPr>
            <w:tcW w:w="1271" w:type="dxa"/>
          </w:tcPr>
          <w:p w14:paraId="6EF7335B" w14:textId="316AC193"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CI.86</w:t>
            </w:r>
          </w:p>
        </w:tc>
        <w:tc>
          <w:tcPr>
            <w:tcW w:w="5670" w:type="dxa"/>
            <w:tcBorders>
              <w:top w:val="nil"/>
              <w:left w:val="single" w:sz="4" w:space="0" w:color="auto"/>
              <w:bottom w:val="single" w:sz="4" w:space="0" w:color="auto"/>
              <w:right w:val="single" w:sz="4" w:space="0" w:color="auto"/>
            </w:tcBorders>
          </w:tcPr>
          <w:p w14:paraId="1C7A217F" w14:textId="78A4F923"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deliverables are intuitive, easy to use and understand by the intended beneficiaries.</w:t>
            </w:r>
          </w:p>
        </w:tc>
        <w:tc>
          <w:tcPr>
            <w:tcW w:w="1701" w:type="dxa"/>
          </w:tcPr>
          <w:p w14:paraId="1463CD4C" w14:textId="6BF6A2E8"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3C78D03"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807F6A2"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2719049C" w14:textId="77777777" w:rsidTr="00A16686">
        <w:trPr>
          <w:jc w:val="center"/>
        </w:trPr>
        <w:tc>
          <w:tcPr>
            <w:tcW w:w="1271" w:type="dxa"/>
          </w:tcPr>
          <w:p w14:paraId="5F374C87" w14:textId="41005BFD"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CI.87</w:t>
            </w:r>
          </w:p>
        </w:tc>
        <w:tc>
          <w:tcPr>
            <w:tcW w:w="5670" w:type="dxa"/>
            <w:tcBorders>
              <w:top w:val="nil"/>
              <w:left w:val="single" w:sz="4" w:space="0" w:color="auto"/>
              <w:bottom w:val="single" w:sz="4" w:space="0" w:color="auto"/>
              <w:right w:val="single" w:sz="4" w:space="0" w:color="auto"/>
            </w:tcBorders>
          </w:tcPr>
          <w:p w14:paraId="677FCA35" w14:textId="6FD48D66"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deliverables are aligned with the quality standards agreed between the NBM and the selected Tenderer.</w:t>
            </w:r>
          </w:p>
        </w:tc>
        <w:tc>
          <w:tcPr>
            <w:tcW w:w="1701" w:type="dxa"/>
          </w:tcPr>
          <w:p w14:paraId="2C7D3410" w14:textId="48416A48"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A43175D"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D5AFFEC"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0F93BA88" w14:textId="77777777" w:rsidTr="00A16686">
        <w:trPr>
          <w:jc w:val="center"/>
        </w:trPr>
        <w:tc>
          <w:tcPr>
            <w:tcW w:w="1271" w:type="dxa"/>
          </w:tcPr>
          <w:p w14:paraId="05D2A287" w14:textId="360BAC8B"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CI.88</w:t>
            </w:r>
          </w:p>
        </w:tc>
        <w:tc>
          <w:tcPr>
            <w:tcW w:w="5670" w:type="dxa"/>
            <w:tcBorders>
              <w:top w:val="nil"/>
              <w:left w:val="single" w:sz="4" w:space="0" w:color="auto"/>
              <w:bottom w:val="single" w:sz="4" w:space="0" w:color="auto"/>
              <w:right w:val="single" w:sz="4" w:space="0" w:color="auto"/>
            </w:tcBorders>
          </w:tcPr>
          <w:p w14:paraId="7CB1BDF3" w14:textId="7253BC29"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An act of </w:t>
            </w:r>
            <w:r w:rsidR="00E43952">
              <w:rPr>
                <w:rFonts w:ascii="Times New Roman" w:hAnsi="Times New Roman" w:cs="Times New Roman"/>
                <w:sz w:val="24"/>
                <w:szCs w:val="24"/>
              </w:rPr>
              <w:t xml:space="preserve">provisional </w:t>
            </w:r>
            <w:r w:rsidRPr="00ED0A5F">
              <w:rPr>
                <w:rFonts w:ascii="Times New Roman" w:hAnsi="Times New Roman" w:cs="Times New Roman"/>
                <w:sz w:val="24"/>
                <w:szCs w:val="24"/>
              </w:rPr>
              <w:t>acceptance will be signed by both parties on the previously agreed date.</w:t>
            </w:r>
          </w:p>
        </w:tc>
        <w:tc>
          <w:tcPr>
            <w:tcW w:w="1701" w:type="dxa"/>
          </w:tcPr>
          <w:p w14:paraId="49D11A39" w14:textId="0FAB0F8E"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5E7DBCA"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7F65125"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71AAB010" w14:textId="77777777" w:rsidTr="00187313">
        <w:trPr>
          <w:jc w:val="center"/>
        </w:trPr>
        <w:tc>
          <w:tcPr>
            <w:tcW w:w="10204" w:type="dxa"/>
            <w:gridSpan w:val="5"/>
            <w:vAlign w:val="center"/>
          </w:tcPr>
          <w:p w14:paraId="373E982D" w14:textId="2FF561CA"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2.4.  </w:t>
            </w:r>
            <w:r w:rsidR="0011771B" w:rsidRPr="00ED0A5F">
              <w:rPr>
                <w:rFonts w:ascii="Times New Roman" w:hAnsi="Times New Roman" w:cs="Times New Roman"/>
                <w:b/>
                <w:i/>
                <w:sz w:val="24"/>
                <w:szCs w:val="24"/>
                <w:lang w:eastAsia="ru-RU"/>
              </w:rPr>
              <w:t xml:space="preserve">Testing </w:t>
            </w:r>
            <w:r w:rsidR="00AC6B84">
              <w:rPr>
                <w:rFonts w:ascii="Times New Roman" w:hAnsi="Times New Roman" w:cs="Times New Roman"/>
                <w:b/>
                <w:i/>
                <w:sz w:val="24"/>
                <w:szCs w:val="24"/>
                <w:lang w:eastAsia="ru-RU"/>
              </w:rPr>
              <w:t>phase</w:t>
            </w:r>
          </w:p>
        </w:tc>
      </w:tr>
      <w:tr w:rsidR="00C51A4C" w:rsidRPr="00ED0A5F" w14:paraId="49734395" w14:textId="77777777" w:rsidTr="00187313">
        <w:trPr>
          <w:jc w:val="center"/>
        </w:trPr>
        <w:tc>
          <w:tcPr>
            <w:tcW w:w="10204" w:type="dxa"/>
            <w:gridSpan w:val="5"/>
            <w:vAlign w:val="center"/>
          </w:tcPr>
          <w:p w14:paraId="5C412CCE" w14:textId="0DEADC0A"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2.4.1.  </w:t>
            </w:r>
            <w:r w:rsidR="00AC6B84">
              <w:rPr>
                <w:rFonts w:ascii="Times New Roman" w:hAnsi="Times New Roman" w:cs="Times New Roman"/>
                <w:b/>
                <w:i/>
                <w:sz w:val="24"/>
                <w:szCs w:val="24"/>
                <w:lang w:eastAsia="ru-RU"/>
              </w:rPr>
              <w:t>Phase</w:t>
            </w:r>
            <w:r w:rsidR="0011771B" w:rsidRPr="00ED0A5F">
              <w:rPr>
                <w:rFonts w:ascii="Times New Roman" w:hAnsi="Times New Roman" w:cs="Times New Roman"/>
                <w:b/>
                <w:i/>
                <w:sz w:val="24"/>
                <w:szCs w:val="24"/>
                <w:lang w:eastAsia="ru-RU"/>
              </w:rPr>
              <w:t xml:space="preserve"> objectives</w:t>
            </w:r>
          </w:p>
        </w:tc>
      </w:tr>
      <w:tr w:rsidR="0011771B" w:rsidRPr="00ED0A5F" w14:paraId="1C583500" w14:textId="77777777" w:rsidTr="00A16686">
        <w:trPr>
          <w:jc w:val="center"/>
        </w:trPr>
        <w:tc>
          <w:tcPr>
            <w:tcW w:w="1271" w:type="dxa"/>
          </w:tcPr>
          <w:p w14:paraId="65F48830" w14:textId="3740568B"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CI.89</w:t>
            </w:r>
          </w:p>
        </w:tc>
        <w:tc>
          <w:tcPr>
            <w:tcW w:w="5670" w:type="dxa"/>
            <w:tcBorders>
              <w:top w:val="nil"/>
              <w:left w:val="single" w:sz="4" w:space="0" w:color="auto"/>
              <w:bottom w:val="single" w:sz="4" w:space="0" w:color="auto"/>
              <w:right w:val="single" w:sz="4" w:space="0" w:color="auto"/>
            </w:tcBorders>
          </w:tcPr>
          <w:p w14:paraId="71198A34" w14:textId="2F53396A"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purpose of the testing phase is to test the quality of all functional and technical elements related to the solution. During this phase, the selected Tenderer will establish the testing method and will develop and prepare detailed test scenarios for all testing activities, which will cover the entire development and implementation life cycle of the solution.</w:t>
            </w:r>
          </w:p>
        </w:tc>
        <w:tc>
          <w:tcPr>
            <w:tcW w:w="1701" w:type="dxa"/>
          </w:tcPr>
          <w:p w14:paraId="7BD7D4E3" w14:textId="26CE722C"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20F0D2A"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4214B72"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1771B" w:rsidRPr="00ED0A5F" w14:paraId="5715AA2F" w14:textId="77777777" w:rsidTr="00A16686">
        <w:trPr>
          <w:jc w:val="center"/>
        </w:trPr>
        <w:tc>
          <w:tcPr>
            <w:tcW w:w="1271" w:type="dxa"/>
          </w:tcPr>
          <w:p w14:paraId="7EF5F9A4" w14:textId="1FDE116E" w:rsidR="0011771B" w:rsidRPr="00ED0A5F" w:rsidRDefault="0011771B" w:rsidP="001177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CI.90</w:t>
            </w:r>
          </w:p>
        </w:tc>
        <w:tc>
          <w:tcPr>
            <w:tcW w:w="5670" w:type="dxa"/>
            <w:tcBorders>
              <w:top w:val="nil"/>
              <w:left w:val="single" w:sz="4" w:space="0" w:color="auto"/>
              <w:bottom w:val="single" w:sz="4" w:space="0" w:color="auto"/>
              <w:right w:val="single" w:sz="4" w:space="0" w:color="auto"/>
            </w:tcBorders>
          </w:tcPr>
          <w:p w14:paraId="79DFFA41" w14:textId="77777777" w:rsidR="0011771B" w:rsidRPr="00ED0A5F" w:rsidRDefault="0011771B" w:rsidP="0011771B">
            <w:pPr>
              <w:spacing w:after="0"/>
              <w:jc w:val="both"/>
              <w:rPr>
                <w:rFonts w:ascii="Times New Roman" w:hAnsi="Times New Roman" w:cs="Times New Roman"/>
                <w:sz w:val="24"/>
                <w:szCs w:val="24"/>
              </w:rPr>
            </w:pPr>
            <w:r w:rsidRPr="00ED0A5F">
              <w:rPr>
                <w:rFonts w:ascii="Times New Roman" w:hAnsi="Times New Roman" w:cs="Times New Roman"/>
                <w:sz w:val="24"/>
                <w:szCs w:val="24"/>
              </w:rPr>
              <w:t>This phase will be organized into 3 sub-phases:</w:t>
            </w:r>
          </w:p>
          <w:p w14:paraId="7A472E44" w14:textId="77777777"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Testing planning and preparation phase</w:t>
            </w:r>
          </w:p>
          <w:p w14:paraId="17C6CE1B" w14:textId="77777777"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Testing phase on the Supplier's side</w:t>
            </w:r>
          </w:p>
          <w:p w14:paraId="3D771512" w14:textId="58FED395" w:rsidR="0011771B" w:rsidRPr="00ED0A5F" w:rsidRDefault="0011771B" w:rsidP="001177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UAT testing phase on the Beneficiary's side, which will last until all the objectives of the testing phase are achieved, but not less than 30 working days.</w:t>
            </w:r>
          </w:p>
        </w:tc>
        <w:tc>
          <w:tcPr>
            <w:tcW w:w="1701" w:type="dxa"/>
          </w:tcPr>
          <w:p w14:paraId="1C701D32" w14:textId="4307CD8D" w:rsidR="0011771B" w:rsidRPr="00ED0A5F" w:rsidRDefault="0011771B" w:rsidP="001177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41CCFD9"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2613AB3" w14:textId="77777777" w:rsidR="0011771B" w:rsidRPr="00ED0A5F" w:rsidRDefault="0011771B" w:rsidP="001177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8A260B" w:rsidRPr="00ED0A5F" w14:paraId="4B5CA028" w14:textId="77777777" w:rsidTr="00A16686">
        <w:trPr>
          <w:jc w:val="center"/>
        </w:trPr>
        <w:tc>
          <w:tcPr>
            <w:tcW w:w="1271" w:type="dxa"/>
          </w:tcPr>
          <w:p w14:paraId="752EC003" w14:textId="44ED3CE7" w:rsidR="008A260B" w:rsidRPr="00ED0A5F" w:rsidRDefault="008A260B" w:rsidP="008A260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CI.91</w:t>
            </w:r>
          </w:p>
        </w:tc>
        <w:tc>
          <w:tcPr>
            <w:tcW w:w="5670" w:type="dxa"/>
            <w:tcBorders>
              <w:top w:val="nil"/>
              <w:left w:val="single" w:sz="4" w:space="0" w:color="auto"/>
              <w:bottom w:val="single" w:sz="4" w:space="0" w:color="auto"/>
              <w:right w:val="single" w:sz="4" w:space="0" w:color="auto"/>
            </w:tcBorders>
          </w:tcPr>
          <w:p w14:paraId="1D89255C" w14:textId="1D656C92" w:rsidR="008A260B" w:rsidRPr="00ED0A5F" w:rsidRDefault="008A260B" w:rsidP="008A260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Given the objectives pursued regarding the high quality of the deliverables transmitted to the Beneficiary, the initiation of the UAT testing phase by the Beneficiary </w:t>
            </w:r>
            <w:r w:rsidRPr="00ED0A5F">
              <w:rPr>
                <w:rFonts w:ascii="Times New Roman" w:hAnsi="Times New Roman" w:cs="Times New Roman"/>
                <w:sz w:val="24"/>
                <w:szCs w:val="24"/>
              </w:rPr>
              <w:lastRenderedPageBreak/>
              <w:t>will be conditioned by the validation by the Beneficiary of the Test Report on the Supplier's side.</w:t>
            </w:r>
          </w:p>
        </w:tc>
        <w:tc>
          <w:tcPr>
            <w:tcW w:w="1701" w:type="dxa"/>
          </w:tcPr>
          <w:p w14:paraId="316AEE0C" w14:textId="5702E86A" w:rsidR="008A260B" w:rsidRPr="00ED0A5F" w:rsidRDefault="008A260B" w:rsidP="008A260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851" w:type="dxa"/>
          </w:tcPr>
          <w:p w14:paraId="6E3B21F7" w14:textId="77777777" w:rsidR="008A260B" w:rsidRPr="00ED0A5F" w:rsidRDefault="008A260B" w:rsidP="008A260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A4A3193" w14:textId="77777777" w:rsidR="008A260B" w:rsidRPr="00ED0A5F" w:rsidRDefault="008A260B" w:rsidP="008A260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8A260B" w:rsidRPr="00ED0A5F" w14:paraId="0FCC9CF4" w14:textId="77777777" w:rsidTr="00A16686">
        <w:trPr>
          <w:jc w:val="center"/>
        </w:trPr>
        <w:tc>
          <w:tcPr>
            <w:tcW w:w="1271" w:type="dxa"/>
          </w:tcPr>
          <w:p w14:paraId="3B78EA82" w14:textId="10122A99" w:rsidR="008A260B" w:rsidRPr="00ED0A5F" w:rsidRDefault="008A260B" w:rsidP="008A260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CI.92</w:t>
            </w:r>
          </w:p>
        </w:tc>
        <w:tc>
          <w:tcPr>
            <w:tcW w:w="5670" w:type="dxa"/>
            <w:tcBorders>
              <w:top w:val="nil"/>
              <w:left w:val="single" w:sz="4" w:space="0" w:color="auto"/>
              <w:bottom w:val="single" w:sz="4" w:space="0" w:color="auto"/>
              <w:right w:val="single" w:sz="4" w:space="0" w:color="auto"/>
            </w:tcBorders>
          </w:tcPr>
          <w:p w14:paraId="28C95E1C" w14:textId="259B205F" w:rsidR="008A260B" w:rsidRPr="00ED0A5F" w:rsidRDefault="008A260B" w:rsidP="008A260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Beneficiary aims to obtain qualitative deliverables, which correspond to the quality standards assumed by the selected </w:t>
            </w:r>
            <w:r w:rsidR="00A802F1" w:rsidRPr="00ED0A5F">
              <w:rPr>
                <w:rFonts w:ascii="Times New Roman" w:hAnsi="Times New Roman" w:cs="Times New Roman"/>
                <w:sz w:val="24"/>
                <w:szCs w:val="24"/>
              </w:rPr>
              <w:t>Tenderer</w:t>
            </w:r>
            <w:r w:rsidRPr="00ED0A5F">
              <w:rPr>
                <w:rFonts w:ascii="Times New Roman" w:hAnsi="Times New Roman" w:cs="Times New Roman"/>
                <w:sz w:val="24"/>
                <w:szCs w:val="24"/>
              </w:rPr>
              <w:t xml:space="preserve">. In this regard, the selected </w:t>
            </w:r>
            <w:r w:rsidR="00A802F1" w:rsidRPr="00ED0A5F">
              <w:rPr>
                <w:rFonts w:ascii="Times New Roman" w:hAnsi="Times New Roman" w:cs="Times New Roman"/>
                <w:sz w:val="24"/>
                <w:szCs w:val="24"/>
              </w:rPr>
              <w:t>Tenderer</w:t>
            </w:r>
            <w:r w:rsidRPr="00ED0A5F">
              <w:rPr>
                <w:rFonts w:ascii="Times New Roman" w:hAnsi="Times New Roman" w:cs="Times New Roman"/>
                <w:sz w:val="24"/>
                <w:szCs w:val="24"/>
              </w:rPr>
              <w:t xml:space="preserve"> must ensure a mature quality assurance and review process, until the initiation of the UAT testing phase by the Beneficiary.</w:t>
            </w:r>
          </w:p>
        </w:tc>
        <w:tc>
          <w:tcPr>
            <w:tcW w:w="1701" w:type="dxa"/>
          </w:tcPr>
          <w:p w14:paraId="502C2CB1" w14:textId="4B35ABA3" w:rsidR="008A260B" w:rsidRPr="00ED0A5F" w:rsidRDefault="008A260B" w:rsidP="008A260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9BB57F2" w14:textId="77777777" w:rsidR="008A260B" w:rsidRPr="00ED0A5F" w:rsidRDefault="008A260B" w:rsidP="008A260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06B4F43" w14:textId="77777777" w:rsidR="008A260B" w:rsidRPr="00ED0A5F" w:rsidRDefault="008A260B" w:rsidP="008A260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8A260B" w:rsidRPr="00ED0A5F" w14:paraId="5116C968" w14:textId="77777777" w:rsidTr="00A16686">
        <w:trPr>
          <w:jc w:val="center"/>
        </w:trPr>
        <w:tc>
          <w:tcPr>
            <w:tcW w:w="1271" w:type="dxa"/>
          </w:tcPr>
          <w:p w14:paraId="37ADE76D" w14:textId="1F8A3858" w:rsidR="008A260B" w:rsidRPr="00ED0A5F" w:rsidRDefault="008A260B" w:rsidP="008A260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CI.93</w:t>
            </w:r>
          </w:p>
        </w:tc>
        <w:tc>
          <w:tcPr>
            <w:tcW w:w="5670" w:type="dxa"/>
            <w:tcBorders>
              <w:top w:val="nil"/>
              <w:left w:val="single" w:sz="4" w:space="0" w:color="auto"/>
              <w:bottom w:val="single" w:sz="4" w:space="0" w:color="auto"/>
              <w:right w:val="single" w:sz="4" w:space="0" w:color="auto"/>
            </w:tcBorders>
          </w:tcPr>
          <w:p w14:paraId="25940F93" w14:textId="65065EDC" w:rsidR="008A260B" w:rsidRPr="00ED0A5F" w:rsidRDefault="008A260B" w:rsidP="008A260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At the same time, the selected </w:t>
            </w:r>
            <w:r w:rsidR="00A802F1" w:rsidRPr="00ED0A5F">
              <w:rPr>
                <w:rFonts w:ascii="Times New Roman" w:hAnsi="Times New Roman" w:cs="Times New Roman"/>
                <w:sz w:val="24"/>
                <w:szCs w:val="24"/>
              </w:rPr>
              <w:t>Tenderer</w:t>
            </w:r>
            <w:r w:rsidRPr="00ED0A5F">
              <w:rPr>
                <w:rFonts w:ascii="Times New Roman" w:hAnsi="Times New Roman" w:cs="Times New Roman"/>
                <w:sz w:val="24"/>
                <w:szCs w:val="24"/>
              </w:rPr>
              <w:t xml:space="preserve"> must be aware that during the UAT testing phase, if the test results are unsatisfactory (high rate of "failed" tests, more than 3 failed test scenarios per solution module), the entire module will be considered "unaccepted", with the request for repeated testing by the </w:t>
            </w:r>
            <w:r w:rsidR="00A802F1" w:rsidRPr="00ED0A5F">
              <w:rPr>
                <w:rFonts w:ascii="Times New Roman" w:hAnsi="Times New Roman" w:cs="Times New Roman"/>
                <w:sz w:val="24"/>
                <w:szCs w:val="24"/>
              </w:rPr>
              <w:t>Tenderer</w:t>
            </w:r>
            <w:r w:rsidRPr="00ED0A5F">
              <w:rPr>
                <w:rFonts w:ascii="Times New Roman" w:hAnsi="Times New Roman" w:cs="Times New Roman"/>
                <w:sz w:val="24"/>
                <w:szCs w:val="24"/>
              </w:rPr>
              <w:t>.</w:t>
            </w:r>
          </w:p>
        </w:tc>
        <w:tc>
          <w:tcPr>
            <w:tcW w:w="1701" w:type="dxa"/>
          </w:tcPr>
          <w:p w14:paraId="3C263F1D" w14:textId="4072052C" w:rsidR="008A260B" w:rsidRPr="00ED0A5F" w:rsidRDefault="008A260B" w:rsidP="008A260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25004AB" w14:textId="77777777" w:rsidR="008A260B" w:rsidRPr="00ED0A5F" w:rsidRDefault="008A260B" w:rsidP="008A260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9C6F7A2" w14:textId="77777777" w:rsidR="008A260B" w:rsidRPr="00ED0A5F" w:rsidRDefault="008A260B" w:rsidP="008A260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3D85142B" w14:textId="77777777" w:rsidTr="00A16686">
        <w:trPr>
          <w:jc w:val="center"/>
        </w:trPr>
        <w:tc>
          <w:tcPr>
            <w:tcW w:w="1271" w:type="dxa"/>
          </w:tcPr>
          <w:p w14:paraId="72398687" w14:textId="67289BA1"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CI.94</w:t>
            </w:r>
          </w:p>
        </w:tc>
        <w:tc>
          <w:tcPr>
            <w:tcW w:w="5670" w:type="dxa"/>
            <w:tcBorders>
              <w:top w:val="nil"/>
              <w:left w:val="single" w:sz="4" w:space="0" w:color="auto"/>
              <w:bottom w:val="single" w:sz="4" w:space="0" w:color="auto"/>
              <w:right w:val="single" w:sz="4" w:space="0" w:color="auto"/>
            </w:tcBorders>
          </w:tcPr>
          <w:p w14:paraId="23EACA87" w14:textId="0275B1A3"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This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will be executed ensuring the interconnection aspects (e.g. interfaces).</w:t>
            </w:r>
          </w:p>
        </w:tc>
        <w:tc>
          <w:tcPr>
            <w:tcW w:w="1701" w:type="dxa"/>
          </w:tcPr>
          <w:p w14:paraId="01685CA9" w14:textId="57F41668"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BB77B0A"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C08828D"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615BEE79" w14:textId="77777777" w:rsidTr="00A16686">
        <w:trPr>
          <w:jc w:val="center"/>
        </w:trPr>
        <w:tc>
          <w:tcPr>
            <w:tcW w:w="1271" w:type="dxa"/>
          </w:tcPr>
          <w:p w14:paraId="35639142" w14:textId="1573107B"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CI.95</w:t>
            </w:r>
          </w:p>
        </w:tc>
        <w:tc>
          <w:tcPr>
            <w:tcW w:w="5670" w:type="dxa"/>
            <w:tcBorders>
              <w:top w:val="nil"/>
              <w:left w:val="single" w:sz="4" w:space="0" w:color="auto"/>
              <w:bottom w:val="single" w:sz="4" w:space="0" w:color="auto"/>
              <w:right w:val="single" w:sz="4" w:space="0" w:color="auto"/>
            </w:tcBorders>
          </w:tcPr>
          <w:p w14:paraId="47C8706F" w14:textId="5D9B1867" w:rsidR="00A802F1" w:rsidRPr="00ED0A5F" w:rsidRDefault="00A802F1" w:rsidP="00A802F1">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 xml:space="preserve">The Tenderer will include all these aspects in the technical tender (detailing the proposed approach and testing methodology), in accordance with the testing principles described below. The proposed testing method will be validated/agreed with the NBM at the project initiation </w:t>
            </w:r>
            <w:r w:rsidR="00AC6B84">
              <w:rPr>
                <w:rFonts w:ascii="Times New Roman" w:hAnsi="Times New Roman" w:cs="Times New Roman"/>
                <w:sz w:val="24"/>
                <w:szCs w:val="24"/>
              </w:rPr>
              <w:t>phase</w:t>
            </w:r>
            <w:r w:rsidRPr="00956015">
              <w:rPr>
                <w:rFonts w:ascii="Times New Roman" w:hAnsi="Times New Roman" w:cs="Times New Roman"/>
                <w:sz w:val="24"/>
                <w:szCs w:val="24"/>
              </w:rPr>
              <w:t>. The Tenderer will also indicate in its technical tender the software</w:t>
            </w:r>
            <w:r w:rsidRPr="00ED0A5F">
              <w:rPr>
                <w:rFonts w:ascii="Times New Roman" w:hAnsi="Times New Roman" w:cs="Times New Roman"/>
                <w:sz w:val="24"/>
                <w:szCs w:val="24"/>
              </w:rPr>
              <w:t xml:space="preserve"> tools that will be used for the purpose of recording and monitoring any tickets opened for the removal of deficiencies. The Tenderer is informed that the NBM representatives must have access to this solution.</w:t>
            </w:r>
          </w:p>
        </w:tc>
        <w:tc>
          <w:tcPr>
            <w:tcW w:w="1701" w:type="dxa"/>
          </w:tcPr>
          <w:p w14:paraId="6F8E3BE5" w14:textId="41DC50C9"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E9CBDC6"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9ACB301"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6F1F4831" w14:textId="77777777" w:rsidTr="00A16686">
        <w:trPr>
          <w:jc w:val="center"/>
        </w:trPr>
        <w:tc>
          <w:tcPr>
            <w:tcW w:w="1271" w:type="dxa"/>
          </w:tcPr>
          <w:p w14:paraId="1ED8923E" w14:textId="4F64D741"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CI.96</w:t>
            </w:r>
          </w:p>
        </w:tc>
        <w:tc>
          <w:tcPr>
            <w:tcW w:w="5670" w:type="dxa"/>
            <w:tcBorders>
              <w:top w:val="nil"/>
              <w:left w:val="single" w:sz="4" w:space="0" w:color="auto"/>
              <w:bottom w:val="single" w:sz="4" w:space="0" w:color="auto"/>
              <w:right w:val="single" w:sz="4" w:space="0" w:color="auto"/>
            </w:tcBorders>
          </w:tcPr>
          <w:p w14:paraId="756F18C8" w14:textId="3C1405F0"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Tenderer will provide an automated testing solution and, where appropriate, will develop test scripts for testing non-functional requirements (e.g. for performance testing, stress testing, etc.).</w:t>
            </w:r>
          </w:p>
        </w:tc>
        <w:tc>
          <w:tcPr>
            <w:tcW w:w="1701" w:type="dxa"/>
          </w:tcPr>
          <w:p w14:paraId="42169CB4" w14:textId="673496A3"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8867C87"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57B1D48"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04A04A7A" w14:textId="77777777" w:rsidTr="00187313">
        <w:trPr>
          <w:jc w:val="center"/>
        </w:trPr>
        <w:tc>
          <w:tcPr>
            <w:tcW w:w="10204" w:type="dxa"/>
            <w:gridSpan w:val="5"/>
            <w:vAlign w:val="center"/>
          </w:tcPr>
          <w:p w14:paraId="2BE950BD" w14:textId="6783CBDF"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2.4.2.  </w:t>
            </w:r>
            <w:r w:rsidR="00A802F1" w:rsidRPr="00ED0A5F">
              <w:rPr>
                <w:rFonts w:ascii="Times New Roman" w:hAnsi="Times New Roman" w:cs="Times New Roman"/>
                <w:b/>
                <w:i/>
                <w:sz w:val="24"/>
                <w:szCs w:val="24"/>
                <w:lang w:eastAsia="ru-RU"/>
              </w:rPr>
              <w:t>Main activities</w:t>
            </w:r>
          </w:p>
        </w:tc>
      </w:tr>
      <w:tr w:rsidR="00A802F1" w:rsidRPr="00ED0A5F" w14:paraId="0BFE52B0" w14:textId="77777777" w:rsidTr="00A16686">
        <w:trPr>
          <w:jc w:val="center"/>
        </w:trPr>
        <w:tc>
          <w:tcPr>
            <w:tcW w:w="1271" w:type="dxa"/>
          </w:tcPr>
          <w:p w14:paraId="1455EE0F" w14:textId="5C8B1F0B"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CI.97</w:t>
            </w:r>
          </w:p>
        </w:tc>
        <w:tc>
          <w:tcPr>
            <w:tcW w:w="5670" w:type="dxa"/>
            <w:tcBorders>
              <w:top w:val="nil"/>
              <w:left w:val="single" w:sz="4" w:space="0" w:color="auto"/>
              <w:bottom w:val="single" w:sz="4" w:space="0" w:color="auto"/>
              <w:right w:val="single" w:sz="4" w:space="0" w:color="auto"/>
            </w:tcBorders>
          </w:tcPr>
          <w:p w14:paraId="3F9A70B8" w14:textId="46310FFD"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Testing shall be performed in accordance with ISO/IEC/IEEE 29119-1:2022, or similar methodologies, and the test activities covered shall include: test planning, test specifications, test execution, recording results, verification to establish the test purpose.</w:t>
            </w:r>
          </w:p>
        </w:tc>
        <w:tc>
          <w:tcPr>
            <w:tcW w:w="1701" w:type="dxa"/>
          </w:tcPr>
          <w:p w14:paraId="22E31052" w14:textId="633F3EEA"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BF5EC95"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B12D190"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04863C2B" w14:textId="77777777" w:rsidTr="00A16686">
        <w:trPr>
          <w:jc w:val="center"/>
        </w:trPr>
        <w:tc>
          <w:tcPr>
            <w:tcW w:w="1271" w:type="dxa"/>
          </w:tcPr>
          <w:p w14:paraId="36B6E774" w14:textId="1ABEEB7F"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CI.98</w:t>
            </w:r>
          </w:p>
        </w:tc>
        <w:tc>
          <w:tcPr>
            <w:tcW w:w="5670" w:type="dxa"/>
            <w:tcBorders>
              <w:top w:val="nil"/>
              <w:left w:val="single" w:sz="4" w:space="0" w:color="auto"/>
              <w:bottom w:val="single" w:sz="4" w:space="0" w:color="auto"/>
              <w:right w:val="single" w:sz="4" w:space="0" w:color="auto"/>
            </w:tcBorders>
          </w:tcPr>
          <w:p w14:paraId="21DA2BDA" w14:textId="7B1D5FB4"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All tests to be performed shall be properly planned before being executed. A High-Level Test Plan (HLTP) shall be created, which shall comply with the guidelines defined in IEEE-829 – 2008 or similar - Standard for Test Documentation. </w:t>
            </w:r>
            <w:proofErr w:type="gramStart"/>
            <w:r w:rsidRPr="00ED0A5F">
              <w:rPr>
                <w:rFonts w:ascii="Times New Roman" w:hAnsi="Times New Roman" w:cs="Times New Roman"/>
                <w:sz w:val="24"/>
                <w:szCs w:val="24"/>
              </w:rPr>
              <w:t>The HLTP</w:t>
            </w:r>
            <w:proofErr w:type="gramEnd"/>
            <w:r w:rsidRPr="00ED0A5F">
              <w:rPr>
                <w:rFonts w:ascii="Times New Roman" w:hAnsi="Times New Roman" w:cs="Times New Roman"/>
                <w:sz w:val="24"/>
                <w:szCs w:val="24"/>
              </w:rPr>
              <w:t xml:space="preserve"> shall describe the scope, approach, resources and schedule of the test activities. It shall also identify the elements tested, the test tasks to be </w:t>
            </w:r>
            <w:r w:rsidRPr="00ED0A5F">
              <w:rPr>
                <w:rFonts w:ascii="Times New Roman" w:hAnsi="Times New Roman" w:cs="Times New Roman"/>
                <w:sz w:val="24"/>
                <w:szCs w:val="24"/>
              </w:rPr>
              <w:lastRenderedPageBreak/>
              <w:t>performed, the person responsible for each task and the risks associated with the test plan.</w:t>
            </w:r>
          </w:p>
        </w:tc>
        <w:tc>
          <w:tcPr>
            <w:tcW w:w="1701" w:type="dxa"/>
          </w:tcPr>
          <w:p w14:paraId="49D11473" w14:textId="30ED7374"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851" w:type="dxa"/>
          </w:tcPr>
          <w:p w14:paraId="750A59D7"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CD3CDAE"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66BCD753" w14:textId="77777777" w:rsidTr="00A16686">
        <w:trPr>
          <w:jc w:val="center"/>
        </w:trPr>
        <w:tc>
          <w:tcPr>
            <w:tcW w:w="1271" w:type="dxa"/>
          </w:tcPr>
          <w:p w14:paraId="2CBEFAB0" w14:textId="76D5280B"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CI.99</w:t>
            </w:r>
          </w:p>
        </w:tc>
        <w:tc>
          <w:tcPr>
            <w:tcW w:w="5670" w:type="dxa"/>
            <w:tcBorders>
              <w:top w:val="nil"/>
              <w:left w:val="single" w:sz="4" w:space="0" w:color="auto"/>
              <w:bottom w:val="single" w:sz="4" w:space="0" w:color="auto"/>
              <w:right w:val="single" w:sz="4" w:space="0" w:color="auto"/>
            </w:tcBorders>
          </w:tcPr>
          <w:p w14:paraId="35A40D33" w14:textId="2072F4BF"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Test Specifications will be developed which are detailed descriptions of the tests to be performed and are developed based on HLTP. These should include specifications of the test data to be used, the actual test measures, including actions and expected results. The test manager will sign off on the test specifications before testing is executed. Test scripts will be created from the test specifications.</w:t>
            </w:r>
          </w:p>
        </w:tc>
        <w:tc>
          <w:tcPr>
            <w:tcW w:w="1701" w:type="dxa"/>
          </w:tcPr>
          <w:p w14:paraId="719B4081" w14:textId="7524016D"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C06930A"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E4EF93F"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69D81744" w14:textId="77777777" w:rsidTr="00A16686">
        <w:trPr>
          <w:jc w:val="center"/>
        </w:trPr>
        <w:tc>
          <w:tcPr>
            <w:tcW w:w="1271" w:type="dxa"/>
          </w:tcPr>
          <w:p w14:paraId="759D8BA7" w14:textId="2820AB2D"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CI.100</w:t>
            </w:r>
          </w:p>
        </w:tc>
        <w:tc>
          <w:tcPr>
            <w:tcW w:w="5670" w:type="dxa"/>
            <w:tcBorders>
              <w:top w:val="nil"/>
              <w:left w:val="single" w:sz="4" w:space="0" w:color="auto"/>
              <w:bottom w:val="single" w:sz="4" w:space="0" w:color="auto"/>
              <w:right w:val="single" w:sz="4" w:space="0" w:color="auto"/>
            </w:tcBorders>
          </w:tcPr>
          <w:p w14:paraId="38037337" w14:textId="18FDDC0E"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Activities which will include validating the test environment, producing/reproducing the test scripts, fixing any issues and producing test reports. The test result should be recorded for each test within the test scripts and the expected results should be clear so that the verification process is simple in determining whether each step has been successfully passed or failed. The result of each test should be recorded and should include an identification code and the version of each item under test. The actual result should be compared with the expected result and any discrepancies identified.</w:t>
            </w:r>
          </w:p>
        </w:tc>
        <w:tc>
          <w:tcPr>
            <w:tcW w:w="1701" w:type="dxa"/>
          </w:tcPr>
          <w:p w14:paraId="7767CE08" w14:textId="5DEFC261"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4580CEE"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D9E3805"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140BAFBE" w14:textId="77777777" w:rsidTr="00C51A4C">
        <w:trPr>
          <w:jc w:val="center"/>
        </w:trPr>
        <w:tc>
          <w:tcPr>
            <w:tcW w:w="1271" w:type="dxa"/>
          </w:tcPr>
          <w:p w14:paraId="22018ADC" w14:textId="70BA89DD" w:rsidR="00C51A4C" w:rsidRPr="00ED0A5F" w:rsidRDefault="00C51A4C" w:rsidP="00C51A4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CI.101</w:t>
            </w:r>
          </w:p>
        </w:tc>
        <w:tc>
          <w:tcPr>
            <w:tcW w:w="5670" w:type="dxa"/>
            <w:tcBorders>
              <w:top w:val="nil"/>
              <w:left w:val="single" w:sz="4" w:space="0" w:color="auto"/>
              <w:bottom w:val="single" w:sz="4" w:space="0" w:color="auto"/>
              <w:right w:val="single" w:sz="4" w:space="0" w:color="auto"/>
            </w:tcBorders>
            <w:vAlign w:val="center"/>
          </w:tcPr>
          <w:p w14:paraId="3038D6C4" w14:textId="5200D88B" w:rsidR="00C51A4C" w:rsidRPr="00ED0A5F" w:rsidRDefault="00A802F1" w:rsidP="00C51A4C">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Activities that are used to determine when testing is complete. Test results are compared to the exit criteria described in the test specification to determine whether testing can be considered complete.</w:t>
            </w:r>
          </w:p>
        </w:tc>
        <w:tc>
          <w:tcPr>
            <w:tcW w:w="1701" w:type="dxa"/>
          </w:tcPr>
          <w:p w14:paraId="0F93E390" w14:textId="058031CE" w:rsidR="00C51A4C" w:rsidRPr="00ED0A5F" w:rsidRDefault="00C20030" w:rsidP="00C51A4C">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78DD44B" w14:textId="77777777" w:rsidR="00C51A4C" w:rsidRPr="00ED0A5F" w:rsidRDefault="00C51A4C"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5A13219" w14:textId="77777777" w:rsidR="00C51A4C" w:rsidRPr="00ED0A5F" w:rsidRDefault="00C51A4C"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710DAE99" w14:textId="77777777" w:rsidTr="00C51A4C">
        <w:trPr>
          <w:jc w:val="center"/>
        </w:trPr>
        <w:tc>
          <w:tcPr>
            <w:tcW w:w="1271" w:type="dxa"/>
          </w:tcPr>
          <w:p w14:paraId="1F61CA84" w14:textId="44E35917" w:rsidR="00C51A4C" w:rsidRPr="00ED0A5F" w:rsidRDefault="00C51A4C" w:rsidP="00C51A4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CI.102</w:t>
            </w:r>
          </w:p>
        </w:tc>
        <w:tc>
          <w:tcPr>
            <w:tcW w:w="5670" w:type="dxa"/>
            <w:tcBorders>
              <w:top w:val="nil"/>
              <w:left w:val="single" w:sz="4" w:space="0" w:color="auto"/>
              <w:bottom w:val="single" w:sz="4" w:space="0" w:color="auto"/>
              <w:right w:val="single" w:sz="4" w:space="0" w:color="auto"/>
            </w:tcBorders>
            <w:vAlign w:val="center"/>
          </w:tcPr>
          <w:p w14:paraId="56E4364D" w14:textId="2940EC71" w:rsidR="00C51A4C" w:rsidRPr="00ED0A5F" w:rsidRDefault="00A802F1" w:rsidP="00C51A4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proposed testing strategy is presented below:</w:t>
            </w:r>
            <w:r w:rsidR="00C51A4C" w:rsidRPr="00ED0A5F">
              <w:rPr>
                <w:rFonts w:ascii="Times New Roman" w:hAnsi="Times New Roman" w:cs="Times New Roman"/>
                <w:noProof/>
                <w:sz w:val="24"/>
                <w:szCs w:val="24"/>
              </w:rPr>
              <w:drawing>
                <wp:inline distT="0" distB="0" distL="0" distR="0" wp14:anchorId="46E20D8A" wp14:editId="692E4F0E">
                  <wp:extent cx="3174365" cy="204470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74365" cy="2044700"/>
                          </a:xfrm>
                          <a:prstGeom prst="rect">
                            <a:avLst/>
                          </a:prstGeom>
                          <a:noFill/>
                          <a:ln>
                            <a:noFill/>
                          </a:ln>
                        </pic:spPr>
                      </pic:pic>
                    </a:graphicData>
                  </a:graphic>
                </wp:inline>
              </w:drawing>
            </w:r>
          </w:p>
        </w:tc>
        <w:tc>
          <w:tcPr>
            <w:tcW w:w="1701" w:type="dxa"/>
          </w:tcPr>
          <w:p w14:paraId="0C0406E9" w14:textId="3ABB772E" w:rsidR="00C51A4C" w:rsidRPr="00ED0A5F" w:rsidRDefault="00C20030" w:rsidP="00C51A4C">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189D171" w14:textId="77777777" w:rsidR="00C51A4C" w:rsidRPr="00ED0A5F" w:rsidRDefault="00C51A4C"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2611273" w14:textId="77777777" w:rsidR="00C51A4C" w:rsidRPr="00ED0A5F" w:rsidRDefault="00C51A4C"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2CF44635" w14:textId="77777777" w:rsidTr="00A16686">
        <w:trPr>
          <w:jc w:val="center"/>
        </w:trPr>
        <w:tc>
          <w:tcPr>
            <w:tcW w:w="1271" w:type="dxa"/>
          </w:tcPr>
          <w:p w14:paraId="34F02835" w14:textId="30ABF647"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CI.103</w:t>
            </w:r>
          </w:p>
        </w:tc>
        <w:tc>
          <w:tcPr>
            <w:tcW w:w="5670" w:type="dxa"/>
            <w:tcBorders>
              <w:top w:val="nil"/>
              <w:left w:val="single" w:sz="4" w:space="0" w:color="auto"/>
              <w:bottom w:val="single" w:sz="4" w:space="0" w:color="auto"/>
              <w:right w:val="single" w:sz="4" w:space="0" w:color="auto"/>
            </w:tcBorders>
          </w:tcPr>
          <w:p w14:paraId="7C434035" w14:textId="44D7E82B"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Unit testing will be performed by the selected Tenderer's developers. This testing will be performed directly at the code level and will focus on the ability of individual components of a solution to function as intended.</w:t>
            </w:r>
          </w:p>
        </w:tc>
        <w:tc>
          <w:tcPr>
            <w:tcW w:w="1701" w:type="dxa"/>
          </w:tcPr>
          <w:p w14:paraId="3B0331FB" w14:textId="29F285E6"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4A1466D"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EF2A016"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6A55037E" w14:textId="77777777" w:rsidTr="00A16686">
        <w:trPr>
          <w:jc w:val="center"/>
        </w:trPr>
        <w:tc>
          <w:tcPr>
            <w:tcW w:w="1271" w:type="dxa"/>
          </w:tcPr>
          <w:p w14:paraId="32362D68" w14:textId="23E392C7"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CI.104</w:t>
            </w:r>
          </w:p>
        </w:tc>
        <w:tc>
          <w:tcPr>
            <w:tcW w:w="5670" w:type="dxa"/>
            <w:tcBorders>
              <w:top w:val="nil"/>
              <w:left w:val="single" w:sz="4" w:space="0" w:color="auto"/>
              <w:bottom w:val="single" w:sz="4" w:space="0" w:color="auto"/>
              <w:right w:val="single" w:sz="4" w:space="0" w:color="auto"/>
            </w:tcBorders>
          </w:tcPr>
          <w:p w14:paraId="6378B390" w14:textId="58079EF2"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Integrity testing will cover components that are assembled into sub-systems and the sub-systems are linked to form complete systems. This type of testing will be performed by the selected Tenderer's team.</w:t>
            </w:r>
          </w:p>
        </w:tc>
        <w:tc>
          <w:tcPr>
            <w:tcW w:w="1701" w:type="dxa"/>
          </w:tcPr>
          <w:p w14:paraId="288D91C7" w14:textId="37699450"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A1E3970"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37BAAD1"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111DCE57" w14:textId="77777777" w:rsidTr="00A16686">
        <w:trPr>
          <w:jc w:val="center"/>
        </w:trPr>
        <w:tc>
          <w:tcPr>
            <w:tcW w:w="1271" w:type="dxa"/>
          </w:tcPr>
          <w:p w14:paraId="5A73E472" w14:textId="69BDD41F"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CI.105</w:t>
            </w:r>
          </w:p>
        </w:tc>
        <w:tc>
          <w:tcPr>
            <w:tcW w:w="5670" w:type="dxa"/>
            <w:tcBorders>
              <w:top w:val="nil"/>
              <w:left w:val="single" w:sz="4" w:space="0" w:color="auto"/>
              <w:bottom w:val="single" w:sz="4" w:space="0" w:color="auto"/>
              <w:right w:val="single" w:sz="4" w:space="0" w:color="auto"/>
            </w:tcBorders>
          </w:tcPr>
          <w:p w14:paraId="2B0FC3EE" w14:textId="686B9834"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Systemic testing will cover testing activities to determine whether the solution meets the specified requirements. This will be sub-divided into functional and non-functional system testing:</w:t>
            </w:r>
          </w:p>
        </w:tc>
        <w:tc>
          <w:tcPr>
            <w:tcW w:w="1701" w:type="dxa"/>
          </w:tcPr>
          <w:p w14:paraId="16DC4520" w14:textId="02BAE640"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B5490ED"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C097015"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2A20F6ED" w14:textId="77777777" w:rsidTr="00A16686">
        <w:trPr>
          <w:jc w:val="center"/>
        </w:trPr>
        <w:tc>
          <w:tcPr>
            <w:tcW w:w="1271" w:type="dxa"/>
          </w:tcPr>
          <w:p w14:paraId="3F81AB0F" w14:textId="646764FD"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CI.105 a.</w:t>
            </w:r>
          </w:p>
        </w:tc>
        <w:tc>
          <w:tcPr>
            <w:tcW w:w="5670" w:type="dxa"/>
            <w:tcBorders>
              <w:top w:val="nil"/>
              <w:left w:val="single" w:sz="4" w:space="0" w:color="auto"/>
              <w:bottom w:val="single" w:sz="4" w:space="0" w:color="auto"/>
              <w:right w:val="single" w:sz="4" w:space="0" w:color="auto"/>
            </w:tcBorders>
          </w:tcPr>
          <w:p w14:paraId="6C8C34EA" w14:textId="571FD32E"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Functional testing ensures that the solution works in the way the Beneficiary’s business requires it, while being in accordance with the business process design for which it was created.</w:t>
            </w:r>
          </w:p>
        </w:tc>
        <w:tc>
          <w:tcPr>
            <w:tcW w:w="1701" w:type="dxa"/>
          </w:tcPr>
          <w:p w14:paraId="59D6E660" w14:textId="7AF572D0"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450C3F9"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BB49767"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57CCDA58" w14:textId="77777777" w:rsidTr="00A16686">
        <w:trPr>
          <w:jc w:val="center"/>
        </w:trPr>
        <w:tc>
          <w:tcPr>
            <w:tcW w:w="1271" w:type="dxa"/>
          </w:tcPr>
          <w:p w14:paraId="4DADB7E4" w14:textId="5050BB96"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CI.105 b.</w:t>
            </w:r>
          </w:p>
        </w:tc>
        <w:tc>
          <w:tcPr>
            <w:tcW w:w="5670" w:type="dxa"/>
            <w:tcBorders>
              <w:top w:val="nil"/>
              <w:left w:val="single" w:sz="4" w:space="0" w:color="auto"/>
              <w:bottom w:val="single" w:sz="4" w:space="0" w:color="auto"/>
              <w:right w:val="single" w:sz="4" w:space="0" w:color="auto"/>
            </w:tcBorders>
          </w:tcPr>
          <w:p w14:paraId="1C747ED8" w14:textId="35428402"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Non-functional testing ensures that the solution works at a predefined quality level. The following set of tests will be performed:</w:t>
            </w:r>
          </w:p>
        </w:tc>
        <w:tc>
          <w:tcPr>
            <w:tcW w:w="1701" w:type="dxa"/>
          </w:tcPr>
          <w:p w14:paraId="3C32F637" w14:textId="53CF10AD"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A1C7C58"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4C5153F"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052E82DF" w14:textId="77777777" w:rsidTr="00A16686">
        <w:trPr>
          <w:jc w:val="center"/>
        </w:trPr>
        <w:tc>
          <w:tcPr>
            <w:tcW w:w="1271" w:type="dxa"/>
          </w:tcPr>
          <w:p w14:paraId="68E1453F" w14:textId="66684810"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CI.105 b. i.</w:t>
            </w:r>
          </w:p>
        </w:tc>
        <w:tc>
          <w:tcPr>
            <w:tcW w:w="5670" w:type="dxa"/>
            <w:tcBorders>
              <w:top w:val="nil"/>
              <w:left w:val="single" w:sz="4" w:space="0" w:color="auto"/>
              <w:bottom w:val="single" w:sz="4" w:space="0" w:color="auto"/>
              <w:right w:val="single" w:sz="4" w:space="0" w:color="auto"/>
            </w:tcBorders>
          </w:tcPr>
          <w:p w14:paraId="252A7594" w14:textId="54EDDC27"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Load capacity - testing to ensure that the solution can operate with large volumes of users and data in accordance with the specifications.</w:t>
            </w:r>
          </w:p>
        </w:tc>
        <w:tc>
          <w:tcPr>
            <w:tcW w:w="1701" w:type="dxa"/>
          </w:tcPr>
          <w:p w14:paraId="68ED739F" w14:textId="4423ADAB"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8799830"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5D345EE"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014504A5" w14:textId="77777777" w:rsidTr="00A16686">
        <w:trPr>
          <w:jc w:val="center"/>
        </w:trPr>
        <w:tc>
          <w:tcPr>
            <w:tcW w:w="1271" w:type="dxa"/>
          </w:tcPr>
          <w:p w14:paraId="645F5C75" w14:textId="52EC627D"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CI.105 b. ii.</w:t>
            </w:r>
          </w:p>
        </w:tc>
        <w:tc>
          <w:tcPr>
            <w:tcW w:w="5670" w:type="dxa"/>
            <w:tcBorders>
              <w:top w:val="nil"/>
              <w:left w:val="single" w:sz="4" w:space="0" w:color="auto"/>
              <w:bottom w:val="single" w:sz="4" w:space="0" w:color="auto"/>
              <w:right w:val="single" w:sz="4" w:space="0" w:color="auto"/>
            </w:tcBorders>
          </w:tcPr>
          <w:p w14:paraId="396ADE3A" w14:textId="27CA495F"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Performance and response times - performance testing verifies the performance and response times of a system (solution) against </w:t>
            </w:r>
            <w:proofErr w:type="gramStart"/>
            <w:r w:rsidRPr="00ED0A5F">
              <w:rPr>
                <w:rFonts w:ascii="Times New Roman" w:hAnsi="Times New Roman" w:cs="Times New Roman"/>
                <w:sz w:val="24"/>
                <w:szCs w:val="24"/>
              </w:rPr>
              <w:t>a number of</w:t>
            </w:r>
            <w:proofErr w:type="gramEnd"/>
            <w:r w:rsidRPr="00ED0A5F">
              <w:rPr>
                <w:rFonts w:ascii="Times New Roman" w:hAnsi="Times New Roman" w:cs="Times New Roman"/>
                <w:sz w:val="24"/>
                <w:szCs w:val="24"/>
              </w:rPr>
              <w:t xml:space="preserve"> expected users and transactions, evaluated based on expected performance criteria.</w:t>
            </w:r>
          </w:p>
        </w:tc>
        <w:tc>
          <w:tcPr>
            <w:tcW w:w="1701" w:type="dxa"/>
          </w:tcPr>
          <w:p w14:paraId="53DC3C39" w14:textId="166D8998"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2FF38CA"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DBE86C5"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47B40E64" w14:textId="77777777" w:rsidTr="00A16686">
        <w:trPr>
          <w:jc w:val="center"/>
        </w:trPr>
        <w:tc>
          <w:tcPr>
            <w:tcW w:w="1271" w:type="dxa"/>
          </w:tcPr>
          <w:p w14:paraId="4FCFCF95" w14:textId="67AB4D5D"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CI.105 b. iii.</w:t>
            </w:r>
          </w:p>
        </w:tc>
        <w:tc>
          <w:tcPr>
            <w:tcW w:w="5670" w:type="dxa"/>
            <w:tcBorders>
              <w:top w:val="nil"/>
              <w:left w:val="single" w:sz="4" w:space="0" w:color="auto"/>
              <w:bottom w:val="single" w:sz="4" w:space="0" w:color="auto"/>
              <w:right w:val="single" w:sz="4" w:space="0" w:color="auto"/>
            </w:tcBorders>
          </w:tcPr>
          <w:p w14:paraId="725B7652" w14:textId="03445C05"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Stress - the same as performance testing, but the limits of a system (solution) are identified by increasing the frequency of transactions, the number of users and the volume of data flowing through the system, until any further increase in load capacity results in system degradation and / or failure.</w:t>
            </w:r>
          </w:p>
        </w:tc>
        <w:tc>
          <w:tcPr>
            <w:tcW w:w="1701" w:type="dxa"/>
          </w:tcPr>
          <w:p w14:paraId="39D7225F" w14:textId="708AF073"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D4E76A6"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59DF45A"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2EBE026B" w14:textId="77777777" w:rsidTr="00A16686">
        <w:trPr>
          <w:jc w:val="center"/>
        </w:trPr>
        <w:tc>
          <w:tcPr>
            <w:tcW w:w="1271" w:type="dxa"/>
          </w:tcPr>
          <w:p w14:paraId="6198E92B" w14:textId="3FDFF0D9"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CI.105 b. iv.</w:t>
            </w:r>
          </w:p>
        </w:tc>
        <w:tc>
          <w:tcPr>
            <w:tcW w:w="5670" w:type="dxa"/>
            <w:tcBorders>
              <w:top w:val="nil"/>
              <w:left w:val="single" w:sz="4" w:space="0" w:color="auto"/>
              <w:bottom w:val="single" w:sz="4" w:space="0" w:color="auto"/>
              <w:right w:val="single" w:sz="4" w:space="0" w:color="auto"/>
            </w:tcBorders>
          </w:tcPr>
          <w:p w14:paraId="42360477" w14:textId="1D37544F"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Security - ensures that data security (confidentiality, integrity, availability, non-repudiation) is ensured in accordance with established requirements, and security assurance mechanisms work as expected.</w:t>
            </w:r>
          </w:p>
        </w:tc>
        <w:tc>
          <w:tcPr>
            <w:tcW w:w="1701" w:type="dxa"/>
          </w:tcPr>
          <w:p w14:paraId="2D562E03" w14:textId="6EAA0DB9"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E2FE854"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59DB88F"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2A5D14DD" w14:textId="77777777" w:rsidTr="00A16686">
        <w:trPr>
          <w:jc w:val="center"/>
        </w:trPr>
        <w:tc>
          <w:tcPr>
            <w:tcW w:w="1271" w:type="dxa"/>
          </w:tcPr>
          <w:p w14:paraId="4A6F8CC0" w14:textId="3F37C993"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CI.105 b. v.</w:t>
            </w:r>
          </w:p>
        </w:tc>
        <w:tc>
          <w:tcPr>
            <w:tcW w:w="5670" w:type="dxa"/>
            <w:tcBorders>
              <w:top w:val="nil"/>
              <w:left w:val="single" w:sz="4" w:space="0" w:color="auto"/>
              <w:bottom w:val="single" w:sz="4" w:space="0" w:color="auto"/>
              <w:right w:val="single" w:sz="4" w:space="0" w:color="auto"/>
            </w:tcBorders>
          </w:tcPr>
          <w:p w14:paraId="34777F56" w14:textId="0CDD66CD"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Usability - testing that determines whether users are satisfied with the system (solution), includes screen mockups and reports, and establishes the degree of usefulness in the operation of day-to-day processes.</w:t>
            </w:r>
          </w:p>
        </w:tc>
        <w:tc>
          <w:tcPr>
            <w:tcW w:w="1701" w:type="dxa"/>
          </w:tcPr>
          <w:p w14:paraId="675CDB0F" w14:textId="24BD6BDD"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04CBFF7"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A640693"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15E11899" w14:textId="77777777" w:rsidTr="00A16686">
        <w:trPr>
          <w:jc w:val="center"/>
        </w:trPr>
        <w:tc>
          <w:tcPr>
            <w:tcW w:w="1271" w:type="dxa"/>
          </w:tcPr>
          <w:p w14:paraId="4FF6257F" w14:textId="6BFAF9F8"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CI.105 b. vi.</w:t>
            </w:r>
          </w:p>
        </w:tc>
        <w:tc>
          <w:tcPr>
            <w:tcW w:w="5670" w:type="dxa"/>
            <w:tcBorders>
              <w:top w:val="nil"/>
              <w:left w:val="single" w:sz="4" w:space="0" w:color="auto"/>
              <w:bottom w:val="single" w:sz="4" w:space="0" w:color="auto"/>
              <w:right w:val="single" w:sz="4" w:space="0" w:color="auto"/>
            </w:tcBorders>
          </w:tcPr>
          <w:p w14:paraId="3109505B" w14:textId="11DFC944"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Storage - ensures that the database associated with the solution is capable of adequately managing the expected volume of data once the solution is launched into production, allowing for archiving of the expected frequency and data requirements.</w:t>
            </w:r>
          </w:p>
        </w:tc>
        <w:tc>
          <w:tcPr>
            <w:tcW w:w="1701" w:type="dxa"/>
          </w:tcPr>
          <w:p w14:paraId="4D5C7705" w14:textId="5138F039"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F4ECAFD"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D9630F5"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74DF95BB" w14:textId="77777777" w:rsidTr="00A16686">
        <w:trPr>
          <w:jc w:val="center"/>
        </w:trPr>
        <w:tc>
          <w:tcPr>
            <w:tcW w:w="1271" w:type="dxa"/>
          </w:tcPr>
          <w:p w14:paraId="77796724" w14:textId="47F9F226"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105 b. vii.</w:t>
            </w:r>
          </w:p>
        </w:tc>
        <w:tc>
          <w:tcPr>
            <w:tcW w:w="5670" w:type="dxa"/>
            <w:tcBorders>
              <w:top w:val="nil"/>
              <w:left w:val="single" w:sz="4" w:space="0" w:color="auto"/>
              <w:bottom w:val="single" w:sz="4" w:space="0" w:color="auto"/>
              <w:right w:val="single" w:sz="4" w:space="0" w:color="auto"/>
            </w:tcBorders>
          </w:tcPr>
          <w:p w14:paraId="0776CDD0" w14:textId="10648F3B"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Volume - testing that subjects the system (solution) to a large volume of data to ensure that it manages such a volume without having any unacceptable impact on the performance of the system (solution).</w:t>
            </w:r>
          </w:p>
        </w:tc>
        <w:tc>
          <w:tcPr>
            <w:tcW w:w="1701" w:type="dxa"/>
          </w:tcPr>
          <w:p w14:paraId="73C2503E" w14:textId="7CD779B6"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08D56C2"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F03EE74"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555020BA" w14:textId="77777777" w:rsidTr="00A16686">
        <w:trPr>
          <w:jc w:val="center"/>
        </w:trPr>
        <w:tc>
          <w:tcPr>
            <w:tcW w:w="1271" w:type="dxa"/>
          </w:tcPr>
          <w:p w14:paraId="40800C9D" w14:textId="4A812BB5"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105 b. viii.</w:t>
            </w:r>
          </w:p>
        </w:tc>
        <w:tc>
          <w:tcPr>
            <w:tcW w:w="5670" w:type="dxa"/>
            <w:tcBorders>
              <w:top w:val="nil"/>
              <w:left w:val="single" w:sz="4" w:space="0" w:color="auto"/>
              <w:bottom w:val="single" w:sz="4" w:space="0" w:color="auto"/>
              <w:right w:val="single" w:sz="4" w:space="0" w:color="auto"/>
            </w:tcBorders>
          </w:tcPr>
          <w:p w14:paraId="0B70A93F" w14:textId="71652C8E"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Installation - testing that ensures that the system (solution) can be installed according to its specifications on all permitted platforms/environments.</w:t>
            </w:r>
          </w:p>
        </w:tc>
        <w:tc>
          <w:tcPr>
            <w:tcW w:w="1701" w:type="dxa"/>
          </w:tcPr>
          <w:p w14:paraId="7C1990ED" w14:textId="516B4416"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BD9D964"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6C316D8"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7DC83045" w14:textId="77777777" w:rsidTr="00A16686">
        <w:trPr>
          <w:jc w:val="center"/>
        </w:trPr>
        <w:tc>
          <w:tcPr>
            <w:tcW w:w="1271" w:type="dxa"/>
          </w:tcPr>
          <w:p w14:paraId="7E046B9D" w14:textId="5A24A13E"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CI. 105 b. ix.</w:t>
            </w:r>
          </w:p>
        </w:tc>
        <w:tc>
          <w:tcPr>
            <w:tcW w:w="5670" w:type="dxa"/>
            <w:tcBorders>
              <w:top w:val="nil"/>
              <w:left w:val="single" w:sz="4" w:space="0" w:color="auto"/>
              <w:bottom w:val="single" w:sz="4" w:space="0" w:color="auto"/>
              <w:right w:val="single" w:sz="4" w:space="0" w:color="auto"/>
            </w:tcBorders>
          </w:tcPr>
          <w:p w14:paraId="0AA16365" w14:textId="32EB6FE9"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Documentation - verifies that the system (solution) documentation matches the existing software, including training and support documents.</w:t>
            </w:r>
          </w:p>
        </w:tc>
        <w:tc>
          <w:tcPr>
            <w:tcW w:w="1701" w:type="dxa"/>
          </w:tcPr>
          <w:p w14:paraId="6C6EC8D2" w14:textId="0D310940"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11B03CB"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3C7A9C1"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06A2A1C3" w14:textId="77777777" w:rsidTr="00A16686">
        <w:trPr>
          <w:jc w:val="center"/>
        </w:trPr>
        <w:tc>
          <w:tcPr>
            <w:tcW w:w="1271" w:type="dxa"/>
          </w:tcPr>
          <w:p w14:paraId="03F0BB22" w14:textId="2C0EDF1B"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105 b. x.</w:t>
            </w:r>
          </w:p>
        </w:tc>
        <w:tc>
          <w:tcPr>
            <w:tcW w:w="5670" w:type="dxa"/>
            <w:tcBorders>
              <w:top w:val="nil"/>
              <w:left w:val="single" w:sz="4" w:space="0" w:color="auto"/>
              <w:bottom w:val="single" w:sz="4" w:space="0" w:color="auto"/>
              <w:right w:val="single" w:sz="4" w:space="0" w:color="auto"/>
            </w:tcBorders>
          </w:tcPr>
          <w:p w14:paraId="4547C8C4" w14:textId="2D3C9A4B"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Restoration and continuity assurance - checks the procedures to restore the system (solution) after a failure.</w:t>
            </w:r>
          </w:p>
        </w:tc>
        <w:tc>
          <w:tcPr>
            <w:tcW w:w="1701" w:type="dxa"/>
          </w:tcPr>
          <w:p w14:paraId="6DEDD0A1" w14:textId="08F7F203"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769B0FD"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16E7C49"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3E02888C" w14:textId="77777777" w:rsidTr="00A16686">
        <w:trPr>
          <w:jc w:val="center"/>
        </w:trPr>
        <w:tc>
          <w:tcPr>
            <w:tcW w:w="1271" w:type="dxa"/>
          </w:tcPr>
          <w:p w14:paraId="282473E2" w14:textId="62DC7967"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CI.106</w:t>
            </w:r>
          </w:p>
        </w:tc>
        <w:tc>
          <w:tcPr>
            <w:tcW w:w="5670" w:type="dxa"/>
            <w:tcBorders>
              <w:top w:val="nil"/>
              <w:left w:val="single" w:sz="4" w:space="0" w:color="auto"/>
              <w:bottom w:val="single" w:sz="4" w:space="0" w:color="auto"/>
              <w:right w:val="single" w:sz="4" w:space="0" w:color="auto"/>
            </w:tcBorders>
          </w:tcPr>
          <w:p w14:paraId="197E735D" w14:textId="2B0C0A7F"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developer (selected Tenderer) is responsible for properly documenting the testing process and for providing for each system test scenario (solution), the logs and the results obtained, as a prerequisite for the acceptance procedure by the NBM. During the system testing, the NBM testing team will participate as an observer (if applicable and/or possible).</w:t>
            </w:r>
          </w:p>
        </w:tc>
        <w:tc>
          <w:tcPr>
            <w:tcW w:w="1701" w:type="dxa"/>
          </w:tcPr>
          <w:p w14:paraId="231C6B33" w14:textId="07FB86D4"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4494C66"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B329171"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3DF77ED9" w14:textId="77777777" w:rsidTr="00A16686">
        <w:trPr>
          <w:jc w:val="center"/>
        </w:trPr>
        <w:tc>
          <w:tcPr>
            <w:tcW w:w="1271" w:type="dxa"/>
          </w:tcPr>
          <w:p w14:paraId="023D3D4D" w14:textId="287BBE85"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CI.107</w:t>
            </w:r>
          </w:p>
        </w:tc>
        <w:tc>
          <w:tcPr>
            <w:tcW w:w="5670" w:type="dxa"/>
            <w:tcBorders>
              <w:top w:val="nil"/>
              <w:left w:val="single" w:sz="4" w:space="0" w:color="auto"/>
              <w:bottom w:val="single" w:sz="4" w:space="0" w:color="auto"/>
              <w:right w:val="single" w:sz="4" w:space="0" w:color="auto"/>
            </w:tcBorders>
          </w:tcPr>
          <w:p w14:paraId="02656FAB" w14:textId="57701A94"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Integration testing will be performed to identify defects in the interfaces and in the interaction between the integrated components. This will be performed after the functional system testing and before the acceptance tests. The developer (selected Tenderer) is responsible for the execution of these tests.</w:t>
            </w:r>
          </w:p>
        </w:tc>
        <w:tc>
          <w:tcPr>
            <w:tcW w:w="1701" w:type="dxa"/>
          </w:tcPr>
          <w:p w14:paraId="0879AB8C" w14:textId="02B87603"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EB6DBB8"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80975C3"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07CC3423" w14:textId="77777777" w:rsidTr="00A16686">
        <w:trPr>
          <w:jc w:val="center"/>
        </w:trPr>
        <w:tc>
          <w:tcPr>
            <w:tcW w:w="1271" w:type="dxa"/>
          </w:tcPr>
          <w:p w14:paraId="5ACA2FD6" w14:textId="3802FE42"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CI.108</w:t>
            </w:r>
          </w:p>
        </w:tc>
        <w:tc>
          <w:tcPr>
            <w:tcW w:w="5670" w:type="dxa"/>
            <w:tcBorders>
              <w:top w:val="nil"/>
              <w:left w:val="single" w:sz="4" w:space="0" w:color="auto"/>
              <w:bottom w:val="single" w:sz="4" w:space="0" w:color="auto"/>
              <w:right w:val="single" w:sz="4" w:space="0" w:color="auto"/>
            </w:tcBorders>
          </w:tcPr>
          <w:p w14:paraId="1999F8E4" w14:textId="0FB986C1"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Acceptance testing will represent the final validation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in the software development life cycle (SDLC). NBM, with the support of the selected Tenderer, will perform this activity, and the main objective is to ensure that the final solution meets the requirements initially defined. NBM may choose to perform any test it wishes, based on the usual business processes. Testing will be performed based on user requirements. Testing will be performed under the responsibility of NBM, to allow for the determination of </w:t>
            </w:r>
            <w:proofErr w:type="gramStart"/>
            <w:r w:rsidRPr="00ED0A5F">
              <w:rPr>
                <w:rFonts w:ascii="Times New Roman" w:hAnsi="Times New Roman" w:cs="Times New Roman"/>
                <w:sz w:val="24"/>
                <w:szCs w:val="24"/>
              </w:rPr>
              <w:t>whether or not</w:t>
            </w:r>
            <w:proofErr w:type="gramEnd"/>
            <w:r w:rsidRPr="00ED0A5F">
              <w:rPr>
                <w:rFonts w:ascii="Times New Roman" w:hAnsi="Times New Roman" w:cs="Times New Roman"/>
                <w:sz w:val="24"/>
                <w:szCs w:val="24"/>
              </w:rPr>
              <w:t xml:space="preserve"> the solution is acceptable.</w:t>
            </w:r>
          </w:p>
        </w:tc>
        <w:tc>
          <w:tcPr>
            <w:tcW w:w="1701" w:type="dxa"/>
          </w:tcPr>
          <w:p w14:paraId="42EDF5A1" w14:textId="633AC0E5"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DF5012C"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9DB294D"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5343E7B1" w14:textId="77777777" w:rsidTr="00A16686">
        <w:trPr>
          <w:jc w:val="center"/>
        </w:trPr>
        <w:tc>
          <w:tcPr>
            <w:tcW w:w="1271" w:type="dxa"/>
          </w:tcPr>
          <w:p w14:paraId="3FF8C8EE" w14:textId="042E3CAC"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CI.109</w:t>
            </w:r>
          </w:p>
        </w:tc>
        <w:tc>
          <w:tcPr>
            <w:tcW w:w="5670" w:type="dxa"/>
            <w:tcBorders>
              <w:top w:val="nil"/>
              <w:left w:val="single" w:sz="4" w:space="0" w:color="auto"/>
              <w:bottom w:val="single" w:sz="4" w:space="0" w:color="auto"/>
              <w:right w:val="single" w:sz="4" w:space="0" w:color="auto"/>
            </w:tcBorders>
          </w:tcPr>
          <w:p w14:paraId="46411E5D" w14:textId="600709D3"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Developer (Selected Tenderer) will support NBM’s efforts in User Acceptance Testing (UAT) to help identify issues and communicate them to the relevant team(s) for resolution. The Developer’s (Selected Tenderer) business analysts will act as the first line of support for the NBM testing team and will assist in resolving system issues, as well as any other issues.</w:t>
            </w:r>
          </w:p>
        </w:tc>
        <w:tc>
          <w:tcPr>
            <w:tcW w:w="1701" w:type="dxa"/>
          </w:tcPr>
          <w:p w14:paraId="4B36AFB3" w14:textId="0910CE6E"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BFF3EAC"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B9FF9ED"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49D05588" w14:textId="77777777" w:rsidTr="00A16686">
        <w:trPr>
          <w:jc w:val="center"/>
        </w:trPr>
        <w:tc>
          <w:tcPr>
            <w:tcW w:w="1271" w:type="dxa"/>
          </w:tcPr>
          <w:p w14:paraId="6F1C4F09" w14:textId="1023CAFE"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CI.110</w:t>
            </w:r>
          </w:p>
        </w:tc>
        <w:tc>
          <w:tcPr>
            <w:tcW w:w="5670" w:type="dxa"/>
            <w:tcBorders>
              <w:top w:val="nil"/>
              <w:left w:val="single" w:sz="4" w:space="0" w:color="auto"/>
              <w:bottom w:val="single" w:sz="4" w:space="0" w:color="auto"/>
              <w:right w:val="single" w:sz="4" w:space="0" w:color="auto"/>
            </w:tcBorders>
          </w:tcPr>
          <w:p w14:paraId="2C10EF07" w14:textId="64CBFF37"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Re-testing involves repeating a failed test after a remedial measure has been applied to ensure that it has been successfully implemented. All failed tests will be formally re-tested and approved by the test manager.</w:t>
            </w:r>
          </w:p>
        </w:tc>
        <w:tc>
          <w:tcPr>
            <w:tcW w:w="1701" w:type="dxa"/>
          </w:tcPr>
          <w:p w14:paraId="20AEA29B" w14:textId="010AD619"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6A0DD96"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3922CDF"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6B03F438" w14:textId="77777777" w:rsidTr="00A16686">
        <w:trPr>
          <w:jc w:val="center"/>
        </w:trPr>
        <w:tc>
          <w:tcPr>
            <w:tcW w:w="1271" w:type="dxa"/>
          </w:tcPr>
          <w:p w14:paraId="586E193F" w14:textId="746FAE9C"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CI.111</w:t>
            </w:r>
          </w:p>
        </w:tc>
        <w:tc>
          <w:tcPr>
            <w:tcW w:w="5670" w:type="dxa"/>
            <w:tcBorders>
              <w:top w:val="nil"/>
              <w:left w:val="single" w:sz="4" w:space="0" w:color="auto"/>
              <w:bottom w:val="single" w:sz="4" w:space="0" w:color="auto"/>
              <w:right w:val="single" w:sz="4" w:space="0" w:color="auto"/>
            </w:tcBorders>
          </w:tcPr>
          <w:p w14:paraId="12CB73BC" w14:textId="17C42CE4"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Regression testing will be performed to ensure that the remedial measures applied have not had any negative effects on the unmodified part of the solution and that the modified solution still meets the original requirements. </w:t>
            </w:r>
            <w:r w:rsidRPr="00ED0A5F">
              <w:rPr>
                <w:rFonts w:ascii="Times New Roman" w:hAnsi="Times New Roman" w:cs="Times New Roman"/>
                <w:sz w:val="24"/>
                <w:szCs w:val="24"/>
              </w:rPr>
              <w:lastRenderedPageBreak/>
              <w:t>Regression testing will be performed whenever the solution, or its environment, is modified.</w:t>
            </w:r>
          </w:p>
        </w:tc>
        <w:tc>
          <w:tcPr>
            <w:tcW w:w="1701" w:type="dxa"/>
          </w:tcPr>
          <w:p w14:paraId="2223B1B7" w14:textId="5BFAD5F5"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851" w:type="dxa"/>
          </w:tcPr>
          <w:p w14:paraId="4E6578B8"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9E1EB11"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5B608D3D" w14:textId="77777777" w:rsidTr="00A16686">
        <w:trPr>
          <w:jc w:val="center"/>
        </w:trPr>
        <w:tc>
          <w:tcPr>
            <w:tcW w:w="1271" w:type="dxa"/>
          </w:tcPr>
          <w:p w14:paraId="11BCEABA" w14:textId="0B192BC0"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CI.112</w:t>
            </w:r>
          </w:p>
        </w:tc>
        <w:tc>
          <w:tcPr>
            <w:tcW w:w="5670" w:type="dxa"/>
            <w:tcBorders>
              <w:top w:val="nil"/>
              <w:left w:val="single" w:sz="4" w:space="0" w:color="auto"/>
              <w:bottom w:val="single" w:sz="4" w:space="0" w:color="auto"/>
              <w:right w:val="single" w:sz="4" w:space="0" w:color="auto"/>
            </w:tcBorders>
          </w:tcPr>
          <w:p w14:paraId="1785A815" w14:textId="40EF0703"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selected Tenderer will provide the necessary services for all testing levels described above </w:t>
            </w:r>
            <w:proofErr w:type="gramStart"/>
            <w:r w:rsidRPr="00ED0A5F">
              <w:rPr>
                <w:rFonts w:ascii="Times New Roman" w:hAnsi="Times New Roman" w:cs="Times New Roman"/>
                <w:sz w:val="24"/>
                <w:szCs w:val="24"/>
              </w:rPr>
              <w:t>and also</w:t>
            </w:r>
            <w:proofErr w:type="gramEnd"/>
            <w:r w:rsidRPr="00ED0A5F">
              <w:rPr>
                <w:rFonts w:ascii="Times New Roman" w:hAnsi="Times New Roman" w:cs="Times New Roman"/>
                <w:sz w:val="24"/>
                <w:szCs w:val="24"/>
              </w:rPr>
              <w:t xml:space="preserve"> services that will cover at least:</w:t>
            </w:r>
          </w:p>
        </w:tc>
        <w:tc>
          <w:tcPr>
            <w:tcW w:w="1701" w:type="dxa"/>
          </w:tcPr>
          <w:p w14:paraId="7D8DDE2E" w14:textId="2CECC892"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6917F86"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E736116"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11E166B7" w14:textId="77777777" w:rsidTr="00A16686">
        <w:trPr>
          <w:jc w:val="center"/>
        </w:trPr>
        <w:tc>
          <w:tcPr>
            <w:tcW w:w="1271" w:type="dxa"/>
          </w:tcPr>
          <w:p w14:paraId="22174DEE" w14:textId="7FDDCEEA"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CI.112 a.</w:t>
            </w:r>
          </w:p>
        </w:tc>
        <w:tc>
          <w:tcPr>
            <w:tcW w:w="5670" w:type="dxa"/>
            <w:tcBorders>
              <w:top w:val="nil"/>
              <w:left w:val="single" w:sz="4" w:space="0" w:color="auto"/>
              <w:bottom w:val="single" w:sz="4" w:space="0" w:color="auto"/>
              <w:right w:val="single" w:sz="4" w:space="0" w:color="auto"/>
            </w:tcBorders>
          </w:tcPr>
          <w:p w14:paraId="73156518" w14:textId="12D751A6"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Development of UAT documentation/detailed test scenarios to be reviewed by the NBM and the management consulting service provider (as applicable). After validation of the test scenarios by the NBM, these documents can be used for testing purposes;</w:t>
            </w:r>
          </w:p>
        </w:tc>
        <w:tc>
          <w:tcPr>
            <w:tcW w:w="1701" w:type="dxa"/>
          </w:tcPr>
          <w:p w14:paraId="16D44E6B" w14:textId="69640127"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9D12CB8"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3C04344"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258CFEB5" w14:textId="77777777" w:rsidTr="00A16686">
        <w:trPr>
          <w:jc w:val="center"/>
        </w:trPr>
        <w:tc>
          <w:tcPr>
            <w:tcW w:w="1271" w:type="dxa"/>
          </w:tcPr>
          <w:p w14:paraId="0F2E3A3F" w14:textId="46917F22"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CI.112 b.</w:t>
            </w:r>
          </w:p>
        </w:tc>
        <w:tc>
          <w:tcPr>
            <w:tcW w:w="5670" w:type="dxa"/>
            <w:tcBorders>
              <w:top w:val="nil"/>
              <w:left w:val="single" w:sz="4" w:space="0" w:color="auto"/>
              <w:bottom w:val="single" w:sz="4" w:space="0" w:color="auto"/>
              <w:right w:val="single" w:sz="4" w:space="0" w:color="auto"/>
            </w:tcBorders>
          </w:tcPr>
          <w:p w14:paraId="7B7D4C77" w14:textId="0E84E35D"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Agreement on acceptance criteria and test strategy;</w:t>
            </w:r>
          </w:p>
        </w:tc>
        <w:tc>
          <w:tcPr>
            <w:tcW w:w="1701" w:type="dxa"/>
          </w:tcPr>
          <w:p w14:paraId="10EB594F" w14:textId="1B131086"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FCDEAB7"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62BB35F"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1719D056" w14:textId="77777777" w:rsidTr="00A16686">
        <w:trPr>
          <w:jc w:val="center"/>
        </w:trPr>
        <w:tc>
          <w:tcPr>
            <w:tcW w:w="1271" w:type="dxa"/>
          </w:tcPr>
          <w:p w14:paraId="2D142C43" w14:textId="2C8241A0"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CI.112 c.</w:t>
            </w:r>
          </w:p>
        </w:tc>
        <w:tc>
          <w:tcPr>
            <w:tcW w:w="5670" w:type="dxa"/>
            <w:tcBorders>
              <w:top w:val="nil"/>
              <w:left w:val="single" w:sz="4" w:space="0" w:color="auto"/>
              <w:bottom w:val="single" w:sz="4" w:space="0" w:color="auto"/>
              <w:right w:val="single" w:sz="4" w:space="0" w:color="auto"/>
            </w:tcBorders>
          </w:tcPr>
          <w:p w14:paraId="79F2DD41" w14:textId="456D9ED3"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Execution of acceptance testing;</w:t>
            </w:r>
          </w:p>
        </w:tc>
        <w:tc>
          <w:tcPr>
            <w:tcW w:w="1701" w:type="dxa"/>
          </w:tcPr>
          <w:p w14:paraId="751EFB6C" w14:textId="1972DCB2"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0A06555"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05850A0"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74DE1FD0" w14:textId="77777777" w:rsidTr="00A16686">
        <w:trPr>
          <w:jc w:val="center"/>
        </w:trPr>
        <w:tc>
          <w:tcPr>
            <w:tcW w:w="1271" w:type="dxa"/>
          </w:tcPr>
          <w:p w14:paraId="545A2E49" w14:textId="05A5D944"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CI.112 d.</w:t>
            </w:r>
          </w:p>
        </w:tc>
        <w:tc>
          <w:tcPr>
            <w:tcW w:w="5670" w:type="dxa"/>
            <w:tcBorders>
              <w:top w:val="nil"/>
              <w:left w:val="single" w:sz="4" w:space="0" w:color="auto"/>
              <w:bottom w:val="single" w:sz="4" w:space="0" w:color="auto"/>
              <w:right w:val="single" w:sz="4" w:space="0" w:color="auto"/>
            </w:tcBorders>
          </w:tcPr>
          <w:p w14:paraId="22AE8575" w14:textId="66895C8C"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Documentation of test results;</w:t>
            </w:r>
          </w:p>
        </w:tc>
        <w:tc>
          <w:tcPr>
            <w:tcW w:w="1701" w:type="dxa"/>
          </w:tcPr>
          <w:p w14:paraId="1C42924D" w14:textId="3EB0566E"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0F361AC"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2A952E6"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6F2574CD" w14:textId="77777777" w:rsidTr="00A16686">
        <w:trPr>
          <w:jc w:val="center"/>
        </w:trPr>
        <w:tc>
          <w:tcPr>
            <w:tcW w:w="1271" w:type="dxa"/>
          </w:tcPr>
          <w:p w14:paraId="08775BBD" w14:textId="2007C71E"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CI.112 e.</w:t>
            </w:r>
          </w:p>
        </w:tc>
        <w:tc>
          <w:tcPr>
            <w:tcW w:w="5670" w:type="dxa"/>
            <w:tcBorders>
              <w:top w:val="nil"/>
              <w:left w:val="single" w:sz="4" w:space="0" w:color="auto"/>
              <w:bottom w:val="single" w:sz="4" w:space="0" w:color="auto"/>
              <w:right w:val="single" w:sz="4" w:space="0" w:color="auto"/>
            </w:tcBorders>
          </w:tcPr>
          <w:p w14:paraId="660707CC" w14:textId="0DF07F33"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Agreement on the list of issues by category;</w:t>
            </w:r>
          </w:p>
        </w:tc>
        <w:tc>
          <w:tcPr>
            <w:tcW w:w="1701" w:type="dxa"/>
          </w:tcPr>
          <w:p w14:paraId="36C30868" w14:textId="5E4C74B5"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3265BD0"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7A7E5BE"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384CAEE6" w14:textId="77777777" w:rsidTr="00A16686">
        <w:trPr>
          <w:jc w:val="center"/>
        </w:trPr>
        <w:tc>
          <w:tcPr>
            <w:tcW w:w="1271" w:type="dxa"/>
          </w:tcPr>
          <w:p w14:paraId="0AFEC0F4" w14:textId="5D592030"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CI.112 f.</w:t>
            </w:r>
          </w:p>
        </w:tc>
        <w:tc>
          <w:tcPr>
            <w:tcW w:w="5670" w:type="dxa"/>
            <w:tcBorders>
              <w:top w:val="nil"/>
              <w:left w:val="single" w:sz="4" w:space="0" w:color="auto"/>
              <w:bottom w:val="single" w:sz="4" w:space="0" w:color="auto"/>
              <w:right w:val="single" w:sz="4" w:space="0" w:color="auto"/>
            </w:tcBorders>
          </w:tcPr>
          <w:p w14:paraId="6A3D1A71" w14:textId="362631E6"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Agreement on the action plan for resolving the issues.</w:t>
            </w:r>
          </w:p>
        </w:tc>
        <w:tc>
          <w:tcPr>
            <w:tcW w:w="1701" w:type="dxa"/>
          </w:tcPr>
          <w:p w14:paraId="452C5E08" w14:textId="72551ED7"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22031D8"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2C77128"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49464FC0" w14:textId="77777777" w:rsidTr="00A16686">
        <w:trPr>
          <w:jc w:val="center"/>
        </w:trPr>
        <w:tc>
          <w:tcPr>
            <w:tcW w:w="1271" w:type="dxa"/>
          </w:tcPr>
          <w:p w14:paraId="70DE7D34" w14:textId="6613CC80"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CI.113</w:t>
            </w:r>
          </w:p>
        </w:tc>
        <w:tc>
          <w:tcPr>
            <w:tcW w:w="5670" w:type="dxa"/>
            <w:tcBorders>
              <w:top w:val="nil"/>
              <w:left w:val="single" w:sz="4" w:space="0" w:color="auto"/>
              <w:bottom w:val="single" w:sz="4" w:space="0" w:color="auto"/>
              <w:right w:val="single" w:sz="4" w:space="0" w:color="auto"/>
            </w:tcBorders>
          </w:tcPr>
          <w:p w14:paraId="227627F5" w14:textId="2E1B7685"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selected Tenderer will describe the methodology and tools used for the testing phase and provide examples of deliverables.</w:t>
            </w:r>
          </w:p>
        </w:tc>
        <w:tc>
          <w:tcPr>
            <w:tcW w:w="1701" w:type="dxa"/>
          </w:tcPr>
          <w:p w14:paraId="29E7A36B" w14:textId="6E9E9CC9"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675094D"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24E84B7"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06E20DDC" w14:textId="77777777" w:rsidTr="00187313">
        <w:trPr>
          <w:jc w:val="center"/>
        </w:trPr>
        <w:tc>
          <w:tcPr>
            <w:tcW w:w="10204" w:type="dxa"/>
            <w:gridSpan w:val="5"/>
            <w:vAlign w:val="center"/>
          </w:tcPr>
          <w:p w14:paraId="1730D2E3" w14:textId="55F1CE5E"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2.4.3.  </w:t>
            </w:r>
            <w:r w:rsidR="00A802F1" w:rsidRPr="00ED0A5F">
              <w:rPr>
                <w:rFonts w:ascii="Times New Roman" w:hAnsi="Times New Roman" w:cs="Times New Roman"/>
                <w:b/>
                <w:i/>
                <w:sz w:val="24"/>
                <w:szCs w:val="24"/>
                <w:lang w:eastAsia="ru-RU"/>
              </w:rPr>
              <w:t>Deliverables</w:t>
            </w:r>
          </w:p>
        </w:tc>
      </w:tr>
      <w:tr w:rsidR="00A802F1" w:rsidRPr="00ED0A5F" w14:paraId="50FAD47B" w14:textId="77777777" w:rsidTr="00A16686">
        <w:trPr>
          <w:jc w:val="center"/>
        </w:trPr>
        <w:tc>
          <w:tcPr>
            <w:tcW w:w="1271" w:type="dxa"/>
          </w:tcPr>
          <w:p w14:paraId="293A7316" w14:textId="63976BD3"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CI.114</w:t>
            </w:r>
          </w:p>
        </w:tc>
        <w:tc>
          <w:tcPr>
            <w:tcW w:w="5670" w:type="dxa"/>
            <w:tcBorders>
              <w:top w:val="nil"/>
              <w:left w:val="single" w:sz="4" w:space="0" w:color="auto"/>
              <w:bottom w:val="single" w:sz="4" w:space="0" w:color="auto"/>
              <w:right w:val="single" w:sz="4" w:space="0" w:color="auto"/>
            </w:tcBorders>
          </w:tcPr>
          <w:p w14:paraId="425DD561" w14:textId="3886D606"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Acceptance test plan agreed and approved by both parties.</w:t>
            </w:r>
          </w:p>
        </w:tc>
        <w:tc>
          <w:tcPr>
            <w:tcW w:w="1701" w:type="dxa"/>
          </w:tcPr>
          <w:p w14:paraId="24CFC188" w14:textId="27CD70E8"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1404955"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BC50918"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345DD99C" w14:textId="77777777" w:rsidTr="00A16686">
        <w:trPr>
          <w:jc w:val="center"/>
        </w:trPr>
        <w:tc>
          <w:tcPr>
            <w:tcW w:w="1271" w:type="dxa"/>
          </w:tcPr>
          <w:p w14:paraId="41B648C7" w14:textId="6688DC78"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CI.115</w:t>
            </w:r>
          </w:p>
        </w:tc>
        <w:tc>
          <w:tcPr>
            <w:tcW w:w="5670" w:type="dxa"/>
            <w:tcBorders>
              <w:top w:val="nil"/>
              <w:left w:val="single" w:sz="4" w:space="0" w:color="auto"/>
              <w:bottom w:val="single" w:sz="4" w:space="0" w:color="auto"/>
              <w:right w:val="single" w:sz="4" w:space="0" w:color="auto"/>
            </w:tcBorders>
          </w:tcPr>
          <w:p w14:paraId="0912C8D2" w14:textId="0F714E20"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UAT documentation/detailed scenarios and test scripts agreed and approved by both parties.</w:t>
            </w:r>
          </w:p>
        </w:tc>
        <w:tc>
          <w:tcPr>
            <w:tcW w:w="1701" w:type="dxa"/>
          </w:tcPr>
          <w:p w14:paraId="30AEE18E" w14:textId="08CECCF0"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00FC014"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86E23BC"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25DACD15" w14:textId="77777777" w:rsidTr="00A16686">
        <w:trPr>
          <w:jc w:val="center"/>
        </w:trPr>
        <w:tc>
          <w:tcPr>
            <w:tcW w:w="1271" w:type="dxa"/>
          </w:tcPr>
          <w:p w14:paraId="0F720852" w14:textId="3922ED3F"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CI.116</w:t>
            </w:r>
          </w:p>
        </w:tc>
        <w:tc>
          <w:tcPr>
            <w:tcW w:w="5670" w:type="dxa"/>
            <w:tcBorders>
              <w:top w:val="nil"/>
              <w:left w:val="single" w:sz="4" w:space="0" w:color="auto"/>
              <w:bottom w:val="single" w:sz="4" w:space="0" w:color="auto"/>
              <w:right w:val="single" w:sz="4" w:space="0" w:color="auto"/>
            </w:tcBorders>
          </w:tcPr>
          <w:p w14:paraId="24B5F2AE" w14:textId="0DA38F03"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Documents regarding the test results on the Beneficiary side.</w:t>
            </w:r>
          </w:p>
        </w:tc>
        <w:tc>
          <w:tcPr>
            <w:tcW w:w="1701" w:type="dxa"/>
          </w:tcPr>
          <w:p w14:paraId="732BBC39" w14:textId="56B21751"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FE0CDB1"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5096E57"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03DE316D" w14:textId="77777777" w:rsidTr="00187313">
        <w:trPr>
          <w:jc w:val="center"/>
        </w:trPr>
        <w:tc>
          <w:tcPr>
            <w:tcW w:w="10204" w:type="dxa"/>
            <w:gridSpan w:val="5"/>
            <w:vAlign w:val="center"/>
          </w:tcPr>
          <w:p w14:paraId="4035BC40" w14:textId="0935653B"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2.4.4.  </w:t>
            </w:r>
            <w:r w:rsidR="00A802F1" w:rsidRPr="00ED0A5F">
              <w:rPr>
                <w:rFonts w:ascii="Times New Roman" w:hAnsi="Times New Roman" w:cs="Times New Roman"/>
                <w:b/>
                <w:i/>
                <w:sz w:val="24"/>
                <w:szCs w:val="24"/>
                <w:lang w:eastAsia="ru-RU"/>
              </w:rPr>
              <w:t>Acceptance criteria.</w:t>
            </w:r>
          </w:p>
        </w:tc>
      </w:tr>
      <w:tr w:rsidR="00956015" w:rsidRPr="00ED0A5F" w14:paraId="7B96199D" w14:textId="77777777" w:rsidTr="00C51A4C">
        <w:trPr>
          <w:jc w:val="center"/>
        </w:trPr>
        <w:tc>
          <w:tcPr>
            <w:tcW w:w="1271" w:type="dxa"/>
            <w:vMerge w:val="restart"/>
          </w:tcPr>
          <w:p w14:paraId="427A6D50" w14:textId="58E46B38" w:rsidR="00956015" w:rsidRPr="00ED0A5F" w:rsidRDefault="00956015" w:rsidP="00C51A4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CI.117</w:t>
            </w:r>
          </w:p>
        </w:tc>
        <w:tc>
          <w:tcPr>
            <w:tcW w:w="5670" w:type="dxa"/>
            <w:tcBorders>
              <w:top w:val="nil"/>
              <w:left w:val="single" w:sz="4" w:space="0" w:color="auto"/>
              <w:bottom w:val="single" w:sz="4" w:space="0" w:color="auto"/>
              <w:right w:val="single" w:sz="4" w:space="0" w:color="auto"/>
            </w:tcBorders>
            <w:vAlign w:val="center"/>
          </w:tcPr>
          <w:p w14:paraId="6DC07239" w14:textId="1F17B836" w:rsidR="00956015" w:rsidRPr="00956015" w:rsidRDefault="00956015" w:rsidP="00956015">
            <w:pPr>
              <w:spacing w:after="0"/>
              <w:jc w:val="both"/>
              <w:rPr>
                <w:rFonts w:ascii="Times New Roman" w:hAnsi="Times New Roman" w:cs="Times New Roman"/>
                <w:bCs/>
                <w:sz w:val="24"/>
                <w:szCs w:val="24"/>
              </w:rPr>
            </w:pPr>
            <w:r w:rsidRPr="00956015">
              <w:rPr>
                <w:rFonts w:ascii="Times New Roman" w:hAnsi="Times New Roman" w:cs="Times New Roman"/>
                <w:sz w:val="24"/>
                <w:szCs w:val="24"/>
              </w:rPr>
              <w:t>All tests shall be completed without deficiencies classified as severity level 1 or 2. The severity of the identified issues shall be defined according to the criteria below:</w:t>
            </w:r>
          </w:p>
        </w:tc>
        <w:tc>
          <w:tcPr>
            <w:tcW w:w="1701" w:type="dxa"/>
            <w:vMerge w:val="restart"/>
          </w:tcPr>
          <w:p w14:paraId="0AEADE96" w14:textId="601152C0" w:rsidR="00956015" w:rsidRPr="00ED0A5F" w:rsidRDefault="00956015" w:rsidP="00C51A4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1" w:type="dxa"/>
            <w:vMerge w:val="restart"/>
          </w:tcPr>
          <w:p w14:paraId="6F69C6EE" w14:textId="1C4913DC" w:rsidR="00956015" w:rsidRPr="00ED0A5F" w:rsidRDefault="00956015"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vMerge w:val="restart"/>
          </w:tcPr>
          <w:p w14:paraId="48017945" w14:textId="685574F5" w:rsidR="00956015" w:rsidRPr="00ED0A5F" w:rsidRDefault="00956015"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956015" w:rsidRPr="00ED0A5F" w14:paraId="33DF85C2" w14:textId="77777777" w:rsidTr="00C51A4C">
        <w:trPr>
          <w:jc w:val="center"/>
        </w:trPr>
        <w:tc>
          <w:tcPr>
            <w:tcW w:w="1271" w:type="dxa"/>
            <w:vMerge/>
          </w:tcPr>
          <w:p w14:paraId="7E1AD95E" w14:textId="342F5E94" w:rsidR="00956015" w:rsidRPr="00ED0A5F" w:rsidRDefault="00956015" w:rsidP="00C51A4C">
            <w:pPr>
              <w:spacing w:after="0"/>
              <w:rPr>
                <w:rFonts w:ascii="Times New Roman" w:hAnsi="Times New Roman" w:cs="Times New Roman"/>
                <w:sz w:val="24"/>
                <w:szCs w:val="24"/>
                <w:lang w:eastAsia="ru-RU"/>
              </w:rPr>
            </w:pPr>
          </w:p>
        </w:tc>
        <w:tc>
          <w:tcPr>
            <w:tcW w:w="5670" w:type="dxa"/>
            <w:tcBorders>
              <w:top w:val="nil"/>
              <w:left w:val="single" w:sz="4" w:space="0" w:color="auto"/>
              <w:bottom w:val="single" w:sz="4" w:space="0" w:color="auto"/>
              <w:right w:val="single" w:sz="4" w:space="0" w:color="auto"/>
            </w:tcBorders>
            <w:vAlign w:val="center"/>
          </w:tcPr>
          <w:tbl>
            <w:tblPr>
              <w:tblW w:w="53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2"/>
              <w:gridCol w:w="1560"/>
              <w:gridCol w:w="2973"/>
            </w:tblGrid>
            <w:tr w:rsidR="00956015" w:rsidRPr="00ED0A5F" w14:paraId="1D8038E3" w14:textId="77777777" w:rsidTr="00956015">
              <w:tc>
                <w:tcPr>
                  <w:tcW w:w="772" w:type="dxa"/>
                  <w:shd w:val="clear" w:color="auto" w:fill="D9D9D9"/>
                  <w:vAlign w:val="center"/>
                </w:tcPr>
                <w:p w14:paraId="3439DC22" w14:textId="0DBAC054" w:rsidR="00956015" w:rsidRPr="00ED0A5F" w:rsidRDefault="00956015" w:rsidP="00C51A4C">
                  <w:pPr>
                    <w:spacing w:after="0"/>
                    <w:rPr>
                      <w:rFonts w:ascii="Times New Roman" w:hAnsi="Times New Roman" w:cs="Times New Roman"/>
                      <w:b/>
                      <w:sz w:val="24"/>
                      <w:szCs w:val="24"/>
                    </w:rPr>
                  </w:pPr>
                  <w:r w:rsidRPr="00ED0A5F">
                    <w:rPr>
                      <w:rFonts w:ascii="Times New Roman" w:hAnsi="Times New Roman" w:cs="Times New Roman"/>
                      <w:b/>
                      <w:sz w:val="24"/>
                      <w:szCs w:val="24"/>
                    </w:rPr>
                    <w:t>No.</w:t>
                  </w:r>
                </w:p>
              </w:tc>
              <w:tc>
                <w:tcPr>
                  <w:tcW w:w="1560" w:type="dxa"/>
                  <w:shd w:val="clear" w:color="auto" w:fill="D9D9D9"/>
                  <w:vAlign w:val="center"/>
                </w:tcPr>
                <w:p w14:paraId="2ABECAA3" w14:textId="3FE3D2C6" w:rsidR="00956015" w:rsidRPr="00ED0A5F" w:rsidRDefault="00956015" w:rsidP="00C51A4C">
                  <w:pPr>
                    <w:spacing w:after="0"/>
                    <w:rPr>
                      <w:rFonts w:ascii="Times New Roman" w:hAnsi="Times New Roman" w:cs="Times New Roman"/>
                      <w:b/>
                      <w:sz w:val="24"/>
                      <w:szCs w:val="24"/>
                    </w:rPr>
                  </w:pPr>
                  <w:r w:rsidRPr="00ED0A5F">
                    <w:rPr>
                      <w:rFonts w:ascii="Times New Roman" w:hAnsi="Times New Roman" w:cs="Times New Roman"/>
                      <w:b/>
                      <w:sz w:val="24"/>
                      <w:szCs w:val="24"/>
                    </w:rPr>
                    <w:t>Severity</w:t>
                  </w:r>
                </w:p>
              </w:tc>
              <w:tc>
                <w:tcPr>
                  <w:tcW w:w="2973" w:type="dxa"/>
                  <w:shd w:val="clear" w:color="auto" w:fill="D9D9D9"/>
                  <w:vAlign w:val="center"/>
                </w:tcPr>
                <w:p w14:paraId="74709139" w14:textId="2219C19C" w:rsidR="00956015" w:rsidRPr="00ED0A5F" w:rsidRDefault="00956015" w:rsidP="00C51A4C">
                  <w:pPr>
                    <w:spacing w:after="0"/>
                    <w:rPr>
                      <w:rFonts w:ascii="Times New Roman" w:hAnsi="Times New Roman" w:cs="Times New Roman"/>
                      <w:b/>
                      <w:sz w:val="24"/>
                      <w:szCs w:val="24"/>
                    </w:rPr>
                  </w:pPr>
                  <w:r w:rsidRPr="00ED0A5F">
                    <w:rPr>
                      <w:rFonts w:ascii="Times New Roman" w:hAnsi="Times New Roman" w:cs="Times New Roman"/>
                      <w:b/>
                      <w:sz w:val="24"/>
                      <w:szCs w:val="24"/>
                    </w:rPr>
                    <w:t>Description</w:t>
                  </w:r>
                </w:p>
              </w:tc>
            </w:tr>
            <w:tr w:rsidR="00956015" w:rsidRPr="00ED0A5F" w14:paraId="2CAE397F" w14:textId="77777777" w:rsidTr="00956015">
              <w:tc>
                <w:tcPr>
                  <w:tcW w:w="772" w:type="dxa"/>
                  <w:vAlign w:val="center"/>
                </w:tcPr>
                <w:p w14:paraId="5B1315A2" w14:textId="77777777" w:rsidR="00956015" w:rsidRPr="00ED0A5F" w:rsidRDefault="00956015"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1</w:t>
                  </w:r>
                </w:p>
              </w:tc>
              <w:tc>
                <w:tcPr>
                  <w:tcW w:w="1560" w:type="dxa"/>
                  <w:vAlign w:val="center"/>
                </w:tcPr>
                <w:p w14:paraId="4B656355" w14:textId="77777777" w:rsidR="00956015" w:rsidRPr="00ED0A5F" w:rsidRDefault="00956015" w:rsidP="00A802F1">
                  <w:pPr>
                    <w:spacing w:before="130" w:after="0"/>
                    <w:jc w:val="center"/>
                    <w:rPr>
                      <w:rFonts w:ascii="Times New Roman" w:hAnsi="Times New Roman" w:cs="Times New Roman"/>
                      <w:sz w:val="24"/>
                      <w:szCs w:val="24"/>
                    </w:rPr>
                  </w:pPr>
                  <w:r w:rsidRPr="00ED0A5F">
                    <w:rPr>
                      <w:rFonts w:ascii="Times New Roman" w:hAnsi="Times New Roman" w:cs="Times New Roman"/>
                      <w:sz w:val="24"/>
                      <w:szCs w:val="24"/>
                    </w:rPr>
                    <w:t>Critical</w:t>
                  </w:r>
                </w:p>
                <w:p w14:paraId="41476DCA" w14:textId="2D3C9511" w:rsidR="00956015" w:rsidRPr="00ED0A5F" w:rsidRDefault="00956015" w:rsidP="00A802F1">
                  <w:pPr>
                    <w:spacing w:after="0"/>
                    <w:ind w:left="34"/>
                    <w:jc w:val="center"/>
                    <w:rPr>
                      <w:rFonts w:ascii="Times New Roman" w:hAnsi="Times New Roman" w:cs="Times New Roman"/>
                      <w:sz w:val="24"/>
                      <w:szCs w:val="24"/>
                    </w:rPr>
                  </w:pPr>
                  <w:r w:rsidRPr="00ED0A5F">
                    <w:rPr>
                      <w:rFonts w:ascii="Times New Roman" w:hAnsi="Times New Roman" w:cs="Times New Roman"/>
                      <w:sz w:val="24"/>
                      <w:szCs w:val="24"/>
                    </w:rPr>
                    <w:t>(fatal problem)</w:t>
                  </w:r>
                </w:p>
              </w:tc>
              <w:tc>
                <w:tcPr>
                  <w:tcW w:w="2973" w:type="dxa"/>
                </w:tcPr>
                <w:p w14:paraId="6C4BA2B7" w14:textId="082F854C" w:rsidR="00956015" w:rsidRPr="00ED0A5F" w:rsidRDefault="00956015" w:rsidP="00A802F1">
                  <w:pPr>
                    <w:spacing w:after="0"/>
                    <w:ind w:left="6"/>
                    <w:jc w:val="both"/>
                    <w:rPr>
                      <w:rFonts w:ascii="Times New Roman" w:hAnsi="Times New Roman" w:cs="Times New Roman"/>
                      <w:sz w:val="24"/>
                      <w:szCs w:val="24"/>
                    </w:rPr>
                  </w:pPr>
                  <w:r w:rsidRPr="00ED0A5F">
                    <w:rPr>
                      <w:rFonts w:ascii="Times New Roman" w:hAnsi="Times New Roman" w:cs="Times New Roman"/>
                      <w:sz w:val="24"/>
                      <w:szCs w:val="24"/>
                    </w:rPr>
                    <w:t xml:space="preserve">Basic system functions fail completely and </w:t>
                  </w:r>
                  <w:proofErr w:type="gramStart"/>
                  <w:r w:rsidRPr="00ED0A5F">
                    <w:rPr>
                      <w:rFonts w:ascii="Times New Roman" w:hAnsi="Times New Roman" w:cs="Times New Roman"/>
                      <w:sz w:val="24"/>
                      <w:szCs w:val="24"/>
                    </w:rPr>
                    <w:t>consistently, or</w:t>
                  </w:r>
                  <w:proofErr w:type="gramEnd"/>
                  <w:r w:rsidRPr="00ED0A5F">
                    <w:rPr>
                      <w:rFonts w:ascii="Times New Roman" w:hAnsi="Times New Roman" w:cs="Times New Roman"/>
                      <w:sz w:val="24"/>
                      <w:szCs w:val="24"/>
                    </w:rPr>
                    <w:t xml:space="preserve"> are missing. Complete and continuous failure of the system to function.</w:t>
                  </w:r>
                </w:p>
              </w:tc>
            </w:tr>
            <w:tr w:rsidR="00956015" w:rsidRPr="00ED0A5F" w14:paraId="70E3A0CB" w14:textId="77777777" w:rsidTr="00956015">
              <w:tc>
                <w:tcPr>
                  <w:tcW w:w="772" w:type="dxa"/>
                  <w:vAlign w:val="center"/>
                </w:tcPr>
                <w:p w14:paraId="32E09015" w14:textId="77777777" w:rsidR="00956015" w:rsidRPr="00ED0A5F" w:rsidRDefault="00956015"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2</w:t>
                  </w:r>
                </w:p>
              </w:tc>
              <w:tc>
                <w:tcPr>
                  <w:tcW w:w="1560" w:type="dxa"/>
                  <w:vAlign w:val="center"/>
                </w:tcPr>
                <w:p w14:paraId="4803E5FB" w14:textId="77777777" w:rsidR="00956015" w:rsidRPr="00ED0A5F" w:rsidRDefault="00956015" w:rsidP="00A802F1">
                  <w:pPr>
                    <w:spacing w:before="130" w:after="0"/>
                    <w:jc w:val="center"/>
                    <w:rPr>
                      <w:rFonts w:ascii="Times New Roman" w:hAnsi="Times New Roman" w:cs="Times New Roman"/>
                      <w:sz w:val="24"/>
                      <w:szCs w:val="24"/>
                    </w:rPr>
                  </w:pPr>
                  <w:r w:rsidRPr="00ED0A5F">
                    <w:rPr>
                      <w:rFonts w:ascii="Times New Roman" w:hAnsi="Times New Roman" w:cs="Times New Roman"/>
                      <w:sz w:val="24"/>
                      <w:szCs w:val="24"/>
                    </w:rPr>
                    <w:t>High</w:t>
                  </w:r>
                </w:p>
                <w:p w14:paraId="7CD99B38" w14:textId="5C613415" w:rsidR="00956015" w:rsidRPr="00ED0A5F" w:rsidRDefault="00956015"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(serious problem)</w:t>
                  </w:r>
                </w:p>
              </w:tc>
              <w:tc>
                <w:tcPr>
                  <w:tcW w:w="2973" w:type="dxa"/>
                </w:tcPr>
                <w:p w14:paraId="4324ABE7" w14:textId="1817F381" w:rsidR="00956015" w:rsidRPr="00ED0A5F" w:rsidRDefault="00956015" w:rsidP="00A802F1">
                  <w:pPr>
                    <w:spacing w:after="0"/>
                    <w:ind w:left="6"/>
                    <w:jc w:val="both"/>
                    <w:rPr>
                      <w:rFonts w:ascii="Times New Roman" w:hAnsi="Times New Roman" w:cs="Times New Roman"/>
                      <w:sz w:val="24"/>
                      <w:szCs w:val="24"/>
                    </w:rPr>
                  </w:pPr>
                  <w:r w:rsidRPr="00ED0A5F">
                    <w:rPr>
                      <w:rFonts w:ascii="Times New Roman" w:hAnsi="Times New Roman" w:cs="Times New Roman"/>
                      <w:sz w:val="24"/>
                      <w:szCs w:val="24"/>
                    </w:rPr>
                    <w:t xml:space="preserve">A vital or critical functionality for the intended use is missing, or fails continuously, or repeatedly. A vital or critical functionality for the intended use cannot be </w:t>
                  </w:r>
                  <w:proofErr w:type="gramStart"/>
                  <w:r w:rsidRPr="00ED0A5F">
                    <w:rPr>
                      <w:rFonts w:ascii="Times New Roman" w:hAnsi="Times New Roman" w:cs="Times New Roman"/>
                      <w:sz w:val="24"/>
                      <w:szCs w:val="24"/>
                    </w:rPr>
                    <w:t>activated, or</w:t>
                  </w:r>
                  <w:proofErr w:type="gramEnd"/>
                  <w:r w:rsidRPr="00ED0A5F">
                    <w:rPr>
                      <w:rFonts w:ascii="Times New Roman" w:hAnsi="Times New Roman" w:cs="Times New Roman"/>
                      <w:sz w:val="24"/>
                      <w:szCs w:val="24"/>
                    </w:rPr>
                    <w:t xml:space="preserve"> </w:t>
                  </w:r>
                  <w:proofErr w:type="gramStart"/>
                  <w:r w:rsidRPr="00ED0A5F">
                    <w:rPr>
                      <w:rFonts w:ascii="Times New Roman" w:hAnsi="Times New Roman" w:cs="Times New Roman"/>
                      <w:sz w:val="24"/>
                      <w:szCs w:val="24"/>
                    </w:rPr>
                    <w:t>fails</w:t>
                  </w:r>
                  <w:proofErr w:type="gramEnd"/>
                  <w:r w:rsidRPr="00ED0A5F">
                    <w:rPr>
                      <w:rFonts w:ascii="Times New Roman" w:hAnsi="Times New Roman" w:cs="Times New Roman"/>
                      <w:sz w:val="24"/>
                      <w:szCs w:val="24"/>
                    </w:rPr>
                    <w:t xml:space="preserve"> continuously.</w:t>
                  </w:r>
                </w:p>
              </w:tc>
            </w:tr>
            <w:tr w:rsidR="00956015" w:rsidRPr="00ED0A5F" w14:paraId="222DC3E3" w14:textId="77777777" w:rsidTr="00956015">
              <w:tc>
                <w:tcPr>
                  <w:tcW w:w="772" w:type="dxa"/>
                  <w:vAlign w:val="center"/>
                </w:tcPr>
                <w:p w14:paraId="679C90D1" w14:textId="77777777" w:rsidR="00956015" w:rsidRPr="00ED0A5F" w:rsidRDefault="00956015"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lastRenderedPageBreak/>
                    <w:t>3</w:t>
                  </w:r>
                </w:p>
              </w:tc>
              <w:tc>
                <w:tcPr>
                  <w:tcW w:w="1560" w:type="dxa"/>
                  <w:vAlign w:val="center"/>
                </w:tcPr>
                <w:p w14:paraId="03AE54BE" w14:textId="77777777" w:rsidR="00956015" w:rsidRPr="00ED0A5F" w:rsidRDefault="00956015" w:rsidP="00A802F1">
                  <w:pPr>
                    <w:spacing w:before="130" w:after="0"/>
                    <w:jc w:val="center"/>
                    <w:rPr>
                      <w:rFonts w:ascii="Times New Roman" w:hAnsi="Times New Roman" w:cs="Times New Roman"/>
                      <w:sz w:val="24"/>
                      <w:szCs w:val="24"/>
                    </w:rPr>
                  </w:pPr>
                  <w:r w:rsidRPr="00ED0A5F">
                    <w:rPr>
                      <w:rFonts w:ascii="Times New Roman" w:hAnsi="Times New Roman" w:cs="Times New Roman"/>
                      <w:sz w:val="24"/>
                      <w:szCs w:val="24"/>
                    </w:rPr>
                    <w:t>Medium</w:t>
                  </w:r>
                </w:p>
                <w:p w14:paraId="6C3EB88F" w14:textId="4F919913" w:rsidR="00956015" w:rsidRPr="00ED0A5F" w:rsidRDefault="00956015"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(general problem)</w:t>
                  </w:r>
                </w:p>
              </w:tc>
              <w:tc>
                <w:tcPr>
                  <w:tcW w:w="2973" w:type="dxa"/>
                </w:tcPr>
                <w:p w14:paraId="3D3B2CAD" w14:textId="1FAA6005" w:rsidR="00956015" w:rsidRPr="00ED0A5F" w:rsidRDefault="00956015" w:rsidP="00A802F1">
                  <w:pPr>
                    <w:spacing w:after="0"/>
                    <w:ind w:left="6"/>
                    <w:jc w:val="both"/>
                    <w:rPr>
                      <w:rFonts w:ascii="Times New Roman" w:hAnsi="Times New Roman" w:cs="Times New Roman"/>
                      <w:sz w:val="24"/>
                      <w:szCs w:val="24"/>
                    </w:rPr>
                  </w:pPr>
                  <w:r w:rsidRPr="00ED0A5F">
                    <w:rPr>
                      <w:rFonts w:ascii="Times New Roman" w:hAnsi="Times New Roman" w:cs="Times New Roman"/>
                      <w:sz w:val="24"/>
                      <w:szCs w:val="24"/>
                    </w:rPr>
                    <w:t>An important functionality, but not considered critical, or vital to the operation of the system for its intended purposes, is completely missing, or fails continuously, or repeatedly.</w:t>
                  </w:r>
                </w:p>
              </w:tc>
            </w:tr>
            <w:tr w:rsidR="00956015" w:rsidRPr="00ED0A5F" w14:paraId="26B6A072" w14:textId="77777777" w:rsidTr="00956015">
              <w:tc>
                <w:tcPr>
                  <w:tcW w:w="772" w:type="dxa"/>
                  <w:vAlign w:val="center"/>
                </w:tcPr>
                <w:p w14:paraId="50C0A98A" w14:textId="77777777" w:rsidR="00956015" w:rsidRPr="00ED0A5F" w:rsidRDefault="00956015"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4</w:t>
                  </w:r>
                </w:p>
              </w:tc>
              <w:tc>
                <w:tcPr>
                  <w:tcW w:w="1560" w:type="dxa"/>
                  <w:vAlign w:val="center"/>
                </w:tcPr>
                <w:p w14:paraId="53FCC922" w14:textId="77777777" w:rsidR="00956015" w:rsidRPr="00ED0A5F" w:rsidRDefault="00956015" w:rsidP="00A802F1">
                  <w:pPr>
                    <w:spacing w:before="130" w:after="0"/>
                    <w:jc w:val="center"/>
                    <w:rPr>
                      <w:rFonts w:ascii="Times New Roman" w:hAnsi="Times New Roman" w:cs="Times New Roman"/>
                      <w:sz w:val="24"/>
                      <w:szCs w:val="24"/>
                    </w:rPr>
                  </w:pPr>
                  <w:r w:rsidRPr="00ED0A5F">
                    <w:rPr>
                      <w:rFonts w:ascii="Times New Roman" w:hAnsi="Times New Roman" w:cs="Times New Roman"/>
                      <w:sz w:val="24"/>
                      <w:szCs w:val="24"/>
                    </w:rPr>
                    <w:t>Low</w:t>
                  </w:r>
                </w:p>
                <w:p w14:paraId="2D008C49" w14:textId="5D409597" w:rsidR="00956015" w:rsidRPr="00ED0A5F" w:rsidRDefault="00956015"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(minor problem)</w:t>
                  </w:r>
                </w:p>
              </w:tc>
              <w:tc>
                <w:tcPr>
                  <w:tcW w:w="2973" w:type="dxa"/>
                </w:tcPr>
                <w:p w14:paraId="0912864B" w14:textId="1D3131D8" w:rsidR="00956015" w:rsidRPr="00ED0A5F" w:rsidRDefault="00956015" w:rsidP="00C51A4C">
                  <w:pPr>
                    <w:spacing w:after="0"/>
                    <w:ind w:left="6"/>
                    <w:jc w:val="both"/>
                    <w:rPr>
                      <w:rFonts w:ascii="Times New Roman" w:hAnsi="Times New Roman" w:cs="Times New Roman"/>
                      <w:sz w:val="24"/>
                      <w:szCs w:val="24"/>
                    </w:rPr>
                  </w:pPr>
                  <w:r w:rsidRPr="00ED0A5F">
                    <w:rPr>
                      <w:rFonts w:ascii="Times New Roman" w:hAnsi="Times New Roman" w:cs="Times New Roman"/>
                      <w:sz w:val="24"/>
                      <w:szCs w:val="24"/>
                    </w:rPr>
                    <w:t xml:space="preserve">Some non-essential functions are missing or fail. The system works properly, but there are </w:t>
                  </w:r>
                  <w:r w:rsidR="00110E87" w:rsidRPr="00110E87">
                    <w:rPr>
                      <w:rFonts w:ascii="Times New Roman" w:hAnsi="Times New Roman" w:cs="Times New Roman"/>
                      <w:sz w:val="24"/>
                      <w:szCs w:val="24"/>
                    </w:rPr>
                    <w:t>aesthetic</w:t>
                  </w:r>
                  <w:r w:rsidRPr="00110E87">
                    <w:rPr>
                      <w:rFonts w:ascii="Times New Roman" w:hAnsi="Times New Roman" w:cs="Times New Roman"/>
                      <w:sz w:val="24"/>
                      <w:szCs w:val="24"/>
                    </w:rPr>
                    <w:t xml:space="preserve"> issues.</w:t>
                  </w:r>
                  <w:r w:rsidRPr="00ED0A5F">
                    <w:rPr>
                      <w:rFonts w:ascii="Times New Roman" w:hAnsi="Times New Roman" w:cs="Times New Roman"/>
                      <w:sz w:val="24"/>
                      <w:szCs w:val="24"/>
                    </w:rPr>
                    <w:t xml:space="preserve"> Some functions work but not entirely correctly.</w:t>
                  </w:r>
                </w:p>
              </w:tc>
            </w:tr>
          </w:tbl>
          <w:p w14:paraId="47360DE7" w14:textId="77777777" w:rsidR="00956015" w:rsidRPr="00ED0A5F" w:rsidRDefault="00956015" w:rsidP="00C51A4C">
            <w:pPr>
              <w:spacing w:after="0"/>
              <w:rPr>
                <w:rFonts w:ascii="Times New Roman" w:hAnsi="Times New Roman" w:cs="Times New Roman"/>
                <w:sz w:val="24"/>
                <w:szCs w:val="24"/>
                <w:lang w:eastAsia="ru-RU"/>
              </w:rPr>
            </w:pPr>
          </w:p>
        </w:tc>
        <w:tc>
          <w:tcPr>
            <w:tcW w:w="1701" w:type="dxa"/>
            <w:vMerge/>
          </w:tcPr>
          <w:p w14:paraId="7FC0449C" w14:textId="6D67CD96" w:rsidR="00956015" w:rsidRPr="00ED0A5F" w:rsidRDefault="00956015" w:rsidP="00C51A4C">
            <w:pPr>
              <w:spacing w:after="0"/>
              <w:rPr>
                <w:rFonts w:ascii="Times New Roman" w:hAnsi="Times New Roman" w:cs="Times New Roman"/>
                <w:sz w:val="24"/>
                <w:szCs w:val="24"/>
              </w:rPr>
            </w:pPr>
          </w:p>
        </w:tc>
        <w:tc>
          <w:tcPr>
            <w:tcW w:w="851" w:type="dxa"/>
            <w:vMerge/>
          </w:tcPr>
          <w:p w14:paraId="0E1511E1" w14:textId="2AE5BABC" w:rsidR="00956015" w:rsidRPr="00ED0A5F" w:rsidRDefault="00956015" w:rsidP="00C51A4C">
            <w:pPr>
              <w:spacing w:after="0"/>
              <w:jc w:val="center"/>
              <w:rPr>
                <w:rFonts w:ascii="Times New Roman" w:hAnsi="Times New Roman" w:cs="Times New Roman"/>
                <w:sz w:val="24"/>
                <w:szCs w:val="24"/>
              </w:rPr>
            </w:pPr>
          </w:p>
        </w:tc>
        <w:tc>
          <w:tcPr>
            <w:tcW w:w="711" w:type="dxa"/>
            <w:vMerge/>
          </w:tcPr>
          <w:p w14:paraId="2CEDA4FF" w14:textId="6FFDCED7" w:rsidR="00956015" w:rsidRPr="00ED0A5F" w:rsidRDefault="00956015" w:rsidP="00C51A4C">
            <w:pPr>
              <w:spacing w:after="0"/>
              <w:jc w:val="center"/>
              <w:rPr>
                <w:rFonts w:ascii="Times New Roman" w:hAnsi="Times New Roman" w:cs="Times New Roman"/>
                <w:sz w:val="24"/>
                <w:szCs w:val="24"/>
              </w:rPr>
            </w:pPr>
          </w:p>
        </w:tc>
      </w:tr>
      <w:tr w:rsidR="00A802F1" w:rsidRPr="00ED0A5F" w14:paraId="2EEF5F05" w14:textId="77777777" w:rsidTr="00A16686">
        <w:trPr>
          <w:jc w:val="center"/>
        </w:trPr>
        <w:tc>
          <w:tcPr>
            <w:tcW w:w="1271" w:type="dxa"/>
          </w:tcPr>
          <w:p w14:paraId="211B2305" w14:textId="13CA210E"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CI.118</w:t>
            </w:r>
          </w:p>
        </w:tc>
        <w:tc>
          <w:tcPr>
            <w:tcW w:w="5670" w:type="dxa"/>
            <w:tcBorders>
              <w:top w:val="nil"/>
              <w:left w:val="single" w:sz="4" w:space="0" w:color="auto"/>
              <w:bottom w:val="single" w:sz="4" w:space="0" w:color="auto"/>
              <w:right w:val="single" w:sz="4" w:space="0" w:color="auto"/>
            </w:tcBorders>
          </w:tcPr>
          <w:p w14:paraId="291B2B7E" w14:textId="3076569C"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Issues with severity levels 1 and 2 require immediate resolution, and the testing process will be continued in Mandatory mode.</w:t>
            </w:r>
          </w:p>
        </w:tc>
        <w:tc>
          <w:tcPr>
            <w:tcW w:w="1701" w:type="dxa"/>
          </w:tcPr>
          <w:p w14:paraId="12604EDA" w14:textId="46E55CF0"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3BDBF04"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E7378D4"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29E41176" w14:textId="77777777" w:rsidTr="00A16686">
        <w:trPr>
          <w:jc w:val="center"/>
        </w:trPr>
        <w:tc>
          <w:tcPr>
            <w:tcW w:w="1271" w:type="dxa"/>
          </w:tcPr>
          <w:p w14:paraId="301CFBFD" w14:textId="084DE349"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CI.119</w:t>
            </w:r>
          </w:p>
        </w:tc>
        <w:tc>
          <w:tcPr>
            <w:tcW w:w="5670" w:type="dxa"/>
            <w:tcBorders>
              <w:top w:val="nil"/>
              <w:left w:val="single" w:sz="4" w:space="0" w:color="auto"/>
              <w:bottom w:val="single" w:sz="4" w:space="0" w:color="auto"/>
              <w:right w:val="single" w:sz="4" w:space="0" w:color="auto"/>
            </w:tcBorders>
          </w:tcPr>
          <w:p w14:paraId="62FBE316" w14:textId="682B3ADA"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testing process will consist of several testing cycles, as necessary, until issues with severity levels 1 and 2 are </w:t>
            </w:r>
            <w:proofErr w:type="gramStart"/>
            <w:r w:rsidRPr="00ED0A5F">
              <w:rPr>
                <w:rFonts w:ascii="Times New Roman" w:hAnsi="Times New Roman" w:cs="Times New Roman"/>
                <w:sz w:val="24"/>
                <w:szCs w:val="24"/>
              </w:rPr>
              <w:t>completely eliminated</w:t>
            </w:r>
            <w:proofErr w:type="gramEnd"/>
            <w:r w:rsidRPr="00ED0A5F">
              <w:rPr>
                <w:rFonts w:ascii="Times New Roman" w:hAnsi="Times New Roman" w:cs="Times New Roman"/>
                <w:sz w:val="24"/>
                <w:szCs w:val="24"/>
              </w:rPr>
              <w:t>. After defects with severity levels 1 or 2 are eliminated, the NBM testing team will decide whether to restart the testing cycle or continue.</w:t>
            </w:r>
          </w:p>
        </w:tc>
        <w:tc>
          <w:tcPr>
            <w:tcW w:w="1701" w:type="dxa"/>
          </w:tcPr>
          <w:p w14:paraId="7443BC73" w14:textId="5D7DAAF7"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5A17279"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D60E955"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2D8DE2DF" w14:textId="77777777" w:rsidTr="00A16686">
        <w:trPr>
          <w:jc w:val="center"/>
        </w:trPr>
        <w:tc>
          <w:tcPr>
            <w:tcW w:w="1271" w:type="dxa"/>
          </w:tcPr>
          <w:p w14:paraId="2D7E9C75" w14:textId="03588B99"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CI.120</w:t>
            </w:r>
          </w:p>
        </w:tc>
        <w:tc>
          <w:tcPr>
            <w:tcW w:w="5670" w:type="dxa"/>
            <w:tcBorders>
              <w:top w:val="nil"/>
              <w:left w:val="single" w:sz="4" w:space="0" w:color="auto"/>
              <w:bottom w:val="single" w:sz="4" w:space="0" w:color="auto"/>
              <w:right w:val="single" w:sz="4" w:space="0" w:color="auto"/>
            </w:tcBorders>
          </w:tcPr>
          <w:p w14:paraId="6D44FE02" w14:textId="720FA48A"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number of outstanding defects is below an acceptable upper limit (to be approved before the acceptance </w:t>
            </w:r>
            <w:r w:rsidR="00AC6B84">
              <w:rPr>
                <w:rFonts w:ascii="Times New Roman" w:hAnsi="Times New Roman" w:cs="Times New Roman"/>
                <w:sz w:val="24"/>
                <w:szCs w:val="24"/>
              </w:rPr>
              <w:t>phase</w:t>
            </w:r>
            <w:r w:rsidRPr="00ED0A5F">
              <w:rPr>
                <w:rFonts w:ascii="Times New Roman" w:hAnsi="Times New Roman" w:cs="Times New Roman"/>
                <w:sz w:val="24"/>
                <w:szCs w:val="24"/>
              </w:rPr>
              <w:t>), or the defects are minor.</w:t>
            </w:r>
          </w:p>
        </w:tc>
        <w:tc>
          <w:tcPr>
            <w:tcW w:w="1701" w:type="dxa"/>
          </w:tcPr>
          <w:p w14:paraId="0AD173D6" w14:textId="67D2CEDB"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0559BCE"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083061A"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7A179748" w14:textId="77777777" w:rsidTr="00A16686">
        <w:trPr>
          <w:jc w:val="center"/>
        </w:trPr>
        <w:tc>
          <w:tcPr>
            <w:tcW w:w="1271" w:type="dxa"/>
          </w:tcPr>
          <w:p w14:paraId="37454D2B" w14:textId="07D155E4"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CI.121</w:t>
            </w:r>
          </w:p>
        </w:tc>
        <w:tc>
          <w:tcPr>
            <w:tcW w:w="5670" w:type="dxa"/>
            <w:tcBorders>
              <w:top w:val="nil"/>
              <w:left w:val="single" w:sz="4" w:space="0" w:color="auto"/>
              <w:bottom w:val="single" w:sz="4" w:space="0" w:color="auto"/>
              <w:right w:val="single" w:sz="4" w:space="0" w:color="auto"/>
            </w:tcBorders>
          </w:tcPr>
          <w:p w14:paraId="78AE4163" w14:textId="337D5F67" w:rsidR="00A802F1" w:rsidRPr="00ED0A5F" w:rsidRDefault="00E43952" w:rsidP="00A802F1">
            <w:pPr>
              <w:spacing w:after="0"/>
              <w:jc w:val="both"/>
              <w:rPr>
                <w:rFonts w:ascii="Times New Roman" w:hAnsi="Times New Roman" w:cs="Times New Roman"/>
                <w:sz w:val="24"/>
                <w:szCs w:val="24"/>
                <w:lang w:eastAsia="ru-RU"/>
              </w:rPr>
            </w:pPr>
            <w:r>
              <w:rPr>
                <w:rFonts w:ascii="Times New Roman" w:hAnsi="Times New Roman" w:cs="Times New Roman"/>
                <w:sz w:val="24"/>
                <w:szCs w:val="24"/>
              </w:rPr>
              <w:t>Provisional a</w:t>
            </w:r>
            <w:r w:rsidR="00A802F1" w:rsidRPr="00ED0A5F">
              <w:rPr>
                <w:rFonts w:ascii="Times New Roman" w:hAnsi="Times New Roman" w:cs="Times New Roman"/>
                <w:sz w:val="24"/>
                <w:szCs w:val="24"/>
              </w:rPr>
              <w:t xml:space="preserve">cceptance </w:t>
            </w:r>
            <w:r>
              <w:rPr>
                <w:rFonts w:ascii="Times New Roman" w:hAnsi="Times New Roman" w:cs="Times New Roman"/>
                <w:sz w:val="24"/>
                <w:szCs w:val="24"/>
              </w:rPr>
              <w:t>document</w:t>
            </w:r>
            <w:r w:rsidR="00A802F1" w:rsidRPr="00ED0A5F">
              <w:rPr>
                <w:rFonts w:ascii="Times New Roman" w:hAnsi="Times New Roman" w:cs="Times New Roman"/>
                <w:sz w:val="24"/>
                <w:szCs w:val="24"/>
              </w:rPr>
              <w:t xml:space="preserve"> agreed and approved by both parties.</w:t>
            </w:r>
          </w:p>
        </w:tc>
        <w:tc>
          <w:tcPr>
            <w:tcW w:w="1701" w:type="dxa"/>
          </w:tcPr>
          <w:p w14:paraId="500F59D7" w14:textId="1C610433"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7F67614"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C6998CB"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802F1" w:rsidRPr="00ED0A5F" w14:paraId="491C601F" w14:textId="77777777" w:rsidTr="00A16686">
        <w:trPr>
          <w:jc w:val="center"/>
        </w:trPr>
        <w:tc>
          <w:tcPr>
            <w:tcW w:w="1271" w:type="dxa"/>
          </w:tcPr>
          <w:p w14:paraId="7613A8F4" w14:textId="0786A3A9" w:rsidR="00A802F1" w:rsidRPr="00ED0A5F" w:rsidRDefault="00A802F1" w:rsidP="00A802F1">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CI.122</w:t>
            </w:r>
          </w:p>
        </w:tc>
        <w:tc>
          <w:tcPr>
            <w:tcW w:w="5670" w:type="dxa"/>
            <w:tcBorders>
              <w:top w:val="nil"/>
              <w:left w:val="single" w:sz="4" w:space="0" w:color="auto"/>
              <w:bottom w:val="single" w:sz="4" w:space="0" w:color="auto"/>
              <w:right w:val="single" w:sz="4" w:space="0" w:color="auto"/>
            </w:tcBorders>
          </w:tcPr>
          <w:p w14:paraId="6B4585F5" w14:textId="2B2AC45A" w:rsidR="00A802F1" w:rsidRPr="00ED0A5F" w:rsidRDefault="00A802F1" w:rsidP="00A802F1">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deliverables, including </w:t>
            </w:r>
            <w:r w:rsidR="00E43952">
              <w:rPr>
                <w:rFonts w:ascii="Times New Roman" w:hAnsi="Times New Roman" w:cs="Times New Roman"/>
                <w:sz w:val="24"/>
                <w:szCs w:val="24"/>
              </w:rPr>
              <w:t xml:space="preserve">provisional </w:t>
            </w:r>
            <w:r w:rsidRPr="00ED0A5F">
              <w:rPr>
                <w:rFonts w:ascii="Times New Roman" w:hAnsi="Times New Roman" w:cs="Times New Roman"/>
                <w:sz w:val="24"/>
                <w:szCs w:val="24"/>
              </w:rPr>
              <w:t xml:space="preserve">acceptance documents for the testing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are approved by the parties. For the review and coordination of the deliverables, including </w:t>
            </w:r>
            <w:r w:rsidR="00F63B24">
              <w:rPr>
                <w:rFonts w:ascii="Times New Roman" w:hAnsi="Times New Roman" w:cs="Times New Roman"/>
                <w:sz w:val="24"/>
                <w:szCs w:val="24"/>
              </w:rPr>
              <w:t xml:space="preserve">provisional </w:t>
            </w:r>
            <w:r w:rsidRPr="00ED0A5F">
              <w:rPr>
                <w:rFonts w:ascii="Times New Roman" w:hAnsi="Times New Roman" w:cs="Times New Roman"/>
                <w:sz w:val="24"/>
                <w:szCs w:val="24"/>
              </w:rPr>
              <w:t xml:space="preserve">acceptance documents, the Tenderer will allocate a period of 15 - 25 working days </w:t>
            </w:r>
            <w:r w:rsidR="004071EE" w:rsidRPr="00ED0A5F">
              <w:rPr>
                <w:rFonts w:ascii="Times New Roman" w:hAnsi="Times New Roman" w:cs="Times New Roman"/>
                <w:sz w:val="24"/>
                <w:szCs w:val="24"/>
              </w:rPr>
              <w:t>to</w:t>
            </w:r>
            <w:r w:rsidRPr="00ED0A5F">
              <w:rPr>
                <w:rFonts w:ascii="Times New Roman" w:hAnsi="Times New Roman" w:cs="Times New Roman"/>
                <w:sz w:val="24"/>
                <w:szCs w:val="24"/>
              </w:rPr>
              <w:t xml:space="preserve"> the Beneficiary. This period of validation of the deliverables, including </w:t>
            </w:r>
            <w:r w:rsidR="00F63B24">
              <w:rPr>
                <w:rFonts w:ascii="Times New Roman" w:hAnsi="Times New Roman" w:cs="Times New Roman"/>
                <w:sz w:val="24"/>
                <w:szCs w:val="24"/>
              </w:rPr>
              <w:t xml:space="preserve">provisional </w:t>
            </w:r>
            <w:r w:rsidRPr="00ED0A5F">
              <w:rPr>
                <w:rFonts w:ascii="Times New Roman" w:hAnsi="Times New Roman" w:cs="Times New Roman"/>
                <w:sz w:val="24"/>
                <w:szCs w:val="24"/>
              </w:rPr>
              <w:t xml:space="preserve">acceptance documents, will be </w:t>
            </w:r>
            <w:proofErr w:type="gramStart"/>
            <w:r w:rsidRPr="00ED0A5F">
              <w:rPr>
                <w:rFonts w:ascii="Times New Roman" w:hAnsi="Times New Roman" w:cs="Times New Roman"/>
                <w:sz w:val="24"/>
                <w:szCs w:val="24"/>
              </w:rPr>
              <w:t>taken into account</w:t>
            </w:r>
            <w:proofErr w:type="gramEnd"/>
            <w:r w:rsidRPr="00ED0A5F">
              <w:rPr>
                <w:rFonts w:ascii="Times New Roman" w:hAnsi="Times New Roman" w:cs="Times New Roman"/>
                <w:sz w:val="24"/>
                <w:szCs w:val="24"/>
              </w:rPr>
              <w:t xml:space="preserve"> by the Tenderer when preparing its </w:t>
            </w:r>
            <w:r w:rsidR="00244D1F">
              <w:rPr>
                <w:rFonts w:ascii="Times New Roman" w:hAnsi="Times New Roman" w:cs="Times New Roman"/>
                <w:sz w:val="24"/>
                <w:szCs w:val="24"/>
              </w:rPr>
              <w:t>tender</w:t>
            </w:r>
            <w:r w:rsidRPr="00ED0A5F">
              <w:rPr>
                <w:rFonts w:ascii="Times New Roman" w:hAnsi="Times New Roman" w:cs="Times New Roman"/>
                <w:sz w:val="24"/>
                <w:szCs w:val="24"/>
              </w:rPr>
              <w:t xml:space="preserve">, </w:t>
            </w:r>
            <w:proofErr w:type="gramStart"/>
            <w:r w:rsidRPr="00ED0A5F">
              <w:rPr>
                <w:rFonts w:ascii="Times New Roman" w:hAnsi="Times New Roman" w:cs="Times New Roman"/>
                <w:sz w:val="24"/>
                <w:szCs w:val="24"/>
              </w:rPr>
              <w:t>in particular</w:t>
            </w:r>
            <w:proofErr w:type="gramEnd"/>
            <w:r w:rsidRPr="00ED0A5F">
              <w:rPr>
                <w:rFonts w:ascii="Times New Roman" w:hAnsi="Times New Roman" w:cs="Times New Roman"/>
                <w:sz w:val="24"/>
                <w:szCs w:val="24"/>
              </w:rPr>
              <w:t xml:space="preserve"> the implementation of the initial Project Plan.</w:t>
            </w:r>
          </w:p>
        </w:tc>
        <w:tc>
          <w:tcPr>
            <w:tcW w:w="1701" w:type="dxa"/>
          </w:tcPr>
          <w:p w14:paraId="653108CE" w14:textId="5F0AC135" w:rsidR="00A802F1" w:rsidRPr="00ED0A5F" w:rsidRDefault="00A802F1" w:rsidP="00A802F1">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52BA9F8"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6E3B825" w14:textId="77777777" w:rsidR="00A802F1" w:rsidRPr="00ED0A5F" w:rsidRDefault="00A802F1" w:rsidP="00A802F1">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04DD2991" w14:textId="77777777" w:rsidTr="00187313">
        <w:trPr>
          <w:jc w:val="center"/>
        </w:trPr>
        <w:tc>
          <w:tcPr>
            <w:tcW w:w="10204" w:type="dxa"/>
            <w:gridSpan w:val="5"/>
            <w:vAlign w:val="center"/>
          </w:tcPr>
          <w:p w14:paraId="5716AD84" w14:textId="3AA305B1"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2.5.  </w:t>
            </w:r>
            <w:r w:rsidR="004071EE" w:rsidRPr="00ED0A5F">
              <w:rPr>
                <w:rFonts w:ascii="Times New Roman" w:hAnsi="Times New Roman" w:cs="Times New Roman"/>
                <w:b/>
                <w:i/>
                <w:sz w:val="24"/>
                <w:szCs w:val="24"/>
                <w:lang w:eastAsia="ru-RU"/>
              </w:rPr>
              <w:t>Training</w:t>
            </w:r>
          </w:p>
        </w:tc>
      </w:tr>
      <w:tr w:rsidR="00C51A4C" w:rsidRPr="00ED0A5F" w14:paraId="44318110" w14:textId="77777777" w:rsidTr="00187313">
        <w:trPr>
          <w:jc w:val="center"/>
        </w:trPr>
        <w:tc>
          <w:tcPr>
            <w:tcW w:w="10204" w:type="dxa"/>
            <w:gridSpan w:val="5"/>
            <w:vAlign w:val="center"/>
          </w:tcPr>
          <w:p w14:paraId="0363D2FA" w14:textId="7B9034C8"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2.5.1.  </w:t>
            </w:r>
            <w:r w:rsidR="00AC6B84">
              <w:rPr>
                <w:rFonts w:ascii="Times New Roman" w:hAnsi="Times New Roman" w:cs="Times New Roman"/>
                <w:b/>
                <w:i/>
                <w:sz w:val="24"/>
                <w:szCs w:val="24"/>
                <w:lang w:eastAsia="ru-RU"/>
              </w:rPr>
              <w:t>Phase</w:t>
            </w:r>
            <w:r w:rsidR="004071EE" w:rsidRPr="00ED0A5F">
              <w:rPr>
                <w:rFonts w:ascii="Times New Roman" w:hAnsi="Times New Roman" w:cs="Times New Roman"/>
                <w:b/>
                <w:i/>
                <w:sz w:val="24"/>
                <w:szCs w:val="24"/>
                <w:lang w:eastAsia="ru-RU"/>
              </w:rPr>
              <w:t xml:space="preserve"> objectives</w:t>
            </w:r>
          </w:p>
        </w:tc>
      </w:tr>
      <w:tr w:rsidR="001408DE" w:rsidRPr="00ED0A5F" w14:paraId="5FCC924A" w14:textId="77777777" w:rsidTr="00A16686">
        <w:trPr>
          <w:jc w:val="center"/>
        </w:trPr>
        <w:tc>
          <w:tcPr>
            <w:tcW w:w="1271" w:type="dxa"/>
          </w:tcPr>
          <w:p w14:paraId="3A311828" w14:textId="1D05C6A9"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CI.123</w:t>
            </w:r>
          </w:p>
        </w:tc>
        <w:tc>
          <w:tcPr>
            <w:tcW w:w="5670" w:type="dxa"/>
            <w:tcBorders>
              <w:top w:val="nil"/>
              <w:left w:val="single" w:sz="4" w:space="0" w:color="auto"/>
              <w:bottom w:val="single" w:sz="4" w:space="0" w:color="auto"/>
              <w:right w:val="single" w:sz="4" w:space="0" w:color="auto"/>
            </w:tcBorders>
          </w:tcPr>
          <w:p w14:paraId="08788C1A" w14:textId="6DA3E287"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purpose of the training phase is to acquire the necessary skills to operate, administer, diagnose and adjust (customize) the solution according to the needs of the NBM.</w:t>
            </w:r>
          </w:p>
        </w:tc>
        <w:tc>
          <w:tcPr>
            <w:tcW w:w="1701" w:type="dxa"/>
          </w:tcPr>
          <w:p w14:paraId="13A3858F" w14:textId="43364429"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1" w:type="dxa"/>
          </w:tcPr>
          <w:p w14:paraId="034776B3"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668713A"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408DE" w:rsidRPr="00ED0A5F" w14:paraId="2084C129" w14:textId="77777777" w:rsidTr="00A16686">
        <w:trPr>
          <w:jc w:val="center"/>
        </w:trPr>
        <w:tc>
          <w:tcPr>
            <w:tcW w:w="1271" w:type="dxa"/>
          </w:tcPr>
          <w:p w14:paraId="46150104" w14:textId="645F37C2"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CI.124</w:t>
            </w:r>
          </w:p>
        </w:tc>
        <w:tc>
          <w:tcPr>
            <w:tcW w:w="5670" w:type="dxa"/>
            <w:tcBorders>
              <w:top w:val="nil"/>
              <w:left w:val="single" w:sz="4" w:space="0" w:color="auto"/>
              <w:bottom w:val="single" w:sz="4" w:space="0" w:color="auto"/>
              <w:right w:val="single" w:sz="4" w:space="0" w:color="auto"/>
            </w:tcBorders>
          </w:tcPr>
          <w:p w14:paraId="2ED4D204" w14:textId="56BA8F23"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approach for the training requested by the NBM is to provide training to all end users, solution administrators, database administrators and developers. The training </w:t>
            </w:r>
            <w:r w:rsidRPr="00ED0A5F">
              <w:rPr>
                <w:rFonts w:ascii="Times New Roman" w:hAnsi="Times New Roman" w:cs="Times New Roman"/>
                <w:sz w:val="24"/>
                <w:szCs w:val="24"/>
              </w:rPr>
              <w:lastRenderedPageBreak/>
              <w:t>sessions will include theoretical and practical aspects. For certain modules, the NBM reserves the right to request the selected Tenderer to test the knowledge of the training participants. The modules for which the NBM will request knowledge testing will be agreed upon during the project implementation. For such cases, the selected Tenderer will prepare appropriate questionnaires.</w:t>
            </w:r>
          </w:p>
        </w:tc>
        <w:tc>
          <w:tcPr>
            <w:tcW w:w="1701" w:type="dxa"/>
          </w:tcPr>
          <w:p w14:paraId="3589BBF2" w14:textId="4E12197D" w:rsidR="001408DE" w:rsidRPr="00ED0A5F" w:rsidRDefault="001408DE" w:rsidP="001408DE">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851" w:type="dxa"/>
          </w:tcPr>
          <w:p w14:paraId="7FFBFA3E"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B33E27D"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408DE" w:rsidRPr="00ED0A5F" w14:paraId="79F095E8" w14:textId="77777777" w:rsidTr="00A16686">
        <w:trPr>
          <w:jc w:val="center"/>
        </w:trPr>
        <w:tc>
          <w:tcPr>
            <w:tcW w:w="1271" w:type="dxa"/>
          </w:tcPr>
          <w:p w14:paraId="1FF3087B" w14:textId="0743BD46"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CI.125</w:t>
            </w:r>
          </w:p>
        </w:tc>
        <w:tc>
          <w:tcPr>
            <w:tcW w:w="5670" w:type="dxa"/>
            <w:tcBorders>
              <w:top w:val="nil"/>
              <w:left w:val="single" w:sz="4" w:space="0" w:color="auto"/>
              <w:bottom w:val="single" w:sz="4" w:space="0" w:color="auto"/>
              <w:right w:val="single" w:sz="4" w:space="0" w:color="auto"/>
            </w:tcBorders>
          </w:tcPr>
          <w:p w14:paraId="49990E35" w14:textId="2768C034"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selected Tenderer is also informed that the NBM will request feedback from the NBM training participants after the training. In case the feedback provided is not acceptable, the NBM reserves the right to request the replacement of the trainer and the repetition of that specific training session. For feedback, the selected Tenderer will prepare questionnaires to be completed by the NBM training participants.</w:t>
            </w:r>
          </w:p>
        </w:tc>
        <w:tc>
          <w:tcPr>
            <w:tcW w:w="1701" w:type="dxa"/>
          </w:tcPr>
          <w:p w14:paraId="0FC2D196" w14:textId="78A26507" w:rsidR="001408DE" w:rsidRPr="00ED0A5F" w:rsidRDefault="001408DE" w:rsidP="001408DE">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FEF2229"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0E98718"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408DE" w:rsidRPr="00ED0A5F" w14:paraId="417CCFF1" w14:textId="77777777" w:rsidTr="00A16686">
        <w:trPr>
          <w:jc w:val="center"/>
        </w:trPr>
        <w:tc>
          <w:tcPr>
            <w:tcW w:w="1271" w:type="dxa"/>
          </w:tcPr>
          <w:p w14:paraId="1DB3DE98" w14:textId="1DB967DA"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CI.126</w:t>
            </w:r>
          </w:p>
        </w:tc>
        <w:tc>
          <w:tcPr>
            <w:tcW w:w="5670" w:type="dxa"/>
            <w:tcBorders>
              <w:top w:val="nil"/>
              <w:left w:val="single" w:sz="4" w:space="0" w:color="auto"/>
              <w:bottom w:val="single" w:sz="4" w:space="0" w:color="auto"/>
              <w:right w:val="single" w:sz="4" w:space="0" w:color="auto"/>
            </w:tcBorders>
          </w:tcPr>
          <w:p w14:paraId="186F23B2" w14:textId="090AAB18"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provision of training services may take place after the end of the construction phase, but no later than the beginning of the testing phase.</w:t>
            </w:r>
          </w:p>
        </w:tc>
        <w:tc>
          <w:tcPr>
            <w:tcW w:w="1701" w:type="dxa"/>
          </w:tcPr>
          <w:p w14:paraId="7AB91929" w14:textId="79525A68"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1" w:type="dxa"/>
          </w:tcPr>
          <w:p w14:paraId="2A072E43"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19A24A5"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423B862C" w14:textId="77777777" w:rsidTr="00187313">
        <w:trPr>
          <w:jc w:val="center"/>
        </w:trPr>
        <w:tc>
          <w:tcPr>
            <w:tcW w:w="10204" w:type="dxa"/>
            <w:gridSpan w:val="5"/>
            <w:vAlign w:val="center"/>
          </w:tcPr>
          <w:p w14:paraId="2F568AB8" w14:textId="67634BCE" w:rsidR="00C51A4C" w:rsidRPr="00ED0A5F" w:rsidRDefault="00C51A4C" w:rsidP="00C51A4C">
            <w:pPr>
              <w:spacing w:after="0"/>
              <w:ind w:left="170"/>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2.5.2.  </w:t>
            </w:r>
            <w:r w:rsidR="001408DE" w:rsidRPr="00ED0A5F">
              <w:rPr>
                <w:rFonts w:ascii="Times New Roman" w:hAnsi="Times New Roman" w:cs="Times New Roman"/>
                <w:b/>
                <w:i/>
                <w:sz w:val="24"/>
                <w:szCs w:val="24"/>
                <w:lang w:eastAsia="ru-RU"/>
              </w:rPr>
              <w:t>Logistical aspects</w:t>
            </w:r>
          </w:p>
        </w:tc>
      </w:tr>
      <w:tr w:rsidR="001408DE" w:rsidRPr="00ED0A5F" w14:paraId="5A897548" w14:textId="77777777" w:rsidTr="00A16686">
        <w:trPr>
          <w:jc w:val="center"/>
        </w:trPr>
        <w:tc>
          <w:tcPr>
            <w:tcW w:w="1271" w:type="dxa"/>
          </w:tcPr>
          <w:p w14:paraId="0097193C" w14:textId="7186BDF5"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CI.127</w:t>
            </w:r>
          </w:p>
        </w:tc>
        <w:tc>
          <w:tcPr>
            <w:tcW w:w="5670" w:type="dxa"/>
            <w:tcBorders>
              <w:top w:val="nil"/>
              <w:left w:val="single" w:sz="4" w:space="0" w:color="auto"/>
              <w:bottom w:val="single" w:sz="4" w:space="0" w:color="auto"/>
              <w:right w:val="single" w:sz="4" w:space="0" w:color="auto"/>
            </w:tcBorders>
          </w:tcPr>
          <w:p w14:paraId="3FAFBEB5" w14:textId="675FF9C5"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training facilities are provided by the NBM: training office/PC with internet connection/technical environment for training.</w:t>
            </w:r>
          </w:p>
        </w:tc>
        <w:tc>
          <w:tcPr>
            <w:tcW w:w="1701" w:type="dxa"/>
          </w:tcPr>
          <w:p w14:paraId="5433EA2A" w14:textId="67FDF5E5"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1" w:type="dxa"/>
          </w:tcPr>
          <w:p w14:paraId="66AB2C57"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DFBA8DA"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408DE" w:rsidRPr="00ED0A5F" w14:paraId="43E0E08B" w14:textId="77777777" w:rsidTr="00A16686">
        <w:trPr>
          <w:jc w:val="center"/>
        </w:trPr>
        <w:tc>
          <w:tcPr>
            <w:tcW w:w="1271" w:type="dxa"/>
          </w:tcPr>
          <w:p w14:paraId="56E2A6D1" w14:textId="7ECA5896"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CI.128</w:t>
            </w:r>
          </w:p>
        </w:tc>
        <w:tc>
          <w:tcPr>
            <w:tcW w:w="5670" w:type="dxa"/>
            <w:tcBorders>
              <w:top w:val="nil"/>
              <w:left w:val="single" w:sz="4" w:space="0" w:color="auto"/>
              <w:bottom w:val="single" w:sz="4" w:space="0" w:color="auto"/>
              <w:right w:val="single" w:sz="4" w:space="0" w:color="auto"/>
            </w:tcBorders>
          </w:tcPr>
          <w:p w14:paraId="50267C03" w14:textId="37D5CC20"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At least half of the total number of hours related to the training sessions, agreed by the Parties, will be carried out in Mandatory mode with physical presence at the NBM headquarters. In this regard, the Tenderer will consider this requirement and will reflect the logistics </w:t>
            </w:r>
            <w:r w:rsidRPr="006B09E6">
              <w:rPr>
                <w:rFonts w:ascii="Times New Roman" w:hAnsi="Times New Roman" w:cs="Times New Roman"/>
                <w:sz w:val="24"/>
                <w:szCs w:val="24"/>
              </w:rPr>
              <w:t xml:space="preserve">costs in the Form regarding the "Details of the financial tender for implementation services" according to Annex no. 3 </w:t>
            </w:r>
            <w:proofErr w:type="gramStart"/>
            <w:r w:rsidRPr="006B09E6">
              <w:rPr>
                <w:rFonts w:ascii="Times New Roman" w:hAnsi="Times New Roman" w:cs="Times New Roman"/>
                <w:sz w:val="24"/>
                <w:szCs w:val="24"/>
              </w:rPr>
              <w:t>of ,,The</w:t>
            </w:r>
            <w:proofErr w:type="gramEnd"/>
            <w:r w:rsidRPr="006B09E6">
              <w:rPr>
                <w:rFonts w:ascii="Times New Roman" w:hAnsi="Times New Roman" w:cs="Times New Roman"/>
                <w:sz w:val="24"/>
                <w:szCs w:val="24"/>
              </w:rPr>
              <w:t xml:space="preserve"> </w:t>
            </w:r>
            <w:r w:rsidR="006B09E6">
              <w:rPr>
                <w:rFonts w:ascii="Times New Roman" w:hAnsi="Times New Roman" w:cs="Times New Roman"/>
                <w:sz w:val="24"/>
                <w:szCs w:val="24"/>
              </w:rPr>
              <w:t>S</w:t>
            </w:r>
            <w:r w:rsidRPr="006B09E6">
              <w:rPr>
                <w:rFonts w:ascii="Times New Roman" w:hAnsi="Times New Roman" w:cs="Times New Roman"/>
                <w:sz w:val="24"/>
                <w:szCs w:val="24"/>
              </w:rPr>
              <w:t>pecifications”.</w:t>
            </w:r>
          </w:p>
        </w:tc>
        <w:tc>
          <w:tcPr>
            <w:tcW w:w="1701" w:type="dxa"/>
          </w:tcPr>
          <w:p w14:paraId="6F7061FE" w14:textId="3ADC9D9F"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1" w:type="dxa"/>
          </w:tcPr>
          <w:p w14:paraId="456C447C" w14:textId="77777777" w:rsidR="001408DE" w:rsidRPr="00ED0A5F" w:rsidRDefault="001408DE" w:rsidP="001408DE">
            <w:pPr>
              <w:spacing w:after="0"/>
              <w:jc w:val="center"/>
              <w:rPr>
                <w:rFonts w:ascii="Times New Roman" w:hAnsi="Times New Roman" w:cs="Times New Roman"/>
                <w:sz w:val="24"/>
                <w:szCs w:val="24"/>
              </w:rPr>
            </w:pPr>
          </w:p>
        </w:tc>
        <w:tc>
          <w:tcPr>
            <w:tcW w:w="711" w:type="dxa"/>
          </w:tcPr>
          <w:p w14:paraId="4C17B0A7" w14:textId="77777777" w:rsidR="001408DE" w:rsidRPr="00ED0A5F" w:rsidRDefault="001408DE" w:rsidP="001408DE">
            <w:pPr>
              <w:spacing w:after="0"/>
              <w:jc w:val="center"/>
              <w:rPr>
                <w:rFonts w:ascii="Times New Roman" w:hAnsi="Times New Roman" w:cs="Times New Roman"/>
                <w:sz w:val="24"/>
                <w:szCs w:val="24"/>
              </w:rPr>
            </w:pPr>
          </w:p>
        </w:tc>
      </w:tr>
      <w:tr w:rsidR="00C51A4C" w:rsidRPr="00ED0A5F" w14:paraId="5279CE99" w14:textId="77777777" w:rsidTr="00187313">
        <w:trPr>
          <w:jc w:val="center"/>
        </w:trPr>
        <w:tc>
          <w:tcPr>
            <w:tcW w:w="10204" w:type="dxa"/>
            <w:gridSpan w:val="5"/>
            <w:vAlign w:val="center"/>
          </w:tcPr>
          <w:p w14:paraId="4A82D69C" w14:textId="3C97AC56" w:rsidR="00C51A4C" w:rsidRPr="00ED0A5F" w:rsidRDefault="00C51A4C" w:rsidP="00C51A4C">
            <w:pPr>
              <w:spacing w:after="0"/>
              <w:ind w:left="170"/>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2.5.3.  </w:t>
            </w:r>
            <w:r w:rsidR="001408DE" w:rsidRPr="00ED0A5F">
              <w:rPr>
                <w:rFonts w:ascii="Times New Roman" w:hAnsi="Times New Roman" w:cs="Times New Roman"/>
                <w:b/>
                <w:i/>
                <w:sz w:val="24"/>
                <w:szCs w:val="24"/>
                <w:lang w:eastAsia="ru-RU"/>
              </w:rPr>
              <w:t>Main activities</w:t>
            </w:r>
          </w:p>
        </w:tc>
      </w:tr>
      <w:tr w:rsidR="001408DE" w:rsidRPr="00ED0A5F" w14:paraId="7EFC575D" w14:textId="77777777" w:rsidTr="00A16686">
        <w:trPr>
          <w:jc w:val="center"/>
        </w:trPr>
        <w:tc>
          <w:tcPr>
            <w:tcW w:w="1271" w:type="dxa"/>
          </w:tcPr>
          <w:p w14:paraId="25F7B480" w14:textId="45684BA3"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CI.129</w:t>
            </w:r>
          </w:p>
        </w:tc>
        <w:tc>
          <w:tcPr>
            <w:tcW w:w="5670" w:type="dxa"/>
            <w:tcBorders>
              <w:top w:val="nil"/>
              <w:left w:val="single" w:sz="4" w:space="0" w:color="auto"/>
              <w:bottom w:val="single" w:sz="4" w:space="0" w:color="auto"/>
              <w:right w:val="single" w:sz="4" w:space="0" w:color="auto"/>
            </w:tcBorders>
          </w:tcPr>
          <w:p w14:paraId="2AD46213" w14:textId="21BB3556"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Defining and agreeing with the NBM on a training plan/program and curriculum.</w:t>
            </w:r>
          </w:p>
        </w:tc>
        <w:tc>
          <w:tcPr>
            <w:tcW w:w="1701" w:type="dxa"/>
          </w:tcPr>
          <w:p w14:paraId="30C348FF" w14:textId="25F9F2C5" w:rsidR="001408DE" w:rsidRPr="00ED0A5F" w:rsidRDefault="001408DE" w:rsidP="001408DE">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ED42D29"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1A4812C"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408DE" w:rsidRPr="00ED0A5F" w14:paraId="4270C2F3" w14:textId="77777777" w:rsidTr="00A16686">
        <w:trPr>
          <w:jc w:val="center"/>
        </w:trPr>
        <w:tc>
          <w:tcPr>
            <w:tcW w:w="1271" w:type="dxa"/>
          </w:tcPr>
          <w:p w14:paraId="31B07795" w14:textId="5D3A548C"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CI.130</w:t>
            </w:r>
          </w:p>
        </w:tc>
        <w:tc>
          <w:tcPr>
            <w:tcW w:w="5670" w:type="dxa"/>
            <w:tcBorders>
              <w:top w:val="nil"/>
              <w:left w:val="single" w:sz="4" w:space="0" w:color="auto"/>
              <w:bottom w:val="single" w:sz="4" w:space="0" w:color="auto"/>
              <w:right w:val="single" w:sz="4" w:space="0" w:color="auto"/>
            </w:tcBorders>
          </w:tcPr>
          <w:p w14:paraId="59E85F13" w14:textId="00E330D5"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Defining the structure of the training sessions.</w:t>
            </w:r>
          </w:p>
        </w:tc>
        <w:tc>
          <w:tcPr>
            <w:tcW w:w="1701" w:type="dxa"/>
          </w:tcPr>
          <w:p w14:paraId="429454D6" w14:textId="26D516E0" w:rsidR="001408DE" w:rsidRPr="00ED0A5F" w:rsidRDefault="001408DE" w:rsidP="001408DE">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F877606"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95EBC75"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408DE" w:rsidRPr="00ED0A5F" w14:paraId="7F89E3B9" w14:textId="77777777" w:rsidTr="00A16686">
        <w:trPr>
          <w:jc w:val="center"/>
        </w:trPr>
        <w:tc>
          <w:tcPr>
            <w:tcW w:w="1271" w:type="dxa"/>
          </w:tcPr>
          <w:p w14:paraId="7AF3B439" w14:textId="38B240A6"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CI.131</w:t>
            </w:r>
          </w:p>
        </w:tc>
        <w:tc>
          <w:tcPr>
            <w:tcW w:w="5670" w:type="dxa"/>
            <w:tcBorders>
              <w:top w:val="nil"/>
              <w:left w:val="single" w:sz="4" w:space="0" w:color="auto"/>
              <w:bottom w:val="single" w:sz="4" w:space="0" w:color="auto"/>
              <w:right w:val="single" w:sz="4" w:space="0" w:color="auto"/>
            </w:tcBorders>
          </w:tcPr>
          <w:p w14:paraId="7255E7A3" w14:textId="57DB4B65"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Confirming the list of participants for each training session.</w:t>
            </w:r>
          </w:p>
        </w:tc>
        <w:tc>
          <w:tcPr>
            <w:tcW w:w="1701" w:type="dxa"/>
          </w:tcPr>
          <w:p w14:paraId="64A45F02" w14:textId="12E833A1" w:rsidR="001408DE" w:rsidRPr="00ED0A5F" w:rsidRDefault="001408DE" w:rsidP="001408DE">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0DDC73E"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729896D"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408DE" w:rsidRPr="00ED0A5F" w14:paraId="5EB4D589" w14:textId="77777777" w:rsidTr="00A16686">
        <w:trPr>
          <w:jc w:val="center"/>
        </w:trPr>
        <w:tc>
          <w:tcPr>
            <w:tcW w:w="1271" w:type="dxa"/>
          </w:tcPr>
          <w:p w14:paraId="67F23B32" w14:textId="26FA59D9"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CI.132</w:t>
            </w:r>
          </w:p>
        </w:tc>
        <w:tc>
          <w:tcPr>
            <w:tcW w:w="5670" w:type="dxa"/>
            <w:tcBorders>
              <w:top w:val="nil"/>
              <w:left w:val="single" w:sz="4" w:space="0" w:color="auto"/>
              <w:bottom w:val="single" w:sz="4" w:space="0" w:color="auto"/>
              <w:right w:val="single" w:sz="4" w:space="0" w:color="auto"/>
            </w:tcBorders>
          </w:tcPr>
          <w:p w14:paraId="52D5EB44" w14:textId="71115FAF"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Conducting user training in Romanian or English.</w:t>
            </w:r>
          </w:p>
        </w:tc>
        <w:tc>
          <w:tcPr>
            <w:tcW w:w="1701" w:type="dxa"/>
          </w:tcPr>
          <w:p w14:paraId="73AF8470" w14:textId="42909F41" w:rsidR="001408DE" w:rsidRPr="00ED0A5F" w:rsidRDefault="001408DE" w:rsidP="001408DE">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F78BCBE"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4A73BFB"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408DE" w:rsidRPr="00ED0A5F" w14:paraId="694A4AD0" w14:textId="77777777" w:rsidTr="00A16686">
        <w:trPr>
          <w:jc w:val="center"/>
        </w:trPr>
        <w:tc>
          <w:tcPr>
            <w:tcW w:w="1271" w:type="dxa"/>
          </w:tcPr>
          <w:p w14:paraId="5A70E24D" w14:textId="08AA43E3"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CI.133</w:t>
            </w:r>
          </w:p>
        </w:tc>
        <w:tc>
          <w:tcPr>
            <w:tcW w:w="5670" w:type="dxa"/>
            <w:tcBorders>
              <w:top w:val="nil"/>
              <w:left w:val="single" w:sz="4" w:space="0" w:color="auto"/>
              <w:bottom w:val="single" w:sz="4" w:space="0" w:color="auto"/>
              <w:right w:val="single" w:sz="4" w:space="0" w:color="auto"/>
            </w:tcBorders>
          </w:tcPr>
          <w:p w14:paraId="37A695A4" w14:textId="413A62FF"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Conducting training for administrators (special users).</w:t>
            </w:r>
          </w:p>
        </w:tc>
        <w:tc>
          <w:tcPr>
            <w:tcW w:w="1701" w:type="dxa"/>
          </w:tcPr>
          <w:p w14:paraId="0CC77D1D" w14:textId="77F49711" w:rsidR="001408DE" w:rsidRPr="00ED0A5F" w:rsidRDefault="001408DE" w:rsidP="001408DE">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C176E6A"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9AB3CD9"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408DE" w:rsidRPr="00ED0A5F" w14:paraId="0B758988" w14:textId="77777777" w:rsidTr="00A16686">
        <w:trPr>
          <w:jc w:val="center"/>
        </w:trPr>
        <w:tc>
          <w:tcPr>
            <w:tcW w:w="1271" w:type="dxa"/>
          </w:tcPr>
          <w:p w14:paraId="622502AC" w14:textId="6B58E41D"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CI.134</w:t>
            </w:r>
          </w:p>
        </w:tc>
        <w:tc>
          <w:tcPr>
            <w:tcW w:w="5670" w:type="dxa"/>
            <w:tcBorders>
              <w:top w:val="nil"/>
              <w:left w:val="single" w:sz="4" w:space="0" w:color="auto"/>
              <w:bottom w:val="single" w:sz="4" w:space="0" w:color="auto"/>
              <w:right w:val="single" w:sz="4" w:space="0" w:color="auto"/>
            </w:tcBorders>
          </w:tcPr>
          <w:p w14:paraId="40E47D04" w14:textId="7D545D7C"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Conducting training for developers.</w:t>
            </w:r>
          </w:p>
        </w:tc>
        <w:tc>
          <w:tcPr>
            <w:tcW w:w="1701" w:type="dxa"/>
          </w:tcPr>
          <w:p w14:paraId="189CD7F3" w14:textId="2893570F" w:rsidR="001408DE" w:rsidRPr="00ED0A5F" w:rsidRDefault="001408DE" w:rsidP="001408DE">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415426B"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3DEF54E"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408DE" w:rsidRPr="00ED0A5F" w14:paraId="56F508AE" w14:textId="77777777" w:rsidTr="00A16686">
        <w:trPr>
          <w:jc w:val="center"/>
        </w:trPr>
        <w:tc>
          <w:tcPr>
            <w:tcW w:w="1271" w:type="dxa"/>
          </w:tcPr>
          <w:p w14:paraId="3729D1DE" w14:textId="05B4024B"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CI.135</w:t>
            </w:r>
          </w:p>
        </w:tc>
        <w:tc>
          <w:tcPr>
            <w:tcW w:w="5670" w:type="dxa"/>
            <w:tcBorders>
              <w:top w:val="nil"/>
              <w:left w:val="single" w:sz="4" w:space="0" w:color="auto"/>
              <w:bottom w:val="single" w:sz="4" w:space="0" w:color="auto"/>
              <w:right w:val="single" w:sz="4" w:space="0" w:color="auto"/>
            </w:tcBorders>
          </w:tcPr>
          <w:p w14:paraId="5A64F29C" w14:textId="377F9B6A"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Assessing the knowledge of the training participants.</w:t>
            </w:r>
          </w:p>
        </w:tc>
        <w:tc>
          <w:tcPr>
            <w:tcW w:w="1701" w:type="dxa"/>
          </w:tcPr>
          <w:p w14:paraId="6DBC3704" w14:textId="3579F77E" w:rsidR="001408DE" w:rsidRPr="00ED0A5F" w:rsidRDefault="001408DE" w:rsidP="001408DE">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8978751"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1FD8C1C"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408DE" w:rsidRPr="00ED0A5F" w14:paraId="62D2A533" w14:textId="77777777" w:rsidTr="00A16686">
        <w:trPr>
          <w:jc w:val="center"/>
        </w:trPr>
        <w:tc>
          <w:tcPr>
            <w:tcW w:w="1271" w:type="dxa"/>
          </w:tcPr>
          <w:p w14:paraId="115AD461" w14:textId="6019180E"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CI.136</w:t>
            </w:r>
          </w:p>
        </w:tc>
        <w:tc>
          <w:tcPr>
            <w:tcW w:w="5670" w:type="dxa"/>
            <w:tcBorders>
              <w:top w:val="nil"/>
              <w:left w:val="single" w:sz="4" w:space="0" w:color="auto"/>
              <w:bottom w:val="single" w:sz="4" w:space="0" w:color="auto"/>
              <w:right w:val="single" w:sz="4" w:space="0" w:color="auto"/>
            </w:tcBorders>
          </w:tcPr>
          <w:p w14:paraId="6492468E" w14:textId="23186947"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Assessing the satisfaction of the participants.</w:t>
            </w:r>
          </w:p>
        </w:tc>
        <w:tc>
          <w:tcPr>
            <w:tcW w:w="1701" w:type="dxa"/>
          </w:tcPr>
          <w:p w14:paraId="5AA9B410" w14:textId="7A8B8DB9" w:rsidR="001408DE" w:rsidRPr="00ED0A5F" w:rsidRDefault="001408DE" w:rsidP="001408DE">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B6DBB08"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32663E2"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408DE" w:rsidRPr="00ED0A5F" w14:paraId="6CBF162B" w14:textId="77777777" w:rsidTr="00A16686">
        <w:trPr>
          <w:jc w:val="center"/>
        </w:trPr>
        <w:tc>
          <w:tcPr>
            <w:tcW w:w="1271" w:type="dxa"/>
          </w:tcPr>
          <w:p w14:paraId="46187609" w14:textId="0DF289DD"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CI.137</w:t>
            </w:r>
          </w:p>
        </w:tc>
        <w:tc>
          <w:tcPr>
            <w:tcW w:w="5670" w:type="dxa"/>
            <w:tcBorders>
              <w:top w:val="nil"/>
              <w:left w:val="single" w:sz="4" w:space="0" w:color="auto"/>
              <w:bottom w:val="single" w:sz="4" w:space="0" w:color="auto"/>
              <w:right w:val="single" w:sz="4" w:space="0" w:color="auto"/>
            </w:tcBorders>
          </w:tcPr>
          <w:p w14:paraId="33750F50" w14:textId="56C8F69B" w:rsidR="001408DE" w:rsidRPr="00ED0A5F" w:rsidRDefault="001408DE" w:rsidP="001408DE">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Tenderer will describe the methodology and tools used for the training phase and provide examples of deliverables.</w:t>
            </w:r>
          </w:p>
        </w:tc>
        <w:tc>
          <w:tcPr>
            <w:tcW w:w="1701" w:type="dxa"/>
          </w:tcPr>
          <w:p w14:paraId="2CD933F3" w14:textId="76A970A5" w:rsidR="001408DE" w:rsidRPr="00ED0A5F" w:rsidRDefault="001408DE" w:rsidP="001408DE">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3AABA7C"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F3559B3"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1408DE" w:rsidRPr="00ED0A5F" w14:paraId="4B845325" w14:textId="77777777" w:rsidTr="00A16686">
        <w:trPr>
          <w:jc w:val="center"/>
        </w:trPr>
        <w:tc>
          <w:tcPr>
            <w:tcW w:w="1271" w:type="dxa"/>
          </w:tcPr>
          <w:p w14:paraId="79C2706B" w14:textId="008FF237" w:rsidR="001408DE" w:rsidRPr="00ED0A5F" w:rsidRDefault="001408DE" w:rsidP="001408DE">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CI.138</w:t>
            </w:r>
          </w:p>
        </w:tc>
        <w:tc>
          <w:tcPr>
            <w:tcW w:w="5670" w:type="dxa"/>
            <w:tcBorders>
              <w:top w:val="nil"/>
              <w:left w:val="single" w:sz="4" w:space="0" w:color="auto"/>
              <w:bottom w:val="single" w:sz="4" w:space="0" w:color="auto"/>
              <w:right w:val="single" w:sz="4" w:space="0" w:color="auto"/>
            </w:tcBorders>
          </w:tcPr>
          <w:p w14:paraId="335FC25E" w14:textId="3DB97542" w:rsidR="001408DE" w:rsidRPr="00ED0A5F" w:rsidRDefault="001408DE" w:rsidP="001408DE">
            <w:pPr>
              <w:spacing w:after="0"/>
              <w:jc w:val="both"/>
              <w:rPr>
                <w:rFonts w:ascii="Times New Roman" w:hAnsi="Times New Roman" w:cs="Times New Roman"/>
                <w:sz w:val="24"/>
                <w:szCs w:val="24"/>
                <w:lang w:eastAsia="ru-RU"/>
              </w:rPr>
            </w:pPr>
            <w:r w:rsidRPr="00DB6DDB">
              <w:rPr>
                <w:rFonts w:ascii="Times New Roman" w:hAnsi="Times New Roman" w:cs="Times New Roman"/>
                <w:sz w:val="24"/>
                <w:szCs w:val="24"/>
              </w:rPr>
              <w:t xml:space="preserve">The Tenderer will present in the technical tender the proposed </w:t>
            </w:r>
            <w:r w:rsidR="00DB6DDB" w:rsidRPr="00DB6DDB">
              <w:rPr>
                <w:rFonts w:ascii="Times New Roman" w:hAnsi="Times New Roman" w:cs="Times New Roman"/>
                <w:sz w:val="24"/>
                <w:szCs w:val="24"/>
              </w:rPr>
              <w:t>plans/</w:t>
            </w:r>
            <w:r w:rsidRPr="00DB6DDB">
              <w:rPr>
                <w:rFonts w:ascii="Times New Roman" w:hAnsi="Times New Roman" w:cs="Times New Roman"/>
                <w:sz w:val="24"/>
                <w:szCs w:val="24"/>
              </w:rPr>
              <w:t xml:space="preserve">programs for each module of the solution </w:t>
            </w:r>
            <w:proofErr w:type="gramStart"/>
            <w:r w:rsidRPr="00DB6DDB">
              <w:rPr>
                <w:rFonts w:ascii="Times New Roman" w:hAnsi="Times New Roman" w:cs="Times New Roman"/>
                <w:sz w:val="24"/>
                <w:szCs w:val="24"/>
              </w:rPr>
              <w:t>and also</w:t>
            </w:r>
            <w:proofErr w:type="gramEnd"/>
            <w:r w:rsidRPr="00DB6DDB">
              <w:rPr>
                <w:rFonts w:ascii="Times New Roman" w:hAnsi="Times New Roman" w:cs="Times New Roman"/>
                <w:sz w:val="24"/>
                <w:szCs w:val="24"/>
              </w:rPr>
              <w:t xml:space="preserve"> for the training of key users. In addition to the </w:t>
            </w:r>
            <w:r w:rsidR="00DB6DDB" w:rsidRPr="00DB6DDB">
              <w:rPr>
                <w:rFonts w:ascii="Times New Roman" w:hAnsi="Times New Roman" w:cs="Times New Roman"/>
                <w:sz w:val="24"/>
                <w:szCs w:val="24"/>
              </w:rPr>
              <w:t>plan/</w:t>
            </w:r>
            <w:r w:rsidRPr="00DB6DDB">
              <w:rPr>
                <w:rFonts w:ascii="Times New Roman" w:hAnsi="Times New Roman" w:cs="Times New Roman"/>
                <w:sz w:val="24"/>
                <w:szCs w:val="24"/>
              </w:rPr>
              <w:t>programs, the Tenderer will mention the number of days planned for each training session.</w:t>
            </w:r>
          </w:p>
        </w:tc>
        <w:tc>
          <w:tcPr>
            <w:tcW w:w="1701" w:type="dxa"/>
          </w:tcPr>
          <w:p w14:paraId="7BB04F9C" w14:textId="64FEF50B" w:rsidR="001408DE" w:rsidRPr="00ED0A5F" w:rsidRDefault="001408DE" w:rsidP="001408DE">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5EB0E1B"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20B6DE9" w14:textId="77777777" w:rsidR="001408DE" w:rsidRPr="00ED0A5F" w:rsidRDefault="001408DE" w:rsidP="001408DE">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13556A53" w14:textId="77777777" w:rsidTr="00187313">
        <w:trPr>
          <w:jc w:val="center"/>
        </w:trPr>
        <w:tc>
          <w:tcPr>
            <w:tcW w:w="10204" w:type="dxa"/>
            <w:gridSpan w:val="5"/>
            <w:vAlign w:val="center"/>
          </w:tcPr>
          <w:p w14:paraId="0A013B45" w14:textId="240BA208" w:rsidR="00C51A4C" w:rsidRPr="00ED0A5F" w:rsidRDefault="00C51A4C" w:rsidP="00C51A4C">
            <w:pPr>
              <w:spacing w:after="0"/>
              <w:ind w:left="170"/>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2.5.4. </w:t>
            </w:r>
            <w:r w:rsidR="001408DE" w:rsidRPr="00ED0A5F">
              <w:rPr>
                <w:rFonts w:ascii="Times New Roman" w:hAnsi="Times New Roman" w:cs="Times New Roman"/>
                <w:b/>
                <w:i/>
                <w:sz w:val="24"/>
                <w:szCs w:val="24"/>
                <w:lang w:eastAsia="ru-RU"/>
              </w:rPr>
              <w:t>Deliverables</w:t>
            </w:r>
          </w:p>
        </w:tc>
      </w:tr>
      <w:tr w:rsidR="004118A9" w:rsidRPr="00ED0A5F" w14:paraId="7C5FCA81" w14:textId="77777777" w:rsidTr="00A16686">
        <w:trPr>
          <w:jc w:val="center"/>
        </w:trPr>
        <w:tc>
          <w:tcPr>
            <w:tcW w:w="1271" w:type="dxa"/>
          </w:tcPr>
          <w:p w14:paraId="4EDCB30A" w14:textId="5507CBB9"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CI.139</w:t>
            </w:r>
          </w:p>
        </w:tc>
        <w:tc>
          <w:tcPr>
            <w:tcW w:w="5670" w:type="dxa"/>
            <w:tcBorders>
              <w:top w:val="nil"/>
              <w:left w:val="single" w:sz="4" w:space="0" w:color="auto"/>
              <w:bottom w:val="single" w:sz="4" w:space="0" w:color="auto"/>
              <w:right w:val="single" w:sz="4" w:space="0" w:color="auto"/>
            </w:tcBorders>
          </w:tcPr>
          <w:p w14:paraId="03CD6C04" w14:textId="6D53CA1F"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Training plan/program and curriculum.</w:t>
            </w:r>
          </w:p>
        </w:tc>
        <w:tc>
          <w:tcPr>
            <w:tcW w:w="1701" w:type="dxa"/>
          </w:tcPr>
          <w:p w14:paraId="7AB57FB6" w14:textId="427DF076"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FF1540B"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D352F2D"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23349383" w14:textId="77777777" w:rsidTr="00A16686">
        <w:trPr>
          <w:jc w:val="center"/>
        </w:trPr>
        <w:tc>
          <w:tcPr>
            <w:tcW w:w="1271" w:type="dxa"/>
          </w:tcPr>
          <w:p w14:paraId="01E8AC21" w14:textId="40FBC543"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CI.140</w:t>
            </w:r>
          </w:p>
        </w:tc>
        <w:tc>
          <w:tcPr>
            <w:tcW w:w="5670" w:type="dxa"/>
            <w:tcBorders>
              <w:top w:val="nil"/>
              <w:left w:val="single" w:sz="4" w:space="0" w:color="auto"/>
              <w:bottom w:val="single" w:sz="4" w:space="0" w:color="auto"/>
              <w:right w:val="single" w:sz="4" w:space="0" w:color="auto"/>
            </w:tcBorders>
          </w:tcPr>
          <w:p w14:paraId="56202BCE" w14:textId="747EB99A"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Training documentation by category.</w:t>
            </w:r>
          </w:p>
        </w:tc>
        <w:tc>
          <w:tcPr>
            <w:tcW w:w="1701" w:type="dxa"/>
          </w:tcPr>
          <w:p w14:paraId="2B3D520F" w14:textId="3CA347E0"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A81DA38"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18B9735"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179A1A7D" w14:textId="77777777" w:rsidTr="00A16686">
        <w:trPr>
          <w:jc w:val="center"/>
        </w:trPr>
        <w:tc>
          <w:tcPr>
            <w:tcW w:w="1271" w:type="dxa"/>
          </w:tcPr>
          <w:p w14:paraId="330BD877" w14:textId="1E514F79"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CI.141</w:t>
            </w:r>
          </w:p>
        </w:tc>
        <w:tc>
          <w:tcPr>
            <w:tcW w:w="5670" w:type="dxa"/>
            <w:tcBorders>
              <w:top w:val="nil"/>
              <w:left w:val="single" w:sz="4" w:space="0" w:color="auto"/>
              <w:bottom w:val="single" w:sz="4" w:space="0" w:color="auto"/>
              <w:right w:val="single" w:sz="4" w:space="0" w:color="auto"/>
            </w:tcBorders>
          </w:tcPr>
          <w:p w14:paraId="687C18D5" w14:textId="5F092AD3"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Knowledge testing questionnaires.</w:t>
            </w:r>
          </w:p>
        </w:tc>
        <w:tc>
          <w:tcPr>
            <w:tcW w:w="1701" w:type="dxa"/>
          </w:tcPr>
          <w:p w14:paraId="7BD187C8" w14:textId="7DBCC14E"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052ECC8"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14B7A28"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1A2DC481" w14:textId="77777777" w:rsidTr="00A16686">
        <w:trPr>
          <w:jc w:val="center"/>
        </w:trPr>
        <w:tc>
          <w:tcPr>
            <w:tcW w:w="1271" w:type="dxa"/>
          </w:tcPr>
          <w:p w14:paraId="0DF6EB9B" w14:textId="1376CF44"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CI.142</w:t>
            </w:r>
          </w:p>
        </w:tc>
        <w:tc>
          <w:tcPr>
            <w:tcW w:w="5670" w:type="dxa"/>
            <w:tcBorders>
              <w:top w:val="nil"/>
              <w:left w:val="single" w:sz="4" w:space="0" w:color="auto"/>
              <w:bottom w:val="single" w:sz="4" w:space="0" w:color="auto"/>
              <w:right w:val="single" w:sz="4" w:space="0" w:color="auto"/>
            </w:tcBorders>
          </w:tcPr>
          <w:p w14:paraId="54B943A4" w14:textId="4D50D9AD"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Satisfaction assessment questionnaires.</w:t>
            </w:r>
          </w:p>
        </w:tc>
        <w:tc>
          <w:tcPr>
            <w:tcW w:w="1701" w:type="dxa"/>
          </w:tcPr>
          <w:p w14:paraId="6264DC78" w14:textId="31BBA3EE"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26AC507"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67A3AC8"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0C91AEAA" w14:textId="77777777" w:rsidTr="00A16686">
        <w:trPr>
          <w:jc w:val="center"/>
        </w:trPr>
        <w:tc>
          <w:tcPr>
            <w:tcW w:w="1271" w:type="dxa"/>
          </w:tcPr>
          <w:p w14:paraId="68D84507" w14:textId="483E328C"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CI.143</w:t>
            </w:r>
          </w:p>
        </w:tc>
        <w:tc>
          <w:tcPr>
            <w:tcW w:w="5670" w:type="dxa"/>
            <w:tcBorders>
              <w:top w:val="nil"/>
              <w:left w:val="single" w:sz="4" w:space="0" w:color="auto"/>
              <w:bottom w:val="single" w:sz="4" w:space="0" w:color="auto"/>
              <w:right w:val="single" w:sz="4" w:space="0" w:color="auto"/>
            </w:tcBorders>
          </w:tcPr>
          <w:p w14:paraId="4BDD1846" w14:textId="068CB263"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Training quality assessment results.</w:t>
            </w:r>
          </w:p>
        </w:tc>
        <w:tc>
          <w:tcPr>
            <w:tcW w:w="1701" w:type="dxa"/>
          </w:tcPr>
          <w:p w14:paraId="7BF9237F" w14:textId="5EA43A08"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FD3B8D3"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25406B2"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63511AFC" w14:textId="77777777" w:rsidTr="00A16686">
        <w:trPr>
          <w:jc w:val="center"/>
        </w:trPr>
        <w:tc>
          <w:tcPr>
            <w:tcW w:w="1271" w:type="dxa"/>
          </w:tcPr>
          <w:p w14:paraId="4BE6549F" w14:textId="6D66CDAC"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CI.144</w:t>
            </w:r>
          </w:p>
        </w:tc>
        <w:tc>
          <w:tcPr>
            <w:tcW w:w="5670" w:type="dxa"/>
            <w:tcBorders>
              <w:top w:val="nil"/>
              <w:left w:val="single" w:sz="4" w:space="0" w:color="auto"/>
              <w:bottom w:val="single" w:sz="4" w:space="0" w:color="auto"/>
              <w:right w:val="single" w:sz="4" w:space="0" w:color="auto"/>
            </w:tcBorders>
          </w:tcPr>
          <w:p w14:paraId="5E493FB0" w14:textId="5D533C57"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Participant satisfaction survey results.</w:t>
            </w:r>
          </w:p>
        </w:tc>
        <w:tc>
          <w:tcPr>
            <w:tcW w:w="1701" w:type="dxa"/>
          </w:tcPr>
          <w:p w14:paraId="3B1D1A4E" w14:textId="5D3EC3F9"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686F43B"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B68ECCB"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42C2C295" w14:textId="77777777" w:rsidTr="00187313">
        <w:trPr>
          <w:jc w:val="center"/>
        </w:trPr>
        <w:tc>
          <w:tcPr>
            <w:tcW w:w="10204" w:type="dxa"/>
            <w:gridSpan w:val="5"/>
            <w:vAlign w:val="center"/>
          </w:tcPr>
          <w:p w14:paraId="5A64E4D2" w14:textId="4BF116A6" w:rsidR="00C51A4C" w:rsidRPr="00ED0A5F" w:rsidRDefault="00C51A4C" w:rsidP="00C51A4C">
            <w:pPr>
              <w:spacing w:after="0"/>
              <w:ind w:left="170"/>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2.5.5.  </w:t>
            </w:r>
            <w:r w:rsidR="004118A9" w:rsidRPr="00ED0A5F">
              <w:rPr>
                <w:rFonts w:ascii="Times New Roman" w:hAnsi="Times New Roman" w:cs="Times New Roman"/>
                <w:b/>
                <w:i/>
                <w:sz w:val="24"/>
                <w:szCs w:val="24"/>
                <w:lang w:eastAsia="ru-RU"/>
              </w:rPr>
              <w:t>Acceptance criteria</w:t>
            </w:r>
          </w:p>
        </w:tc>
      </w:tr>
      <w:tr w:rsidR="004118A9" w:rsidRPr="00ED0A5F" w14:paraId="699EF014" w14:textId="77777777" w:rsidTr="00A16686">
        <w:trPr>
          <w:jc w:val="center"/>
        </w:trPr>
        <w:tc>
          <w:tcPr>
            <w:tcW w:w="1271" w:type="dxa"/>
          </w:tcPr>
          <w:p w14:paraId="44AFA845" w14:textId="7494D894"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CI.145</w:t>
            </w:r>
          </w:p>
        </w:tc>
        <w:tc>
          <w:tcPr>
            <w:tcW w:w="5670" w:type="dxa"/>
            <w:tcBorders>
              <w:top w:val="nil"/>
              <w:left w:val="single" w:sz="4" w:space="0" w:color="auto"/>
              <w:bottom w:val="single" w:sz="4" w:space="0" w:color="auto"/>
              <w:right w:val="single" w:sz="4" w:space="0" w:color="auto"/>
            </w:tcBorders>
          </w:tcPr>
          <w:p w14:paraId="21D72640" w14:textId="7AFECD6C"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training sessions have been organized.</w:t>
            </w:r>
          </w:p>
        </w:tc>
        <w:tc>
          <w:tcPr>
            <w:tcW w:w="1701" w:type="dxa"/>
          </w:tcPr>
          <w:p w14:paraId="55E32E27" w14:textId="1C1B9063"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76E8442"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77DA13A"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0DBA56DE" w14:textId="77777777" w:rsidTr="00A16686">
        <w:trPr>
          <w:jc w:val="center"/>
        </w:trPr>
        <w:tc>
          <w:tcPr>
            <w:tcW w:w="1271" w:type="dxa"/>
          </w:tcPr>
          <w:p w14:paraId="116D3072" w14:textId="449B05CD"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CI.146</w:t>
            </w:r>
          </w:p>
        </w:tc>
        <w:tc>
          <w:tcPr>
            <w:tcW w:w="5670" w:type="dxa"/>
            <w:tcBorders>
              <w:top w:val="nil"/>
              <w:left w:val="single" w:sz="4" w:space="0" w:color="auto"/>
              <w:bottom w:val="single" w:sz="4" w:space="0" w:color="auto"/>
              <w:right w:val="single" w:sz="4" w:space="0" w:color="auto"/>
            </w:tcBorders>
          </w:tcPr>
          <w:p w14:paraId="24E83E96" w14:textId="687EEC05"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feedback from the trained NBM employees is positive.</w:t>
            </w:r>
          </w:p>
        </w:tc>
        <w:tc>
          <w:tcPr>
            <w:tcW w:w="1701" w:type="dxa"/>
          </w:tcPr>
          <w:p w14:paraId="7CB5CAAB" w14:textId="683175A6"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52CFB94"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7114CC1"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15AAF3B2" w14:textId="77777777" w:rsidTr="00A16686">
        <w:trPr>
          <w:jc w:val="center"/>
        </w:trPr>
        <w:tc>
          <w:tcPr>
            <w:tcW w:w="1271" w:type="dxa"/>
          </w:tcPr>
          <w:p w14:paraId="40A33274" w14:textId="7F8D4860"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CI.147</w:t>
            </w:r>
          </w:p>
        </w:tc>
        <w:tc>
          <w:tcPr>
            <w:tcW w:w="5670" w:type="dxa"/>
            <w:tcBorders>
              <w:top w:val="nil"/>
              <w:left w:val="single" w:sz="4" w:space="0" w:color="auto"/>
              <w:bottom w:val="single" w:sz="4" w:space="0" w:color="auto"/>
              <w:right w:val="single" w:sz="4" w:space="0" w:color="auto"/>
            </w:tcBorders>
          </w:tcPr>
          <w:p w14:paraId="4FD361A2" w14:textId="4C7B487B"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knowledge testing questionnaires demonstrate that the NBM employees possess an acceptable level of knowledge.</w:t>
            </w:r>
          </w:p>
        </w:tc>
        <w:tc>
          <w:tcPr>
            <w:tcW w:w="1701" w:type="dxa"/>
          </w:tcPr>
          <w:p w14:paraId="7B55675A" w14:textId="30987518"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66AF04B"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E64A216"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6D7E7755" w14:textId="77777777" w:rsidTr="00A16686">
        <w:trPr>
          <w:jc w:val="center"/>
        </w:trPr>
        <w:tc>
          <w:tcPr>
            <w:tcW w:w="1271" w:type="dxa"/>
          </w:tcPr>
          <w:p w14:paraId="5A53B500" w14:textId="2E82CA31"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CI.148</w:t>
            </w:r>
          </w:p>
        </w:tc>
        <w:tc>
          <w:tcPr>
            <w:tcW w:w="5670" w:type="dxa"/>
            <w:tcBorders>
              <w:top w:val="nil"/>
              <w:left w:val="single" w:sz="4" w:space="0" w:color="auto"/>
              <w:bottom w:val="single" w:sz="4" w:space="0" w:color="auto"/>
              <w:right w:val="single" w:sz="4" w:space="0" w:color="auto"/>
            </w:tcBorders>
          </w:tcPr>
          <w:p w14:paraId="5853A9D3" w14:textId="63D0EE76"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NBM has no objections to the integrity and correctness of the training materials.</w:t>
            </w:r>
          </w:p>
        </w:tc>
        <w:tc>
          <w:tcPr>
            <w:tcW w:w="1701" w:type="dxa"/>
          </w:tcPr>
          <w:p w14:paraId="1CA6E1EA" w14:textId="61590F6A"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93594D1"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BEA7B05"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736D917E" w14:textId="77777777" w:rsidTr="00A16686">
        <w:trPr>
          <w:jc w:val="center"/>
        </w:trPr>
        <w:tc>
          <w:tcPr>
            <w:tcW w:w="1271" w:type="dxa"/>
          </w:tcPr>
          <w:p w14:paraId="27B4F649" w14:textId="3965F9D4"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CI.149</w:t>
            </w:r>
          </w:p>
        </w:tc>
        <w:tc>
          <w:tcPr>
            <w:tcW w:w="5670" w:type="dxa"/>
            <w:tcBorders>
              <w:top w:val="nil"/>
              <w:left w:val="single" w:sz="4" w:space="0" w:color="auto"/>
              <w:bottom w:val="single" w:sz="4" w:space="0" w:color="auto"/>
              <w:right w:val="single" w:sz="4" w:space="0" w:color="auto"/>
            </w:tcBorders>
          </w:tcPr>
          <w:p w14:paraId="6459127A" w14:textId="30B13A96"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deliverables meet the NBM’s expectations and requirements – in terms of clarity, level of detail, structure, content, etc.</w:t>
            </w:r>
          </w:p>
        </w:tc>
        <w:tc>
          <w:tcPr>
            <w:tcW w:w="1701" w:type="dxa"/>
          </w:tcPr>
          <w:p w14:paraId="4826C8DB" w14:textId="1A21679C"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2F4610A"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6659E10"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237ADBB3" w14:textId="77777777" w:rsidTr="00A16686">
        <w:trPr>
          <w:jc w:val="center"/>
        </w:trPr>
        <w:tc>
          <w:tcPr>
            <w:tcW w:w="1271" w:type="dxa"/>
          </w:tcPr>
          <w:p w14:paraId="4D738C21" w14:textId="33EEA2A8"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CI.150</w:t>
            </w:r>
          </w:p>
        </w:tc>
        <w:tc>
          <w:tcPr>
            <w:tcW w:w="5670" w:type="dxa"/>
            <w:tcBorders>
              <w:top w:val="nil"/>
              <w:left w:val="single" w:sz="4" w:space="0" w:color="auto"/>
              <w:bottom w:val="single" w:sz="4" w:space="0" w:color="auto"/>
              <w:right w:val="single" w:sz="4" w:space="0" w:color="auto"/>
            </w:tcBorders>
          </w:tcPr>
          <w:p w14:paraId="64D3A37B" w14:textId="0E907A5B"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deliverables are aligned with the selected Tenderer’s internal standards and best practices.</w:t>
            </w:r>
          </w:p>
        </w:tc>
        <w:tc>
          <w:tcPr>
            <w:tcW w:w="1701" w:type="dxa"/>
          </w:tcPr>
          <w:p w14:paraId="26338931" w14:textId="57B2AEC1"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222D8AC"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DB5D35F"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7A3D0DCB" w14:textId="77777777" w:rsidTr="00A16686">
        <w:trPr>
          <w:jc w:val="center"/>
        </w:trPr>
        <w:tc>
          <w:tcPr>
            <w:tcW w:w="1271" w:type="dxa"/>
          </w:tcPr>
          <w:p w14:paraId="3B4B22FE" w14:textId="3D083E1D"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CI.151</w:t>
            </w:r>
          </w:p>
        </w:tc>
        <w:tc>
          <w:tcPr>
            <w:tcW w:w="5670" w:type="dxa"/>
            <w:tcBorders>
              <w:top w:val="nil"/>
              <w:left w:val="single" w:sz="4" w:space="0" w:color="auto"/>
              <w:bottom w:val="single" w:sz="4" w:space="0" w:color="auto"/>
              <w:right w:val="single" w:sz="4" w:space="0" w:color="auto"/>
            </w:tcBorders>
          </w:tcPr>
          <w:p w14:paraId="4C8A3042" w14:textId="7CE6F6B4"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deliverables are easy to use and understand by the intended beneficiaries.</w:t>
            </w:r>
          </w:p>
        </w:tc>
        <w:tc>
          <w:tcPr>
            <w:tcW w:w="1701" w:type="dxa"/>
          </w:tcPr>
          <w:p w14:paraId="6C6A207A" w14:textId="43935A5E"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E6CD39E"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C3EA497"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1F8BBABF" w14:textId="77777777" w:rsidTr="00A16686">
        <w:trPr>
          <w:jc w:val="center"/>
        </w:trPr>
        <w:tc>
          <w:tcPr>
            <w:tcW w:w="1271" w:type="dxa"/>
          </w:tcPr>
          <w:p w14:paraId="134715E4" w14:textId="1CE89A26"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CI.152</w:t>
            </w:r>
          </w:p>
        </w:tc>
        <w:tc>
          <w:tcPr>
            <w:tcW w:w="5670" w:type="dxa"/>
            <w:tcBorders>
              <w:top w:val="nil"/>
              <w:left w:val="single" w:sz="4" w:space="0" w:color="auto"/>
              <w:bottom w:val="single" w:sz="4" w:space="0" w:color="auto"/>
              <w:right w:val="single" w:sz="4" w:space="0" w:color="auto"/>
            </w:tcBorders>
          </w:tcPr>
          <w:p w14:paraId="291F8A18" w14:textId="06FE8F1C"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deliverables are aligned with the quality standards agreed between the NBM and the selected Tenderer.</w:t>
            </w:r>
          </w:p>
        </w:tc>
        <w:tc>
          <w:tcPr>
            <w:tcW w:w="1701" w:type="dxa"/>
          </w:tcPr>
          <w:p w14:paraId="3A019263" w14:textId="6EC4D92B"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959A75F"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A7CC482"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1CF3E300" w14:textId="77777777" w:rsidTr="00A16686">
        <w:trPr>
          <w:jc w:val="center"/>
        </w:trPr>
        <w:tc>
          <w:tcPr>
            <w:tcW w:w="1271" w:type="dxa"/>
          </w:tcPr>
          <w:p w14:paraId="4E87ED41" w14:textId="01E5AAFE"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CI.153</w:t>
            </w:r>
          </w:p>
        </w:tc>
        <w:tc>
          <w:tcPr>
            <w:tcW w:w="5670" w:type="dxa"/>
            <w:tcBorders>
              <w:top w:val="nil"/>
              <w:left w:val="single" w:sz="4" w:space="0" w:color="auto"/>
              <w:bottom w:val="single" w:sz="4" w:space="0" w:color="auto"/>
              <w:right w:val="single" w:sz="4" w:space="0" w:color="auto"/>
            </w:tcBorders>
          </w:tcPr>
          <w:p w14:paraId="4FA5B579" w14:textId="02B20994" w:rsidR="004118A9" w:rsidRPr="00ED0A5F" w:rsidRDefault="00CD6473" w:rsidP="004118A9">
            <w:pPr>
              <w:spacing w:after="0"/>
              <w:jc w:val="both"/>
              <w:rPr>
                <w:rFonts w:ascii="Times New Roman" w:hAnsi="Times New Roman" w:cs="Times New Roman"/>
                <w:sz w:val="24"/>
                <w:szCs w:val="24"/>
                <w:lang w:eastAsia="ru-RU"/>
              </w:rPr>
            </w:pPr>
            <w:r>
              <w:rPr>
                <w:rFonts w:ascii="Times New Roman" w:hAnsi="Times New Roman" w:cs="Times New Roman"/>
                <w:sz w:val="24"/>
                <w:szCs w:val="24"/>
              </w:rPr>
              <w:t>Provisional a</w:t>
            </w:r>
            <w:r w:rsidR="004118A9" w:rsidRPr="00ED0A5F">
              <w:rPr>
                <w:rFonts w:ascii="Times New Roman" w:hAnsi="Times New Roman" w:cs="Times New Roman"/>
                <w:sz w:val="24"/>
                <w:szCs w:val="24"/>
              </w:rPr>
              <w:t xml:space="preserve">cceptance </w:t>
            </w:r>
            <w:r>
              <w:rPr>
                <w:rFonts w:ascii="Times New Roman" w:hAnsi="Times New Roman" w:cs="Times New Roman"/>
                <w:sz w:val="24"/>
                <w:szCs w:val="24"/>
              </w:rPr>
              <w:t>document</w:t>
            </w:r>
            <w:r w:rsidR="004118A9" w:rsidRPr="00ED0A5F">
              <w:rPr>
                <w:rFonts w:ascii="Times New Roman" w:hAnsi="Times New Roman" w:cs="Times New Roman"/>
                <w:sz w:val="24"/>
                <w:szCs w:val="24"/>
              </w:rPr>
              <w:t xml:space="preserve"> agreed and approved by both parties on the previously agreed date.</w:t>
            </w:r>
          </w:p>
        </w:tc>
        <w:tc>
          <w:tcPr>
            <w:tcW w:w="1701" w:type="dxa"/>
          </w:tcPr>
          <w:p w14:paraId="232FBB26" w14:textId="081C1A86"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92B72A0"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5306733"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7A6204F8" w14:textId="77777777" w:rsidTr="00187313">
        <w:trPr>
          <w:jc w:val="center"/>
        </w:trPr>
        <w:tc>
          <w:tcPr>
            <w:tcW w:w="10204" w:type="dxa"/>
            <w:gridSpan w:val="5"/>
            <w:vAlign w:val="center"/>
          </w:tcPr>
          <w:p w14:paraId="72DACADF" w14:textId="56A045B2" w:rsidR="00C51A4C" w:rsidRPr="00ED0A5F" w:rsidRDefault="00C51A4C" w:rsidP="00C51A4C">
            <w:pPr>
              <w:spacing w:after="0"/>
              <w:ind w:left="170"/>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2.6.  </w:t>
            </w:r>
            <w:r w:rsidR="004118A9" w:rsidRPr="00ED0A5F">
              <w:rPr>
                <w:rFonts w:ascii="Times New Roman" w:hAnsi="Times New Roman" w:cs="Times New Roman"/>
                <w:b/>
                <w:i/>
                <w:sz w:val="24"/>
                <w:szCs w:val="24"/>
                <w:lang w:eastAsia="ru-RU"/>
              </w:rPr>
              <w:t>Preparing for Go-Live</w:t>
            </w:r>
          </w:p>
        </w:tc>
      </w:tr>
      <w:tr w:rsidR="00C51A4C" w:rsidRPr="00ED0A5F" w14:paraId="5DB32426" w14:textId="77777777" w:rsidTr="00187313">
        <w:trPr>
          <w:jc w:val="center"/>
        </w:trPr>
        <w:tc>
          <w:tcPr>
            <w:tcW w:w="10204" w:type="dxa"/>
            <w:gridSpan w:val="5"/>
            <w:vAlign w:val="center"/>
          </w:tcPr>
          <w:p w14:paraId="3F978DC5" w14:textId="225348F1" w:rsidR="00C51A4C" w:rsidRPr="00ED0A5F" w:rsidRDefault="00C51A4C" w:rsidP="00C51A4C">
            <w:pPr>
              <w:spacing w:after="0"/>
              <w:ind w:left="170"/>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2.6.1.  </w:t>
            </w:r>
            <w:r w:rsidR="00AC6B84">
              <w:rPr>
                <w:rFonts w:ascii="Times New Roman" w:hAnsi="Times New Roman" w:cs="Times New Roman"/>
                <w:b/>
                <w:i/>
                <w:sz w:val="24"/>
                <w:szCs w:val="24"/>
                <w:lang w:eastAsia="ru-RU"/>
              </w:rPr>
              <w:t>Phase</w:t>
            </w:r>
            <w:r w:rsidR="004118A9" w:rsidRPr="00ED0A5F">
              <w:rPr>
                <w:rFonts w:ascii="Times New Roman" w:hAnsi="Times New Roman" w:cs="Times New Roman"/>
                <w:b/>
                <w:i/>
                <w:sz w:val="24"/>
                <w:szCs w:val="24"/>
                <w:lang w:eastAsia="ru-RU"/>
              </w:rPr>
              <w:t xml:space="preserve"> objectives</w:t>
            </w:r>
          </w:p>
        </w:tc>
      </w:tr>
      <w:tr w:rsidR="004118A9" w:rsidRPr="00ED0A5F" w14:paraId="375214F8" w14:textId="77777777" w:rsidTr="00A16686">
        <w:trPr>
          <w:jc w:val="center"/>
        </w:trPr>
        <w:tc>
          <w:tcPr>
            <w:tcW w:w="1271" w:type="dxa"/>
          </w:tcPr>
          <w:p w14:paraId="3C7EB1DA" w14:textId="64EB64BF"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CI.154</w:t>
            </w:r>
          </w:p>
        </w:tc>
        <w:tc>
          <w:tcPr>
            <w:tcW w:w="5670" w:type="dxa"/>
            <w:tcBorders>
              <w:top w:val="nil"/>
              <w:left w:val="single" w:sz="4" w:space="0" w:color="auto"/>
              <w:bottom w:val="single" w:sz="4" w:space="0" w:color="auto"/>
              <w:right w:val="single" w:sz="4" w:space="0" w:color="auto"/>
            </w:tcBorders>
          </w:tcPr>
          <w:p w14:paraId="6379CF2F" w14:textId="79706395" w:rsidR="004118A9" w:rsidRPr="00DB6DDB" w:rsidRDefault="004118A9" w:rsidP="004118A9">
            <w:pPr>
              <w:spacing w:after="0"/>
              <w:jc w:val="both"/>
              <w:rPr>
                <w:rFonts w:ascii="Times New Roman" w:hAnsi="Times New Roman" w:cs="Times New Roman"/>
                <w:sz w:val="24"/>
                <w:szCs w:val="24"/>
                <w:lang w:eastAsia="ru-RU"/>
              </w:rPr>
            </w:pPr>
            <w:r w:rsidRPr="00DB6DDB">
              <w:rPr>
                <w:rFonts w:ascii="Times New Roman" w:hAnsi="Times New Roman" w:cs="Times New Roman"/>
                <w:sz w:val="24"/>
                <w:szCs w:val="24"/>
              </w:rPr>
              <w:t xml:space="preserve">The purpose of the </w:t>
            </w:r>
            <w:r w:rsidR="00956015" w:rsidRPr="00DB6DDB">
              <w:rPr>
                <w:rFonts w:ascii="Times New Roman" w:hAnsi="Times New Roman" w:cs="Times New Roman"/>
                <w:sz w:val="24"/>
                <w:szCs w:val="24"/>
              </w:rPr>
              <w:t>preparing</w:t>
            </w:r>
            <w:r w:rsidRPr="00DB6DDB">
              <w:rPr>
                <w:rFonts w:ascii="Times New Roman" w:hAnsi="Times New Roman" w:cs="Times New Roman"/>
                <w:sz w:val="24"/>
                <w:szCs w:val="24"/>
              </w:rPr>
              <w:t xml:space="preserve"> </w:t>
            </w:r>
            <w:r w:rsidR="00DB6DDB" w:rsidRPr="00DB6DDB">
              <w:rPr>
                <w:rFonts w:ascii="Times New Roman" w:hAnsi="Times New Roman" w:cs="Times New Roman"/>
                <w:sz w:val="24"/>
                <w:szCs w:val="24"/>
              </w:rPr>
              <w:t>for Go-live</w:t>
            </w:r>
            <w:r w:rsidRPr="00DB6DDB">
              <w:rPr>
                <w:rFonts w:ascii="Times New Roman" w:hAnsi="Times New Roman" w:cs="Times New Roman"/>
                <w:sz w:val="24"/>
                <w:szCs w:val="24"/>
              </w:rPr>
              <w:t xml:space="preserve"> phase is to facilitate the decision-making process regarding the release of the solution into production.</w:t>
            </w:r>
          </w:p>
        </w:tc>
        <w:tc>
          <w:tcPr>
            <w:tcW w:w="1701" w:type="dxa"/>
          </w:tcPr>
          <w:p w14:paraId="530E39DB" w14:textId="6DC52A64"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3CE6318"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C0A6F05"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21B697F9" w14:textId="77777777" w:rsidTr="00A16686">
        <w:trPr>
          <w:jc w:val="center"/>
        </w:trPr>
        <w:tc>
          <w:tcPr>
            <w:tcW w:w="1271" w:type="dxa"/>
          </w:tcPr>
          <w:p w14:paraId="62FB3533" w14:textId="4368B43E"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CI.155</w:t>
            </w:r>
          </w:p>
        </w:tc>
        <w:tc>
          <w:tcPr>
            <w:tcW w:w="5670" w:type="dxa"/>
            <w:tcBorders>
              <w:top w:val="nil"/>
              <w:left w:val="single" w:sz="4" w:space="0" w:color="auto"/>
              <w:bottom w:val="single" w:sz="4" w:space="0" w:color="auto"/>
              <w:right w:val="single" w:sz="4" w:space="0" w:color="auto"/>
            </w:tcBorders>
          </w:tcPr>
          <w:p w14:paraId="5A34CDD4" w14:textId="3FF81D90" w:rsidR="004118A9" w:rsidRPr="00956015" w:rsidRDefault="004118A9" w:rsidP="004118A9">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The solution acceptance process is structured in 2 levels, as follows:</w:t>
            </w:r>
          </w:p>
        </w:tc>
        <w:tc>
          <w:tcPr>
            <w:tcW w:w="1701" w:type="dxa"/>
          </w:tcPr>
          <w:p w14:paraId="36C911DC" w14:textId="2C92F20F"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ABF0893"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865BAA7"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1F7C44FE" w14:textId="77777777" w:rsidTr="00A16686">
        <w:trPr>
          <w:jc w:val="center"/>
        </w:trPr>
        <w:tc>
          <w:tcPr>
            <w:tcW w:w="1271" w:type="dxa"/>
          </w:tcPr>
          <w:p w14:paraId="74F0F63C" w14:textId="7502FC73"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CI.155a.</w:t>
            </w:r>
          </w:p>
        </w:tc>
        <w:tc>
          <w:tcPr>
            <w:tcW w:w="5670" w:type="dxa"/>
            <w:tcBorders>
              <w:top w:val="nil"/>
              <w:left w:val="single" w:sz="4" w:space="0" w:color="auto"/>
              <w:bottom w:val="single" w:sz="4" w:space="0" w:color="auto"/>
              <w:right w:val="single" w:sz="4" w:space="0" w:color="auto"/>
            </w:tcBorders>
          </w:tcPr>
          <w:p w14:paraId="5B234046" w14:textId="1C5CEDA3" w:rsidR="004118A9" w:rsidRPr="00956015" w:rsidRDefault="004118A9" w:rsidP="004118A9">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 xml:space="preserve">Acceptance of the solution for release (prepare for release phase). </w:t>
            </w:r>
            <w:proofErr w:type="gramStart"/>
            <w:r w:rsidRPr="00956015">
              <w:rPr>
                <w:rFonts w:ascii="Times New Roman" w:hAnsi="Times New Roman" w:cs="Times New Roman"/>
                <w:sz w:val="24"/>
                <w:szCs w:val="24"/>
              </w:rPr>
              <w:t>In order to</w:t>
            </w:r>
            <w:proofErr w:type="gramEnd"/>
            <w:r w:rsidRPr="00956015">
              <w:rPr>
                <w:rFonts w:ascii="Times New Roman" w:hAnsi="Times New Roman" w:cs="Times New Roman"/>
                <w:sz w:val="24"/>
                <w:szCs w:val="24"/>
              </w:rPr>
              <w:t xml:space="preserve"> make a positive decision, the “release” criteria below will be </w:t>
            </w:r>
            <w:proofErr w:type="gramStart"/>
            <w:r w:rsidRPr="00956015">
              <w:rPr>
                <w:rFonts w:ascii="Times New Roman" w:hAnsi="Times New Roman" w:cs="Times New Roman"/>
                <w:sz w:val="24"/>
                <w:szCs w:val="24"/>
              </w:rPr>
              <w:t>taken into account</w:t>
            </w:r>
            <w:proofErr w:type="gramEnd"/>
            <w:r w:rsidRPr="00956015">
              <w:rPr>
                <w:rFonts w:ascii="Times New Roman" w:hAnsi="Times New Roman" w:cs="Times New Roman"/>
                <w:sz w:val="24"/>
                <w:szCs w:val="24"/>
              </w:rPr>
              <w:t>.</w:t>
            </w:r>
          </w:p>
        </w:tc>
        <w:tc>
          <w:tcPr>
            <w:tcW w:w="1701" w:type="dxa"/>
          </w:tcPr>
          <w:p w14:paraId="7265AD98" w14:textId="341544EE"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1C19D33"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10B7460"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05757F3E" w14:textId="77777777" w:rsidTr="00A16686">
        <w:trPr>
          <w:jc w:val="center"/>
        </w:trPr>
        <w:tc>
          <w:tcPr>
            <w:tcW w:w="1271" w:type="dxa"/>
          </w:tcPr>
          <w:p w14:paraId="7D6F8E00" w14:textId="065FBBDF"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CI.155 b.</w:t>
            </w:r>
          </w:p>
        </w:tc>
        <w:tc>
          <w:tcPr>
            <w:tcW w:w="5670" w:type="dxa"/>
            <w:tcBorders>
              <w:top w:val="nil"/>
              <w:left w:val="single" w:sz="4" w:space="0" w:color="auto"/>
              <w:bottom w:val="single" w:sz="4" w:space="0" w:color="auto"/>
              <w:right w:val="single" w:sz="4" w:space="0" w:color="auto"/>
            </w:tcBorders>
          </w:tcPr>
          <w:p w14:paraId="3BA78C03" w14:textId="2F023993"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Final acceptance of the solution after the experimental exploitation phase (soak). This phase will aim to eliminate severity 3 and 4 defects and will also serve as a </w:t>
            </w:r>
            <w:r w:rsidRPr="00ED0A5F">
              <w:rPr>
                <w:rFonts w:ascii="Times New Roman" w:hAnsi="Times New Roman" w:cs="Times New Roman"/>
                <w:sz w:val="24"/>
                <w:szCs w:val="24"/>
              </w:rPr>
              <w:lastRenderedPageBreak/>
              <w:t>basis for demonstrating the robustness of the solution in daily exploitation.</w:t>
            </w:r>
          </w:p>
        </w:tc>
        <w:tc>
          <w:tcPr>
            <w:tcW w:w="1701" w:type="dxa"/>
          </w:tcPr>
          <w:p w14:paraId="25B32C3A" w14:textId="03679173"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851" w:type="dxa"/>
          </w:tcPr>
          <w:p w14:paraId="65B47E71"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FEEC12B"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7ECD4E27" w14:textId="77777777" w:rsidTr="00187313">
        <w:trPr>
          <w:jc w:val="center"/>
        </w:trPr>
        <w:tc>
          <w:tcPr>
            <w:tcW w:w="10204" w:type="dxa"/>
            <w:gridSpan w:val="5"/>
            <w:vAlign w:val="center"/>
          </w:tcPr>
          <w:p w14:paraId="6A6AEBEB" w14:textId="3743A279" w:rsidR="00C51A4C" w:rsidRPr="00ED0A5F" w:rsidRDefault="00C51A4C" w:rsidP="00C51A4C">
            <w:pPr>
              <w:spacing w:after="0"/>
              <w:ind w:left="170"/>
              <w:rPr>
                <w:rFonts w:ascii="Times New Roman" w:hAnsi="Times New Roman" w:cs="Times New Roman"/>
                <w:sz w:val="24"/>
                <w:szCs w:val="24"/>
                <w:lang w:eastAsia="ru-RU"/>
              </w:rPr>
            </w:pPr>
            <w:r w:rsidRPr="00ED0A5F">
              <w:rPr>
                <w:rFonts w:ascii="Times New Roman" w:hAnsi="Times New Roman" w:cs="Times New Roman"/>
                <w:b/>
                <w:i/>
                <w:sz w:val="24"/>
                <w:szCs w:val="24"/>
                <w:lang w:eastAsia="ru-RU"/>
              </w:rPr>
              <w:t xml:space="preserve">2.6.2.  </w:t>
            </w:r>
            <w:r w:rsidR="004118A9" w:rsidRPr="00ED0A5F">
              <w:rPr>
                <w:rFonts w:ascii="Times New Roman" w:hAnsi="Times New Roman" w:cs="Times New Roman"/>
                <w:b/>
                <w:i/>
                <w:sz w:val="24"/>
                <w:szCs w:val="24"/>
                <w:lang w:eastAsia="ru-RU"/>
              </w:rPr>
              <w:t>Main activities</w:t>
            </w:r>
          </w:p>
        </w:tc>
      </w:tr>
      <w:tr w:rsidR="004118A9" w:rsidRPr="00ED0A5F" w14:paraId="1FD05F86" w14:textId="77777777" w:rsidTr="00A16686">
        <w:trPr>
          <w:jc w:val="center"/>
        </w:trPr>
        <w:tc>
          <w:tcPr>
            <w:tcW w:w="1271" w:type="dxa"/>
          </w:tcPr>
          <w:p w14:paraId="253C1D70" w14:textId="07EED62E"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CI.156</w:t>
            </w:r>
          </w:p>
        </w:tc>
        <w:tc>
          <w:tcPr>
            <w:tcW w:w="5670" w:type="dxa"/>
            <w:tcBorders>
              <w:top w:val="nil"/>
              <w:left w:val="single" w:sz="4" w:space="0" w:color="auto"/>
              <w:bottom w:val="single" w:sz="4" w:space="0" w:color="auto"/>
              <w:right w:val="single" w:sz="4" w:space="0" w:color="auto"/>
            </w:tcBorders>
          </w:tcPr>
          <w:p w14:paraId="0E42217D" w14:textId="38BCD08D"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Review and assess readiness from multiple perspectives:</w:t>
            </w:r>
          </w:p>
        </w:tc>
        <w:tc>
          <w:tcPr>
            <w:tcW w:w="1701" w:type="dxa"/>
          </w:tcPr>
          <w:p w14:paraId="1A0B7D0C" w14:textId="3E998DD6"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5C8F785"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80C6D78"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6D6E11D0" w14:textId="77777777" w:rsidTr="00A16686">
        <w:trPr>
          <w:jc w:val="center"/>
        </w:trPr>
        <w:tc>
          <w:tcPr>
            <w:tcW w:w="1271" w:type="dxa"/>
          </w:tcPr>
          <w:p w14:paraId="17ED63BC" w14:textId="10FBAFFC"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CI.156 a.</w:t>
            </w:r>
          </w:p>
        </w:tc>
        <w:tc>
          <w:tcPr>
            <w:tcW w:w="5670" w:type="dxa"/>
            <w:tcBorders>
              <w:top w:val="nil"/>
              <w:left w:val="single" w:sz="4" w:space="0" w:color="auto"/>
              <w:bottom w:val="single" w:sz="4" w:space="0" w:color="auto"/>
              <w:right w:val="single" w:sz="4" w:space="0" w:color="auto"/>
            </w:tcBorders>
          </w:tcPr>
          <w:p w14:paraId="0917E4CA" w14:textId="23E311B4"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IT criteria for determining readiness for release:</w:t>
            </w:r>
          </w:p>
        </w:tc>
        <w:tc>
          <w:tcPr>
            <w:tcW w:w="1701" w:type="dxa"/>
          </w:tcPr>
          <w:p w14:paraId="74B0C36A" w14:textId="592ADA64"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C45B5E4"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771A259"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53597D2C" w14:textId="77777777" w:rsidTr="00A16686">
        <w:trPr>
          <w:jc w:val="center"/>
        </w:trPr>
        <w:tc>
          <w:tcPr>
            <w:tcW w:w="1271" w:type="dxa"/>
          </w:tcPr>
          <w:p w14:paraId="32AE3E77" w14:textId="32D64317"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CI.156 a. i.</w:t>
            </w:r>
          </w:p>
        </w:tc>
        <w:tc>
          <w:tcPr>
            <w:tcW w:w="5670" w:type="dxa"/>
            <w:tcBorders>
              <w:top w:val="nil"/>
              <w:left w:val="single" w:sz="4" w:space="0" w:color="auto"/>
              <w:bottom w:val="single" w:sz="4" w:space="0" w:color="auto"/>
              <w:right w:val="single" w:sz="4" w:space="0" w:color="auto"/>
            </w:tcBorders>
          </w:tcPr>
          <w:p w14:paraId="619F3644" w14:textId="5C090A6A"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solution for production fully delivered and functional;</w:t>
            </w:r>
          </w:p>
        </w:tc>
        <w:tc>
          <w:tcPr>
            <w:tcW w:w="1701" w:type="dxa"/>
          </w:tcPr>
          <w:p w14:paraId="33F1C325" w14:textId="61E16769"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CD82041"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6F6564D"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30485412" w14:textId="77777777" w:rsidTr="00A16686">
        <w:trPr>
          <w:jc w:val="center"/>
        </w:trPr>
        <w:tc>
          <w:tcPr>
            <w:tcW w:w="1271" w:type="dxa"/>
          </w:tcPr>
          <w:p w14:paraId="2B23D97A" w14:textId="72724167"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CI.156 a. ii.</w:t>
            </w:r>
          </w:p>
        </w:tc>
        <w:tc>
          <w:tcPr>
            <w:tcW w:w="5670" w:type="dxa"/>
            <w:tcBorders>
              <w:top w:val="nil"/>
              <w:left w:val="single" w:sz="4" w:space="0" w:color="auto"/>
              <w:bottom w:val="single" w:sz="4" w:space="0" w:color="auto"/>
              <w:right w:val="single" w:sz="4" w:space="0" w:color="auto"/>
            </w:tcBorders>
          </w:tcPr>
          <w:p w14:paraId="195AE4A8" w14:textId="1F491E5C"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configuration document and design specifications (database model description) written and submitted to the future Service Manager of the solution;</w:t>
            </w:r>
          </w:p>
        </w:tc>
        <w:tc>
          <w:tcPr>
            <w:tcW w:w="1701" w:type="dxa"/>
          </w:tcPr>
          <w:p w14:paraId="4F02B182" w14:textId="531E6286"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560B613"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979CA07"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3EC1BB73" w14:textId="77777777" w:rsidTr="00A16686">
        <w:trPr>
          <w:jc w:val="center"/>
        </w:trPr>
        <w:tc>
          <w:tcPr>
            <w:tcW w:w="1271" w:type="dxa"/>
          </w:tcPr>
          <w:p w14:paraId="61CE1519" w14:textId="5EA2A42B"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CI.156 a. iii.</w:t>
            </w:r>
          </w:p>
        </w:tc>
        <w:tc>
          <w:tcPr>
            <w:tcW w:w="5670" w:type="dxa"/>
            <w:tcBorders>
              <w:top w:val="nil"/>
              <w:left w:val="single" w:sz="4" w:space="0" w:color="auto"/>
              <w:bottom w:val="single" w:sz="4" w:space="0" w:color="auto"/>
              <w:right w:val="single" w:sz="4" w:space="0" w:color="auto"/>
            </w:tcBorders>
          </w:tcPr>
          <w:p w14:paraId="3A0C42C3" w14:textId="4FB683DF"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user manual and administrator manual for the delivered solution are delivered;</w:t>
            </w:r>
          </w:p>
        </w:tc>
        <w:tc>
          <w:tcPr>
            <w:tcW w:w="1701" w:type="dxa"/>
          </w:tcPr>
          <w:p w14:paraId="036A1526" w14:textId="27EDF002"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7BA1246"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140D1E9"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5EBDD780" w14:textId="77777777" w:rsidTr="00A16686">
        <w:trPr>
          <w:jc w:val="center"/>
        </w:trPr>
        <w:tc>
          <w:tcPr>
            <w:tcW w:w="1271" w:type="dxa"/>
          </w:tcPr>
          <w:p w14:paraId="29410285" w14:textId="0ACD2642"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CI.156 a. iv.</w:t>
            </w:r>
          </w:p>
        </w:tc>
        <w:tc>
          <w:tcPr>
            <w:tcW w:w="5670" w:type="dxa"/>
            <w:tcBorders>
              <w:top w:val="nil"/>
              <w:left w:val="single" w:sz="4" w:space="0" w:color="auto"/>
              <w:bottom w:val="single" w:sz="4" w:space="0" w:color="auto"/>
              <w:right w:val="single" w:sz="4" w:space="0" w:color="auto"/>
            </w:tcBorders>
          </w:tcPr>
          <w:p w14:paraId="3E0A76B1" w14:textId="6E1D4913"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maintenance procedures have been approved;</w:t>
            </w:r>
          </w:p>
        </w:tc>
        <w:tc>
          <w:tcPr>
            <w:tcW w:w="1701" w:type="dxa"/>
          </w:tcPr>
          <w:p w14:paraId="32783DFE" w14:textId="748961A0"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9EEFD02"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425F1E6"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1D083182" w14:textId="77777777" w:rsidTr="00A16686">
        <w:trPr>
          <w:jc w:val="center"/>
        </w:trPr>
        <w:tc>
          <w:tcPr>
            <w:tcW w:w="1271" w:type="dxa"/>
          </w:tcPr>
          <w:p w14:paraId="34012643" w14:textId="184534A6"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CI.156 a. v.</w:t>
            </w:r>
          </w:p>
        </w:tc>
        <w:tc>
          <w:tcPr>
            <w:tcW w:w="5670" w:type="dxa"/>
            <w:tcBorders>
              <w:top w:val="nil"/>
              <w:left w:val="single" w:sz="4" w:space="0" w:color="auto"/>
              <w:bottom w:val="single" w:sz="4" w:space="0" w:color="auto"/>
              <w:right w:val="single" w:sz="4" w:space="0" w:color="auto"/>
            </w:tcBorders>
          </w:tcPr>
          <w:p w14:paraId="2B25AD3C" w14:textId="55731D8D"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back-up procedures have been agreed, documented and tested;</w:t>
            </w:r>
          </w:p>
        </w:tc>
        <w:tc>
          <w:tcPr>
            <w:tcW w:w="1701" w:type="dxa"/>
          </w:tcPr>
          <w:p w14:paraId="5F73A8EB" w14:textId="3C418FC0"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3241C34"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C13C20C"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33592F37" w14:textId="77777777" w:rsidTr="00A16686">
        <w:trPr>
          <w:jc w:val="center"/>
        </w:trPr>
        <w:tc>
          <w:tcPr>
            <w:tcW w:w="1271" w:type="dxa"/>
          </w:tcPr>
          <w:p w14:paraId="5E601879" w14:textId="0098E016"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CI.156 a. vi.</w:t>
            </w:r>
          </w:p>
        </w:tc>
        <w:tc>
          <w:tcPr>
            <w:tcW w:w="5670" w:type="dxa"/>
            <w:tcBorders>
              <w:top w:val="nil"/>
              <w:left w:val="single" w:sz="4" w:space="0" w:color="auto"/>
              <w:bottom w:val="single" w:sz="4" w:space="0" w:color="auto"/>
              <w:right w:val="single" w:sz="4" w:space="0" w:color="auto"/>
            </w:tcBorders>
          </w:tcPr>
          <w:p w14:paraId="2797C867" w14:textId="3A34974F"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technical training has been provided;</w:t>
            </w:r>
          </w:p>
        </w:tc>
        <w:tc>
          <w:tcPr>
            <w:tcW w:w="1701" w:type="dxa"/>
          </w:tcPr>
          <w:p w14:paraId="04EFE738" w14:textId="0E9D9462"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28613FB"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ACC86B9"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4B634B0F" w14:textId="77777777" w:rsidTr="00A16686">
        <w:trPr>
          <w:jc w:val="center"/>
        </w:trPr>
        <w:tc>
          <w:tcPr>
            <w:tcW w:w="1271" w:type="dxa"/>
          </w:tcPr>
          <w:p w14:paraId="7F7519CF" w14:textId="457B0CE7"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CI.156 a. vii.</w:t>
            </w:r>
          </w:p>
        </w:tc>
        <w:tc>
          <w:tcPr>
            <w:tcW w:w="5670" w:type="dxa"/>
            <w:tcBorders>
              <w:top w:val="nil"/>
              <w:left w:val="single" w:sz="4" w:space="0" w:color="auto"/>
              <w:bottom w:val="single" w:sz="4" w:space="0" w:color="auto"/>
              <w:right w:val="single" w:sz="4" w:space="0" w:color="auto"/>
            </w:tcBorders>
          </w:tcPr>
          <w:p w14:paraId="4A6C0951" w14:textId="4E522F8B"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no critical defects have been identified after the transition to the production environment, unless they are known and approved by the beneficiary;</w:t>
            </w:r>
          </w:p>
        </w:tc>
        <w:tc>
          <w:tcPr>
            <w:tcW w:w="1701" w:type="dxa"/>
          </w:tcPr>
          <w:p w14:paraId="2DAE50A7" w14:textId="41F6CD53"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358E38C"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5A1CDDD"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75E63017" w14:textId="77777777" w:rsidTr="00A16686">
        <w:trPr>
          <w:jc w:val="center"/>
        </w:trPr>
        <w:tc>
          <w:tcPr>
            <w:tcW w:w="1271" w:type="dxa"/>
          </w:tcPr>
          <w:p w14:paraId="3B436BFF" w14:textId="63630C65"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CI.157 b.</w:t>
            </w:r>
          </w:p>
        </w:tc>
        <w:tc>
          <w:tcPr>
            <w:tcW w:w="5670" w:type="dxa"/>
            <w:tcBorders>
              <w:top w:val="nil"/>
              <w:left w:val="single" w:sz="4" w:space="0" w:color="auto"/>
              <w:bottom w:val="single" w:sz="4" w:space="0" w:color="auto"/>
              <w:right w:val="single" w:sz="4" w:space="0" w:color="auto"/>
            </w:tcBorders>
          </w:tcPr>
          <w:p w14:paraId="2492DE8B" w14:textId="342FBD39"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Business criteria for determining readiness for launch:</w:t>
            </w:r>
          </w:p>
        </w:tc>
        <w:tc>
          <w:tcPr>
            <w:tcW w:w="1701" w:type="dxa"/>
          </w:tcPr>
          <w:p w14:paraId="31704A39" w14:textId="267B05E8"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BDC2A60"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CE5C5E8"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1B5510C0" w14:textId="77777777" w:rsidTr="00A16686">
        <w:trPr>
          <w:jc w:val="center"/>
        </w:trPr>
        <w:tc>
          <w:tcPr>
            <w:tcW w:w="1271" w:type="dxa"/>
          </w:tcPr>
          <w:p w14:paraId="1ACFE841" w14:textId="3A2B95DF"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CI.157 b. i.</w:t>
            </w:r>
          </w:p>
        </w:tc>
        <w:tc>
          <w:tcPr>
            <w:tcW w:w="5670" w:type="dxa"/>
            <w:tcBorders>
              <w:top w:val="nil"/>
              <w:left w:val="single" w:sz="4" w:space="0" w:color="auto"/>
              <w:bottom w:val="single" w:sz="4" w:space="0" w:color="auto"/>
              <w:right w:val="single" w:sz="4" w:space="0" w:color="auto"/>
            </w:tcBorders>
          </w:tcPr>
          <w:p w14:paraId="350DCFDE" w14:textId="589E52B9"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all necessary functionalities are implemented within the solution;</w:t>
            </w:r>
          </w:p>
        </w:tc>
        <w:tc>
          <w:tcPr>
            <w:tcW w:w="1701" w:type="dxa"/>
          </w:tcPr>
          <w:p w14:paraId="6DEC51B6" w14:textId="4CD85AF3"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E0799B2"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B634B86"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58F591D8" w14:textId="77777777" w:rsidTr="00A16686">
        <w:trPr>
          <w:jc w:val="center"/>
        </w:trPr>
        <w:tc>
          <w:tcPr>
            <w:tcW w:w="1271" w:type="dxa"/>
          </w:tcPr>
          <w:p w14:paraId="29704AA7" w14:textId="59AF9782"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CI.157 b. ii.</w:t>
            </w:r>
          </w:p>
        </w:tc>
        <w:tc>
          <w:tcPr>
            <w:tcW w:w="5670" w:type="dxa"/>
            <w:tcBorders>
              <w:top w:val="nil"/>
              <w:left w:val="single" w:sz="4" w:space="0" w:color="auto"/>
              <w:bottom w:val="single" w:sz="4" w:space="0" w:color="auto"/>
              <w:right w:val="single" w:sz="4" w:space="0" w:color="auto"/>
            </w:tcBorders>
          </w:tcPr>
          <w:p w14:paraId="53ECA549" w14:textId="2325EAA8"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no defects of severity levels 1 and 2 have been identified;</w:t>
            </w:r>
          </w:p>
        </w:tc>
        <w:tc>
          <w:tcPr>
            <w:tcW w:w="1701" w:type="dxa"/>
          </w:tcPr>
          <w:p w14:paraId="388DB956" w14:textId="00A7E25C"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00BED96"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F194EED"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77C2A814" w14:textId="77777777" w:rsidTr="00A16686">
        <w:trPr>
          <w:jc w:val="center"/>
        </w:trPr>
        <w:tc>
          <w:tcPr>
            <w:tcW w:w="1271" w:type="dxa"/>
          </w:tcPr>
          <w:p w14:paraId="5FE8EAB3" w14:textId="179F3007"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CI.157 b. iii.</w:t>
            </w:r>
          </w:p>
        </w:tc>
        <w:tc>
          <w:tcPr>
            <w:tcW w:w="5670" w:type="dxa"/>
            <w:tcBorders>
              <w:top w:val="nil"/>
              <w:left w:val="single" w:sz="4" w:space="0" w:color="auto"/>
              <w:bottom w:val="single" w:sz="4" w:space="0" w:color="auto"/>
              <w:right w:val="single" w:sz="4" w:space="0" w:color="auto"/>
            </w:tcBorders>
          </w:tcPr>
          <w:p w14:paraId="0580D010" w14:textId="43A3A728"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reports execute and generate the correct result;</w:t>
            </w:r>
          </w:p>
        </w:tc>
        <w:tc>
          <w:tcPr>
            <w:tcW w:w="1701" w:type="dxa"/>
          </w:tcPr>
          <w:p w14:paraId="39BAB308" w14:textId="78508B29"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A72FCBE"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7D31467"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1968259B" w14:textId="77777777" w:rsidTr="00A16686">
        <w:trPr>
          <w:jc w:val="center"/>
        </w:trPr>
        <w:tc>
          <w:tcPr>
            <w:tcW w:w="1271" w:type="dxa"/>
          </w:tcPr>
          <w:p w14:paraId="01B7006E" w14:textId="2DEE2669"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CI.157 b. iv.</w:t>
            </w:r>
          </w:p>
        </w:tc>
        <w:tc>
          <w:tcPr>
            <w:tcW w:w="5670" w:type="dxa"/>
            <w:tcBorders>
              <w:top w:val="nil"/>
              <w:left w:val="single" w:sz="4" w:space="0" w:color="auto"/>
              <w:bottom w:val="single" w:sz="4" w:space="0" w:color="auto"/>
              <w:right w:val="single" w:sz="4" w:space="0" w:color="auto"/>
            </w:tcBorders>
          </w:tcPr>
          <w:p w14:paraId="6498247F" w14:textId="44F7A333"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in case of solution failure, data will not be lost;</w:t>
            </w:r>
          </w:p>
        </w:tc>
        <w:tc>
          <w:tcPr>
            <w:tcW w:w="1701" w:type="dxa"/>
          </w:tcPr>
          <w:p w14:paraId="3BBD003E" w14:textId="6B3CA661"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CBF2EC7"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85F41B3"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31A6CFD6" w14:textId="77777777" w:rsidTr="00A16686">
        <w:trPr>
          <w:jc w:val="center"/>
        </w:trPr>
        <w:tc>
          <w:tcPr>
            <w:tcW w:w="1271" w:type="dxa"/>
          </w:tcPr>
          <w:p w14:paraId="4B7759EA" w14:textId="6B7811DA"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CI.157 b. v.</w:t>
            </w:r>
          </w:p>
        </w:tc>
        <w:tc>
          <w:tcPr>
            <w:tcW w:w="5670" w:type="dxa"/>
            <w:tcBorders>
              <w:top w:val="nil"/>
              <w:left w:val="single" w:sz="4" w:space="0" w:color="auto"/>
              <w:bottom w:val="single" w:sz="4" w:space="0" w:color="auto"/>
              <w:right w:val="single" w:sz="4" w:space="0" w:color="auto"/>
            </w:tcBorders>
          </w:tcPr>
          <w:p w14:paraId="3CC13F19" w14:textId="10C7C2B0"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data is completely and correctly migrated to the new solution;</w:t>
            </w:r>
          </w:p>
        </w:tc>
        <w:tc>
          <w:tcPr>
            <w:tcW w:w="1701" w:type="dxa"/>
          </w:tcPr>
          <w:p w14:paraId="5C9E7ACC" w14:textId="5A849FB2"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6D9C059"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821542A"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7EF2FCB3" w14:textId="77777777" w:rsidTr="00A16686">
        <w:trPr>
          <w:jc w:val="center"/>
        </w:trPr>
        <w:tc>
          <w:tcPr>
            <w:tcW w:w="1271" w:type="dxa"/>
          </w:tcPr>
          <w:p w14:paraId="678012E4" w14:textId="7294E4AA"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CI.157 b. vi.</w:t>
            </w:r>
          </w:p>
        </w:tc>
        <w:tc>
          <w:tcPr>
            <w:tcW w:w="5670" w:type="dxa"/>
            <w:tcBorders>
              <w:top w:val="nil"/>
              <w:left w:val="single" w:sz="4" w:space="0" w:color="auto"/>
              <w:bottom w:val="single" w:sz="4" w:space="0" w:color="auto"/>
              <w:right w:val="single" w:sz="4" w:space="0" w:color="auto"/>
            </w:tcBorders>
          </w:tcPr>
          <w:p w14:paraId="37619FFA" w14:textId="2CEF4DA0"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interfacing is executed correctly;</w:t>
            </w:r>
          </w:p>
        </w:tc>
        <w:tc>
          <w:tcPr>
            <w:tcW w:w="1701" w:type="dxa"/>
          </w:tcPr>
          <w:p w14:paraId="374309EB" w14:textId="7381C46B"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1E05CE2"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562EB8B"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24FE7B04" w14:textId="77777777" w:rsidTr="00A16686">
        <w:trPr>
          <w:jc w:val="center"/>
        </w:trPr>
        <w:tc>
          <w:tcPr>
            <w:tcW w:w="1271" w:type="dxa"/>
          </w:tcPr>
          <w:p w14:paraId="4AD54AA0" w14:textId="2BB33B41"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CI.157 b. vii.</w:t>
            </w:r>
          </w:p>
        </w:tc>
        <w:tc>
          <w:tcPr>
            <w:tcW w:w="5670" w:type="dxa"/>
            <w:tcBorders>
              <w:top w:val="nil"/>
              <w:left w:val="single" w:sz="4" w:space="0" w:color="auto"/>
              <w:bottom w:val="single" w:sz="4" w:space="0" w:color="auto"/>
              <w:right w:val="single" w:sz="4" w:space="0" w:color="auto"/>
            </w:tcBorders>
          </w:tcPr>
          <w:p w14:paraId="739CAFAB" w14:textId="54594025"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mechanisms for user assistance are available;</w:t>
            </w:r>
          </w:p>
        </w:tc>
        <w:tc>
          <w:tcPr>
            <w:tcW w:w="1701" w:type="dxa"/>
          </w:tcPr>
          <w:p w14:paraId="5D0C2144" w14:textId="7EFEAE45"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5650824"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2A16723"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056EC8D3" w14:textId="77777777" w:rsidTr="00A16686">
        <w:trPr>
          <w:jc w:val="center"/>
        </w:trPr>
        <w:tc>
          <w:tcPr>
            <w:tcW w:w="1271" w:type="dxa"/>
          </w:tcPr>
          <w:p w14:paraId="51C1FF00" w14:textId="7469FD48"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CI.157 b. viii.</w:t>
            </w:r>
          </w:p>
        </w:tc>
        <w:tc>
          <w:tcPr>
            <w:tcW w:w="5670" w:type="dxa"/>
            <w:tcBorders>
              <w:top w:val="nil"/>
              <w:left w:val="single" w:sz="4" w:space="0" w:color="auto"/>
              <w:bottom w:val="single" w:sz="4" w:space="0" w:color="auto"/>
              <w:right w:val="single" w:sz="4" w:space="0" w:color="auto"/>
            </w:tcBorders>
          </w:tcPr>
          <w:p w14:paraId="1A6085D5" w14:textId="0B707D50"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user rights implemented according to requirements;</w:t>
            </w:r>
          </w:p>
        </w:tc>
        <w:tc>
          <w:tcPr>
            <w:tcW w:w="1701" w:type="dxa"/>
          </w:tcPr>
          <w:p w14:paraId="03FB0643" w14:textId="75841D6E"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02BEF90"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519AF81"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029DC8DF" w14:textId="77777777" w:rsidTr="00A16686">
        <w:trPr>
          <w:jc w:val="center"/>
        </w:trPr>
        <w:tc>
          <w:tcPr>
            <w:tcW w:w="1271" w:type="dxa"/>
          </w:tcPr>
          <w:p w14:paraId="061AFBC8" w14:textId="660BF2F6"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CI.157 b. ix.</w:t>
            </w:r>
          </w:p>
        </w:tc>
        <w:tc>
          <w:tcPr>
            <w:tcW w:w="5670" w:type="dxa"/>
            <w:tcBorders>
              <w:top w:val="nil"/>
              <w:left w:val="single" w:sz="4" w:space="0" w:color="auto"/>
              <w:bottom w:val="single" w:sz="4" w:space="0" w:color="auto"/>
              <w:right w:val="single" w:sz="4" w:space="0" w:color="auto"/>
            </w:tcBorders>
          </w:tcPr>
          <w:p w14:paraId="5439D2D0" w14:textId="686A0E14"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user training has been carried out.</w:t>
            </w:r>
          </w:p>
        </w:tc>
        <w:tc>
          <w:tcPr>
            <w:tcW w:w="1701" w:type="dxa"/>
          </w:tcPr>
          <w:p w14:paraId="49596761" w14:textId="47AAFEB1"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5DFCAB6"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03D817F"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6E7FE583" w14:textId="77777777" w:rsidTr="00A16686">
        <w:trPr>
          <w:jc w:val="center"/>
        </w:trPr>
        <w:tc>
          <w:tcPr>
            <w:tcW w:w="1271" w:type="dxa"/>
          </w:tcPr>
          <w:p w14:paraId="7A2FBD7E" w14:textId="5EC3441E"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CI.158</w:t>
            </w:r>
          </w:p>
        </w:tc>
        <w:tc>
          <w:tcPr>
            <w:tcW w:w="5670" w:type="dxa"/>
            <w:tcBorders>
              <w:top w:val="nil"/>
              <w:left w:val="single" w:sz="4" w:space="0" w:color="auto"/>
              <w:bottom w:val="single" w:sz="4" w:space="0" w:color="auto"/>
              <w:right w:val="single" w:sz="4" w:space="0" w:color="auto"/>
            </w:tcBorders>
          </w:tcPr>
          <w:p w14:paraId="14858A9B" w14:textId="05F99596"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plan for remediation of identified defects is developed (the list of defects may only contain defects with severity levels 3 and 4).</w:t>
            </w:r>
          </w:p>
        </w:tc>
        <w:tc>
          <w:tcPr>
            <w:tcW w:w="1701" w:type="dxa"/>
          </w:tcPr>
          <w:p w14:paraId="62232237" w14:textId="52EC4155"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8E483E0"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F31A47B"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46E69CE0" w14:textId="77777777" w:rsidTr="00A16686">
        <w:trPr>
          <w:jc w:val="center"/>
        </w:trPr>
        <w:tc>
          <w:tcPr>
            <w:tcW w:w="1271" w:type="dxa"/>
          </w:tcPr>
          <w:p w14:paraId="3B94C2D5" w14:textId="552F051A"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CI.159</w:t>
            </w:r>
          </w:p>
        </w:tc>
        <w:tc>
          <w:tcPr>
            <w:tcW w:w="5670" w:type="dxa"/>
            <w:tcBorders>
              <w:top w:val="nil"/>
              <w:left w:val="single" w:sz="4" w:space="0" w:color="auto"/>
              <w:bottom w:val="single" w:sz="4" w:space="0" w:color="auto"/>
              <w:right w:val="single" w:sz="4" w:space="0" w:color="auto"/>
            </w:tcBorders>
          </w:tcPr>
          <w:p w14:paraId="5503431D" w14:textId="667A43C0"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Tenderer shall describe the methodology and tools used for the launch preparation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and shall present examples of deliverables.</w:t>
            </w:r>
          </w:p>
        </w:tc>
        <w:tc>
          <w:tcPr>
            <w:tcW w:w="1701" w:type="dxa"/>
          </w:tcPr>
          <w:p w14:paraId="7932924A" w14:textId="44A45D7E"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4230A29"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2191279"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2D897C3E" w14:textId="77777777" w:rsidTr="00187313">
        <w:trPr>
          <w:jc w:val="center"/>
        </w:trPr>
        <w:tc>
          <w:tcPr>
            <w:tcW w:w="10204" w:type="dxa"/>
            <w:gridSpan w:val="5"/>
            <w:vAlign w:val="center"/>
          </w:tcPr>
          <w:p w14:paraId="179B3E4C" w14:textId="70A3818A"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2.6.3.  </w:t>
            </w:r>
            <w:r w:rsidR="004118A9" w:rsidRPr="00ED0A5F">
              <w:rPr>
                <w:rFonts w:ascii="Times New Roman" w:hAnsi="Times New Roman" w:cs="Times New Roman"/>
                <w:b/>
                <w:i/>
                <w:sz w:val="24"/>
                <w:szCs w:val="24"/>
                <w:lang w:eastAsia="ru-RU"/>
              </w:rPr>
              <w:t>Deliverables</w:t>
            </w:r>
          </w:p>
        </w:tc>
      </w:tr>
      <w:tr w:rsidR="004118A9" w:rsidRPr="00ED0A5F" w14:paraId="70FE01B6" w14:textId="77777777" w:rsidTr="00A16686">
        <w:trPr>
          <w:jc w:val="center"/>
        </w:trPr>
        <w:tc>
          <w:tcPr>
            <w:tcW w:w="1271" w:type="dxa"/>
          </w:tcPr>
          <w:p w14:paraId="0E7020EE" w14:textId="5877EAB1"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CI.160</w:t>
            </w:r>
          </w:p>
        </w:tc>
        <w:tc>
          <w:tcPr>
            <w:tcW w:w="5670" w:type="dxa"/>
            <w:tcBorders>
              <w:top w:val="nil"/>
              <w:left w:val="single" w:sz="4" w:space="0" w:color="auto"/>
              <w:bottom w:val="single" w:sz="4" w:space="0" w:color="auto"/>
              <w:right w:val="single" w:sz="4" w:space="0" w:color="auto"/>
            </w:tcBorders>
          </w:tcPr>
          <w:p w14:paraId="7EAC0C18" w14:textId="4BAD7202"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IT solution, ready for launch (the solution has been installed on the production environment, testing has been performed and no severity 1 and 2 defects have been identified).</w:t>
            </w:r>
          </w:p>
        </w:tc>
        <w:tc>
          <w:tcPr>
            <w:tcW w:w="1701" w:type="dxa"/>
          </w:tcPr>
          <w:p w14:paraId="2958F96B" w14:textId="57FB9FB3"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5654BB8"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6EF9A44"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126D48E4" w14:textId="77777777" w:rsidTr="00A16686">
        <w:trPr>
          <w:jc w:val="center"/>
        </w:trPr>
        <w:tc>
          <w:tcPr>
            <w:tcW w:w="1271" w:type="dxa"/>
          </w:tcPr>
          <w:p w14:paraId="5B94893E" w14:textId="300FDCFA"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CI.161</w:t>
            </w:r>
          </w:p>
        </w:tc>
        <w:tc>
          <w:tcPr>
            <w:tcW w:w="5670" w:type="dxa"/>
            <w:tcBorders>
              <w:top w:val="nil"/>
              <w:left w:val="single" w:sz="4" w:space="0" w:color="auto"/>
              <w:bottom w:val="single" w:sz="4" w:space="0" w:color="auto"/>
              <w:right w:val="single" w:sz="4" w:space="0" w:color="auto"/>
            </w:tcBorders>
          </w:tcPr>
          <w:p w14:paraId="6C61FF8A" w14:textId="6B2A8239"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Defect remediation plan.</w:t>
            </w:r>
          </w:p>
        </w:tc>
        <w:tc>
          <w:tcPr>
            <w:tcW w:w="1701" w:type="dxa"/>
          </w:tcPr>
          <w:p w14:paraId="0695402E" w14:textId="58D2A9A2"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6CBDFAE"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9CE17A1"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0C12F811" w14:textId="77777777" w:rsidTr="00A16686">
        <w:trPr>
          <w:jc w:val="center"/>
        </w:trPr>
        <w:tc>
          <w:tcPr>
            <w:tcW w:w="1271" w:type="dxa"/>
          </w:tcPr>
          <w:p w14:paraId="05921EA9" w14:textId="3EDF43E6"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CI.162</w:t>
            </w:r>
          </w:p>
        </w:tc>
        <w:tc>
          <w:tcPr>
            <w:tcW w:w="5670" w:type="dxa"/>
            <w:tcBorders>
              <w:top w:val="nil"/>
              <w:left w:val="single" w:sz="4" w:space="0" w:color="auto"/>
              <w:bottom w:val="single" w:sz="4" w:space="0" w:color="auto"/>
              <w:right w:val="single" w:sz="4" w:space="0" w:color="auto"/>
            </w:tcBorders>
          </w:tcPr>
          <w:p w14:paraId="51AEE5FA" w14:textId="24C29F78"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Self-assessment report on how the functional and technical requirements are addressed prepared by the selected Tenderer (this document will include at least the following information: requirement identifier, solutions associated with the requirement, % coverage of the requirement in the solution).</w:t>
            </w:r>
          </w:p>
        </w:tc>
        <w:tc>
          <w:tcPr>
            <w:tcW w:w="1701" w:type="dxa"/>
          </w:tcPr>
          <w:p w14:paraId="3DB98495" w14:textId="596C7C7C"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1201D07"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30403CF"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354047C6" w14:textId="77777777" w:rsidTr="00187313">
        <w:trPr>
          <w:jc w:val="center"/>
        </w:trPr>
        <w:tc>
          <w:tcPr>
            <w:tcW w:w="10204" w:type="dxa"/>
            <w:gridSpan w:val="5"/>
            <w:vAlign w:val="center"/>
          </w:tcPr>
          <w:p w14:paraId="46BFF64B" w14:textId="31F07C3C"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2.6.4.  </w:t>
            </w:r>
            <w:r w:rsidR="004118A9" w:rsidRPr="00ED0A5F">
              <w:rPr>
                <w:rFonts w:ascii="Times New Roman" w:hAnsi="Times New Roman" w:cs="Times New Roman"/>
                <w:b/>
                <w:i/>
                <w:sz w:val="24"/>
                <w:szCs w:val="24"/>
                <w:lang w:eastAsia="ru-RU"/>
              </w:rPr>
              <w:t>Acceptance criteria</w:t>
            </w:r>
          </w:p>
        </w:tc>
      </w:tr>
      <w:tr w:rsidR="004118A9" w:rsidRPr="00ED0A5F" w14:paraId="7ED4A721" w14:textId="77777777" w:rsidTr="00A16686">
        <w:trPr>
          <w:jc w:val="center"/>
        </w:trPr>
        <w:tc>
          <w:tcPr>
            <w:tcW w:w="1271" w:type="dxa"/>
          </w:tcPr>
          <w:p w14:paraId="7E0E4F44" w14:textId="4A0315AB"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CI.163</w:t>
            </w:r>
          </w:p>
        </w:tc>
        <w:tc>
          <w:tcPr>
            <w:tcW w:w="5670" w:type="dxa"/>
            <w:tcBorders>
              <w:top w:val="nil"/>
              <w:left w:val="single" w:sz="4" w:space="0" w:color="auto"/>
              <w:bottom w:val="single" w:sz="4" w:space="0" w:color="auto"/>
              <w:right w:val="single" w:sz="4" w:space="0" w:color="auto"/>
            </w:tcBorders>
          </w:tcPr>
          <w:p w14:paraId="0603E9D4" w14:textId="71DAE5CE"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All criteria mentioned above (as evaluation activities) will have the status of “success”.</w:t>
            </w:r>
          </w:p>
        </w:tc>
        <w:tc>
          <w:tcPr>
            <w:tcW w:w="1701" w:type="dxa"/>
          </w:tcPr>
          <w:p w14:paraId="5F2E22E2" w14:textId="75AF1222"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7FD3323"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D6ECDA9"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1E803EFB" w14:textId="77777777" w:rsidTr="00A16686">
        <w:trPr>
          <w:jc w:val="center"/>
        </w:trPr>
        <w:tc>
          <w:tcPr>
            <w:tcW w:w="1271" w:type="dxa"/>
          </w:tcPr>
          <w:p w14:paraId="3F1C9BEB" w14:textId="3F35DCB3"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CI.164</w:t>
            </w:r>
          </w:p>
        </w:tc>
        <w:tc>
          <w:tcPr>
            <w:tcW w:w="5670" w:type="dxa"/>
            <w:tcBorders>
              <w:top w:val="nil"/>
              <w:left w:val="single" w:sz="4" w:space="0" w:color="auto"/>
              <w:bottom w:val="single" w:sz="4" w:space="0" w:color="auto"/>
              <w:right w:val="single" w:sz="4" w:space="0" w:color="auto"/>
            </w:tcBorders>
          </w:tcPr>
          <w:p w14:paraId="479654D2" w14:textId="58579DC2"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remediation plan is defined and agreed upon by both parties.</w:t>
            </w:r>
          </w:p>
        </w:tc>
        <w:tc>
          <w:tcPr>
            <w:tcW w:w="1701" w:type="dxa"/>
          </w:tcPr>
          <w:p w14:paraId="6D40DCF2" w14:textId="344BFB9C"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C6915E4"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51194A4"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54498344" w14:textId="77777777" w:rsidTr="00A16686">
        <w:trPr>
          <w:jc w:val="center"/>
        </w:trPr>
        <w:tc>
          <w:tcPr>
            <w:tcW w:w="1271" w:type="dxa"/>
          </w:tcPr>
          <w:p w14:paraId="38FCF023" w14:textId="63B5DB40"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CI.165</w:t>
            </w:r>
          </w:p>
        </w:tc>
        <w:tc>
          <w:tcPr>
            <w:tcW w:w="5670" w:type="dxa"/>
            <w:tcBorders>
              <w:top w:val="nil"/>
              <w:left w:val="single" w:sz="4" w:space="0" w:color="auto"/>
              <w:bottom w:val="single" w:sz="4" w:space="0" w:color="auto"/>
              <w:right w:val="single" w:sz="4" w:space="0" w:color="auto"/>
            </w:tcBorders>
          </w:tcPr>
          <w:p w14:paraId="5A953718" w14:textId="62006B3C"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self-assessment report of the selected Tenderer demonstrates that all functional and technical requirements have been fully delivered.</w:t>
            </w:r>
          </w:p>
        </w:tc>
        <w:tc>
          <w:tcPr>
            <w:tcW w:w="1701" w:type="dxa"/>
          </w:tcPr>
          <w:p w14:paraId="296F7F64" w14:textId="451EB54A"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576F9D8"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4C1A7A7"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48496F87" w14:textId="77777777" w:rsidTr="00A16686">
        <w:trPr>
          <w:jc w:val="center"/>
        </w:trPr>
        <w:tc>
          <w:tcPr>
            <w:tcW w:w="1271" w:type="dxa"/>
          </w:tcPr>
          <w:p w14:paraId="233D9A20" w14:textId="3CA853A9"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CI.166</w:t>
            </w:r>
          </w:p>
        </w:tc>
        <w:tc>
          <w:tcPr>
            <w:tcW w:w="5670" w:type="dxa"/>
            <w:tcBorders>
              <w:top w:val="nil"/>
              <w:left w:val="single" w:sz="4" w:space="0" w:color="auto"/>
              <w:bottom w:val="single" w:sz="4" w:space="0" w:color="auto"/>
              <w:right w:val="single" w:sz="4" w:space="0" w:color="auto"/>
            </w:tcBorders>
          </w:tcPr>
          <w:p w14:paraId="0D4E8FFA" w14:textId="03262100" w:rsidR="004118A9" w:rsidRPr="00ED0A5F" w:rsidRDefault="004118A9" w:rsidP="004118A9">
            <w:pPr>
              <w:spacing w:after="0"/>
              <w:jc w:val="both"/>
              <w:rPr>
                <w:rFonts w:ascii="Times New Roman" w:hAnsi="Times New Roman" w:cs="Times New Roman"/>
                <w:sz w:val="24"/>
                <w:szCs w:val="24"/>
                <w:lang w:eastAsia="ru-RU"/>
              </w:rPr>
            </w:pPr>
            <w:proofErr w:type="gramStart"/>
            <w:r w:rsidRPr="00ED0A5F">
              <w:rPr>
                <w:rFonts w:ascii="Times New Roman" w:hAnsi="Times New Roman" w:cs="Times New Roman"/>
                <w:sz w:val="24"/>
                <w:szCs w:val="24"/>
              </w:rPr>
              <w:t>An</w:t>
            </w:r>
            <w:proofErr w:type="gramEnd"/>
            <w:r w:rsidRPr="00ED0A5F">
              <w:rPr>
                <w:rFonts w:ascii="Times New Roman" w:hAnsi="Times New Roman" w:cs="Times New Roman"/>
                <w:sz w:val="24"/>
                <w:szCs w:val="24"/>
              </w:rPr>
              <w:t xml:space="preserve"> </w:t>
            </w:r>
            <w:r w:rsidR="00CD6473">
              <w:rPr>
                <w:rFonts w:ascii="Times New Roman" w:hAnsi="Times New Roman" w:cs="Times New Roman"/>
                <w:sz w:val="24"/>
                <w:szCs w:val="24"/>
              </w:rPr>
              <w:t xml:space="preserve">provisional </w:t>
            </w:r>
            <w:r w:rsidRPr="00ED0A5F">
              <w:rPr>
                <w:rFonts w:ascii="Times New Roman" w:hAnsi="Times New Roman" w:cs="Times New Roman"/>
                <w:sz w:val="24"/>
                <w:szCs w:val="24"/>
              </w:rPr>
              <w:t xml:space="preserve">acceptance </w:t>
            </w:r>
            <w:r w:rsidR="00CD6473">
              <w:rPr>
                <w:rFonts w:ascii="Times New Roman" w:hAnsi="Times New Roman" w:cs="Times New Roman"/>
                <w:sz w:val="24"/>
                <w:szCs w:val="24"/>
              </w:rPr>
              <w:t>document</w:t>
            </w:r>
            <w:r w:rsidRPr="00ED0A5F">
              <w:rPr>
                <w:rFonts w:ascii="Times New Roman" w:hAnsi="Times New Roman" w:cs="Times New Roman"/>
                <w:sz w:val="24"/>
                <w:szCs w:val="24"/>
              </w:rPr>
              <w:t xml:space="preserve"> is signed by both parties on the previously agreed date.</w:t>
            </w:r>
          </w:p>
        </w:tc>
        <w:tc>
          <w:tcPr>
            <w:tcW w:w="1701" w:type="dxa"/>
          </w:tcPr>
          <w:p w14:paraId="19F60ED6" w14:textId="1F718123"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FA3F73F"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7FAB6F3"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2A80C6DC" w14:textId="77777777" w:rsidTr="00187313">
        <w:trPr>
          <w:jc w:val="center"/>
        </w:trPr>
        <w:tc>
          <w:tcPr>
            <w:tcW w:w="10204" w:type="dxa"/>
            <w:gridSpan w:val="5"/>
            <w:vAlign w:val="center"/>
          </w:tcPr>
          <w:p w14:paraId="42EF43B1" w14:textId="6073DA47"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2.7.  </w:t>
            </w:r>
            <w:r w:rsidR="004118A9" w:rsidRPr="00ED0A5F">
              <w:rPr>
                <w:rFonts w:ascii="Times New Roman" w:hAnsi="Times New Roman" w:cs="Times New Roman"/>
                <w:b/>
                <w:i/>
                <w:sz w:val="24"/>
                <w:szCs w:val="24"/>
                <w:lang w:eastAsia="ru-RU"/>
              </w:rPr>
              <w:t>Experimental exploitation period (soak)</w:t>
            </w:r>
          </w:p>
        </w:tc>
      </w:tr>
      <w:tr w:rsidR="00C51A4C" w:rsidRPr="00ED0A5F" w14:paraId="6FEE123D" w14:textId="77777777" w:rsidTr="00187313">
        <w:trPr>
          <w:jc w:val="center"/>
        </w:trPr>
        <w:tc>
          <w:tcPr>
            <w:tcW w:w="10204" w:type="dxa"/>
            <w:gridSpan w:val="5"/>
            <w:vAlign w:val="center"/>
          </w:tcPr>
          <w:p w14:paraId="7B8EEBDF" w14:textId="60936B05"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2.7.1.  </w:t>
            </w:r>
            <w:r w:rsidR="00AC6B84">
              <w:rPr>
                <w:rFonts w:ascii="Times New Roman" w:hAnsi="Times New Roman" w:cs="Times New Roman"/>
                <w:b/>
                <w:i/>
                <w:sz w:val="24"/>
                <w:szCs w:val="24"/>
                <w:lang w:eastAsia="ru-RU"/>
              </w:rPr>
              <w:t>Phase</w:t>
            </w:r>
            <w:r w:rsidR="004118A9" w:rsidRPr="00ED0A5F">
              <w:rPr>
                <w:rFonts w:ascii="Times New Roman" w:hAnsi="Times New Roman" w:cs="Times New Roman"/>
                <w:b/>
                <w:i/>
                <w:sz w:val="24"/>
                <w:szCs w:val="24"/>
                <w:lang w:eastAsia="ru-RU"/>
              </w:rPr>
              <w:t xml:space="preserve"> objectives</w:t>
            </w:r>
          </w:p>
        </w:tc>
      </w:tr>
      <w:tr w:rsidR="004118A9" w:rsidRPr="00ED0A5F" w14:paraId="326B3A63" w14:textId="77777777" w:rsidTr="00A16686">
        <w:trPr>
          <w:jc w:val="center"/>
        </w:trPr>
        <w:tc>
          <w:tcPr>
            <w:tcW w:w="1271" w:type="dxa"/>
          </w:tcPr>
          <w:p w14:paraId="1B3E9B09" w14:textId="00B1467C"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CI.167</w:t>
            </w:r>
          </w:p>
        </w:tc>
        <w:tc>
          <w:tcPr>
            <w:tcW w:w="5670" w:type="dxa"/>
            <w:tcBorders>
              <w:top w:val="nil"/>
              <w:left w:val="single" w:sz="4" w:space="0" w:color="auto"/>
              <w:bottom w:val="single" w:sz="4" w:space="0" w:color="auto"/>
              <w:right w:val="single" w:sz="4" w:space="0" w:color="auto"/>
            </w:tcBorders>
          </w:tcPr>
          <w:p w14:paraId="4BCE58E6" w14:textId="5BFD9F2A"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purpose of the experimental exploitation phase is to extensively test the behavior of the solution in daily activity, to determine whether the solution meets the required capacity and stability qualities.</w:t>
            </w:r>
          </w:p>
        </w:tc>
        <w:tc>
          <w:tcPr>
            <w:tcW w:w="1701" w:type="dxa"/>
          </w:tcPr>
          <w:p w14:paraId="463544F9" w14:textId="2BCFED91"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4A3E0FF"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E37169C"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2434203B" w14:textId="77777777" w:rsidTr="00A16686">
        <w:trPr>
          <w:jc w:val="center"/>
        </w:trPr>
        <w:tc>
          <w:tcPr>
            <w:tcW w:w="1271" w:type="dxa"/>
          </w:tcPr>
          <w:p w14:paraId="56ABA807" w14:textId="3EAD5422"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CI.168</w:t>
            </w:r>
          </w:p>
        </w:tc>
        <w:tc>
          <w:tcPr>
            <w:tcW w:w="5670" w:type="dxa"/>
            <w:tcBorders>
              <w:top w:val="nil"/>
              <w:left w:val="single" w:sz="4" w:space="0" w:color="auto"/>
              <w:bottom w:val="single" w:sz="4" w:space="0" w:color="auto"/>
              <w:right w:val="single" w:sz="4" w:space="0" w:color="auto"/>
            </w:tcBorders>
          </w:tcPr>
          <w:p w14:paraId="1259FA00" w14:textId="7758DF59"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During this phase, the NBM will develop its own self-assessment report which will be compared with the one presented by the selected Tenderer at the production launch </w:t>
            </w:r>
            <w:r w:rsidR="00AC6B84">
              <w:rPr>
                <w:rFonts w:ascii="Times New Roman" w:hAnsi="Times New Roman" w:cs="Times New Roman"/>
                <w:sz w:val="24"/>
                <w:szCs w:val="24"/>
              </w:rPr>
              <w:t>phase</w:t>
            </w:r>
            <w:r w:rsidRPr="00ED0A5F">
              <w:rPr>
                <w:rFonts w:ascii="Times New Roman" w:hAnsi="Times New Roman" w:cs="Times New Roman"/>
                <w:sz w:val="24"/>
                <w:szCs w:val="24"/>
              </w:rPr>
              <w:t>.</w:t>
            </w:r>
          </w:p>
        </w:tc>
        <w:tc>
          <w:tcPr>
            <w:tcW w:w="1701" w:type="dxa"/>
          </w:tcPr>
          <w:p w14:paraId="20D8833B" w14:textId="54276F85"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D2F2EE0"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B4BC0E6"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4F9494D2" w14:textId="77777777" w:rsidTr="00A16686">
        <w:trPr>
          <w:jc w:val="center"/>
        </w:trPr>
        <w:tc>
          <w:tcPr>
            <w:tcW w:w="1271" w:type="dxa"/>
          </w:tcPr>
          <w:p w14:paraId="7EC547D4" w14:textId="70237FAA"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CI.169</w:t>
            </w:r>
          </w:p>
        </w:tc>
        <w:tc>
          <w:tcPr>
            <w:tcW w:w="5670" w:type="dxa"/>
            <w:tcBorders>
              <w:top w:val="nil"/>
              <w:left w:val="single" w:sz="4" w:space="0" w:color="auto"/>
              <w:bottom w:val="single" w:sz="4" w:space="0" w:color="auto"/>
              <w:right w:val="single" w:sz="4" w:space="0" w:color="auto"/>
            </w:tcBorders>
          </w:tcPr>
          <w:p w14:paraId="71618C65" w14:textId="07EE2AE5"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In case significant differences are found (between the assessment carried out by the NBM and that carried out by the selected Tenderer), the NBM reserves the right to ask the selected Tenderer to ensure, or improve, the degree of coverage of certain business and technical requirements.</w:t>
            </w:r>
          </w:p>
        </w:tc>
        <w:tc>
          <w:tcPr>
            <w:tcW w:w="1701" w:type="dxa"/>
          </w:tcPr>
          <w:p w14:paraId="4653EC9C" w14:textId="56F0440B"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CA9087F"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13D167C"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2AB919D4" w14:textId="77777777" w:rsidTr="00187313">
        <w:trPr>
          <w:jc w:val="center"/>
        </w:trPr>
        <w:tc>
          <w:tcPr>
            <w:tcW w:w="10204" w:type="dxa"/>
            <w:gridSpan w:val="5"/>
            <w:vAlign w:val="center"/>
          </w:tcPr>
          <w:p w14:paraId="63B4ED6E" w14:textId="5A6F4451"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2.7.2.  </w:t>
            </w:r>
            <w:r w:rsidR="004118A9" w:rsidRPr="00ED0A5F">
              <w:rPr>
                <w:rFonts w:ascii="Times New Roman" w:hAnsi="Times New Roman" w:cs="Times New Roman"/>
                <w:b/>
                <w:i/>
                <w:sz w:val="24"/>
                <w:szCs w:val="24"/>
                <w:lang w:eastAsia="ru-RU"/>
              </w:rPr>
              <w:t>Main activities</w:t>
            </w:r>
          </w:p>
        </w:tc>
      </w:tr>
      <w:tr w:rsidR="004118A9" w:rsidRPr="00ED0A5F" w14:paraId="2772BB01" w14:textId="77777777" w:rsidTr="00A16686">
        <w:trPr>
          <w:jc w:val="center"/>
        </w:trPr>
        <w:tc>
          <w:tcPr>
            <w:tcW w:w="1271" w:type="dxa"/>
          </w:tcPr>
          <w:p w14:paraId="1A20B01C" w14:textId="61DF0B7E"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CI.170</w:t>
            </w:r>
          </w:p>
        </w:tc>
        <w:tc>
          <w:tcPr>
            <w:tcW w:w="5670" w:type="dxa"/>
            <w:tcBorders>
              <w:top w:val="nil"/>
              <w:left w:val="single" w:sz="4" w:space="0" w:color="auto"/>
              <w:bottom w:val="single" w:sz="4" w:space="0" w:color="auto"/>
              <w:right w:val="single" w:sz="4" w:space="0" w:color="auto"/>
            </w:tcBorders>
          </w:tcPr>
          <w:p w14:paraId="7310F0B2" w14:textId="799CCDF6"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Providing on-site support throughout the entire pilot phase to fix defects and performance issues: log file </w:t>
            </w:r>
            <w:r w:rsidRPr="00ED0A5F">
              <w:rPr>
                <w:rFonts w:ascii="Times New Roman" w:hAnsi="Times New Roman" w:cs="Times New Roman"/>
                <w:sz w:val="24"/>
                <w:szCs w:val="24"/>
              </w:rPr>
              <w:lastRenderedPageBreak/>
              <w:t>inspection and analysis/problem prevention/general solution optimization.</w:t>
            </w:r>
          </w:p>
        </w:tc>
        <w:tc>
          <w:tcPr>
            <w:tcW w:w="1701" w:type="dxa"/>
          </w:tcPr>
          <w:p w14:paraId="6BEEC44A" w14:textId="0F963DD9"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851" w:type="dxa"/>
          </w:tcPr>
          <w:p w14:paraId="41ED2CD0"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5E18331"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1E4DFA02" w14:textId="77777777" w:rsidTr="00A16686">
        <w:trPr>
          <w:jc w:val="center"/>
        </w:trPr>
        <w:tc>
          <w:tcPr>
            <w:tcW w:w="1271" w:type="dxa"/>
          </w:tcPr>
          <w:p w14:paraId="777CE4C9" w14:textId="6888D40A"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CI.171</w:t>
            </w:r>
          </w:p>
        </w:tc>
        <w:tc>
          <w:tcPr>
            <w:tcW w:w="5670" w:type="dxa"/>
            <w:tcBorders>
              <w:top w:val="nil"/>
              <w:left w:val="single" w:sz="4" w:space="0" w:color="auto"/>
              <w:bottom w:val="single" w:sz="4" w:space="0" w:color="auto"/>
              <w:right w:val="single" w:sz="4" w:space="0" w:color="auto"/>
            </w:tcBorders>
          </w:tcPr>
          <w:p w14:paraId="0D61E18B" w14:textId="5AF4AF75"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For defects identified during the pilot phase, a remediation plan will be agreed upon.</w:t>
            </w:r>
          </w:p>
        </w:tc>
        <w:tc>
          <w:tcPr>
            <w:tcW w:w="1701" w:type="dxa"/>
          </w:tcPr>
          <w:p w14:paraId="7F1641F9" w14:textId="77FC036D"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3EDDB4E"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8D35418"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10BC9A9A" w14:textId="77777777" w:rsidTr="00A16686">
        <w:trPr>
          <w:jc w:val="center"/>
        </w:trPr>
        <w:tc>
          <w:tcPr>
            <w:tcW w:w="1271" w:type="dxa"/>
          </w:tcPr>
          <w:p w14:paraId="307CD7AC" w14:textId="7C0E701A"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CI.172</w:t>
            </w:r>
          </w:p>
        </w:tc>
        <w:tc>
          <w:tcPr>
            <w:tcW w:w="5670" w:type="dxa"/>
            <w:tcBorders>
              <w:top w:val="nil"/>
              <w:left w:val="single" w:sz="4" w:space="0" w:color="auto"/>
              <w:bottom w:val="single" w:sz="4" w:space="0" w:color="auto"/>
              <w:right w:val="single" w:sz="4" w:space="0" w:color="auto"/>
            </w:tcBorders>
          </w:tcPr>
          <w:p w14:paraId="406ABD1F" w14:textId="1E056180"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Elimination of defects </w:t>
            </w:r>
            <w:r w:rsidRPr="00DB6DDB">
              <w:rPr>
                <w:rFonts w:ascii="Times New Roman" w:hAnsi="Times New Roman" w:cs="Times New Roman"/>
                <w:sz w:val="24"/>
                <w:szCs w:val="24"/>
              </w:rPr>
              <w:t xml:space="preserve">identified according to the remediation plan approved during the </w:t>
            </w:r>
            <w:r w:rsidR="00DB6DDB" w:rsidRPr="00DB6DDB">
              <w:rPr>
                <w:rFonts w:ascii="Times New Roman" w:hAnsi="Times New Roman" w:cs="Times New Roman"/>
                <w:sz w:val="24"/>
                <w:szCs w:val="24"/>
              </w:rPr>
              <w:t>Go-live</w:t>
            </w:r>
            <w:r w:rsidRPr="00DB6DDB">
              <w:rPr>
                <w:rFonts w:ascii="Times New Roman" w:hAnsi="Times New Roman" w:cs="Times New Roman"/>
                <w:sz w:val="24"/>
                <w:szCs w:val="24"/>
              </w:rPr>
              <w:t xml:space="preserve"> launch phase and those identified during the </w:t>
            </w:r>
            <w:r w:rsidR="00DB6DDB" w:rsidRPr="00DB6DDB">
              <w:rPr>
                <w:rFonts w:ascii="Times New Roman" w:hAnsi="Times New Roman" w:cs="Times New Roman"/>
                <w:sz w:val="24"/>
                <w:szCs w:val="24"/>
              </w:rPr>
              <w:t>soak</w:t>
            </w:r>
            <w:r w:rsidRPr="00DB6DDB">
              <w:rPr>
                <w:rFonts w:ascii="Times New Roman" w:hAnsi="Times New Roman" w:cs="Times New Roman"/>
                <w:sz w:val="24"/>
                <w:szCs w:val="24"/>
              </w:rPr>
              <w:t xml:space="preserve"> phase.</w:t>
            </w:r>
          </w:p>
        </w:tc>
        <w:tc>
          <w:tcPr>
            <w:tcW w:w="1701" w:type="dxa"/>
          </w:tcPr>
          <w:p w14:paraId="59E62DB8" w14:textId="4F27EA90"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E74D56A"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3C9D351"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7FC153AE" w14:textId="77777777" w:rsidTr="00A16686">
        <w:trPr>
          <w:jc w:val="center"/>
        </w:trPr>
        <w:tc>
          <w:tcPr>
            <w:tcW w:w="1271" w:type="dxa"/>
          </w:tcPr>
          <w:p w14:paraId="2E83C70F" w14:textId="4C055BB0"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CI.173</w:t>
            </w:r>
          </w:p>
        </w:tc>
        <w:tc>
          <w:tcPr>
            <w:tcW w:w="5670" w:type="dxa"/>
            <w:tcBorders>
              <w:top w:val="nil"/>
              <w:left w:val="single" w:sz="4" w:space="0" w:color="auto"/>
              <w:bottom w:val="single" w:sz="4" w:space="0" w:color="auto"/>
              <w:right w:val="single" w:sz="4" w:space="0" w:color="auto"/>
            </w:tcBorders>
          </w:tcPr>
          <w:p w14:paraId="10785E5F" w14:textId="495E6C2E" w:rsidR="004118A9" w:rsidRPr="00ED0A5F" w:rsidRDefault="004118A9" w:rsidP="004118A9">
            <w:pPr>
              <w:spacing w:after="0"/>
              <w:jc w:val="both"/>
              <w:rPr>
                <w:rFonts w:ascii="Times New Roman" w:hAnsi="Times New Roman" w:cs="Times New Roman"/>
                <w:sz w:val="24"/>
                <w:szCs w:val="24"/>
                <w:lang w:eastAsia="ru-RU"/>
              </w:rPr>
            </w:pPr>
            <w:proofErr w:type="gramStart"/>
            <w:r w:rsidRPr="00ED0A5F">
              <w:rPr>
                <w:rFonts w:ascii="Times New Roman" w:hAnsi="Times New Roman" w:cs="Times New Roman"/>
                <w:sz w:val="24"/>
                <w:szCs w:val="24"/>
              </w:rPr>
              <w:t>Providing assistance</w:t>
            </w:r>
            <w:proofErr w:type="gramEnd"/>
            <w:r w:rsidRPr="00ED0A5F">
              <w:rPr>
                <w:rFonts w:ascii="Times New Roman" w:hAnsi="Times New Roman" w:cs="Times New Roman"/>
                <w:sz w:val="24"/>
                <w:szCs w:val="24"/>
              </w:rPr>
              <w:t xml:space="preserve"> (help desk support) for end users to perform transactions.</w:t>
            </w:r>
          </w:p>
        </w:tc>
        <w:tc>
          <w:tcPr>
            <w:tcW w:w="1701" w:type="dxa"/>
          </w:tcPr>
          <w:p w14:paraId="74C926C5" w14:textId="466900B2"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3E13F9C"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59B3EB5"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5D4DB7EF" w14:textId="77777777" w:rsidTr="00A16686">
        <w:trPr>
          <w:jc w:val="center"/>
        </w:trPr>
        <w:tc>
          <w:tcPr>
            <w:tcW w:w="1271" w:type="dxa"/>
          </w:tcPr>
          <w:p w14:paraId="36B447AD" w14:textId="53A5B314"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CI.174</w:t>
            </w:r>
          </w:p>
        </w:tc>
        <w:tc>
          <w:tcPr>
            <w:tcW w:w="5670" w:type="dxa"/>
            <w:tcBorders>
              <w:top w:val="nil"/>
              <w:left w:val="single" w:sz="4" w:space="0" w:color="auto"/>
              <w:bottom w:val="single" w:sz="4" w:space="0" w:color="auto"/>
              <w:right w:val="single" w:sz="4" w:space="0" w:color="auto"/>
            </w:tcBorders>
          </w:tcPr>
          <w:p w14:paraId="3D2E8F4A" w14:textId="21FC499E"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Assistance for active monitoring of solution parameters.</w:t>
            </w:r>
          </w:p>
        </w:tc>
        <w:tc>
          <w:tcPr>
            <w:tcW w:w="1701" w:type="dxa"/>
          </w:tcPr>
          <w:p w14:paraId="3E3BE2C0" w14:textId="66A0F8FB"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A76A390"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9DC2395"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073266D7" w14:textId="77777777" w:rsidTr="00A16686">
        <w:trPr>
          <w:jc w:val="center"/>
        </w:trPr>
        <w:tc>
          <w:tcPr>
            <w:tcW w:w="1271" w:type="dxa"/>
          </w:tcPr>
          <w:p w14:paraId="09963D7E" w14:textId="58B0E455"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CI.175</w:t>
            </w:r>
          </w:p>
        </w:tc>
        <w:tc>
          <w:tcPr>
            <w:tcW w:w="5670" w:type="dxa"/>
            <w:tcBorders>
              <w:top w:val="nil"/>
              <w:left w:val="single" w:sz="4" w:space="0" w:color="auto"/>
              <w:bottom w:val="single" w:sz="4" w:space="0" w:color="auto"/>
              <w:right w:val="single" w:sz="4" w:space="0" w:color="auto"/>
            </w:tcBorders>
          </w:tcPr>
          <w:p w14:paraId="63C1D34D" w14:textId="2286C126" w:rsidR="004118A9" w:rsidRPr="001A239F" w:rsidRDefault="004118A9" w:rsidP="004118A9">
            <w:pPr>
              <w:spacing w:after="0"/>
              <w:jc w:val="both"/>
              <w:rPr>
                <w:rFonts w:ascii="Times New Roman" w:hAnsi="Times New Roman" w:cs="Times New Roman"/>
                <w:sz w:val="24"/>
                <w:szCs w:val="24"/>
                <w:lang w:eastAsia="ru-RU"/>
              </w:rPr>
            </w:pPr>
            <w:r w:rsidRPr="001A239F">
              <w:rPr>
                <w:rFonts w:ascii="Times New Roman" w:hAnsi="Times New Roman" w:cs="Times New Roman"/>
                <w:sz w:val="24"/>
                <w:szCs w:val="24"/>
              </w:rPr>
              <w:t xml:space="preserve">The </w:t>
            </w:r>
            <w:r w:rsidR="00DB6DDB" w:rsidRPr="001A239F">
              <w:rPr>
                <w:rFonts w:ascii="Times New Roman" w:hAnsi="Times New Roman" w:cs="Times New Roman"/>
                <w:sz w:val="24"/>
                <w:szCs w:val="24"/>
              </w:rPr>
              <w:t xml:space="preserve">soak </w:t>
            </w:r>
            <w:r w:rsidRPr="001A239F">
              <w:rPr>
                <w:rFonts w:ascii="Times New Roman" w:hAnsi="Times New Roman" w:cs="Times New Roman"/>
                <w:sz w:val="24"/>
                <w:szCs w:val="24"/>
              </w:rPr>
              <w:t>phase for each solution starts the day after the completion of the Go live phase and lasts at least 3 months.</w:t>
            </w:r>
          </w:p>
        </w:tc>
        <w:tc>
          <w:tcPr>
            <w:tcW w:w="1701" w:type="dxa"/>
          </w:tcPr>
          <w:p w14:paraId="1DD42A95" w14:textId="6E22E3DE"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F726866"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398C7B6"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173667BC" w14:textId="77777777" w:rsidTr="00C51A4C">
        <w:trPr>
          <w:jc w:val="center"/>
        </w:trPr>
        <w:tc>
          <w:tcPr>
            <w:tcW w:w="1271" w:type="dxa"/>
          </w:tcPr>
          <w:p w14:paraId="339FF1CA" w14:textId="1ADA1962" w:rsidR="00C51A4C" w:rsidRPr="00ED0A5F" w:rsidRDefault="00C51A4C" w:rsidP="00C51A4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CI.176</w:t>
            </w:r>
          </w:p>
        </w:tc>
        <w:tc>
          <w:tcPr>
            <w:tcW w:w="5670" w:type="dxa"/>
            <w:tcBorders>
              <w:top w:val="nil"/>
              <w:left w:val="single" w:sz="4" w:space="0" w:color="auto"/>
              <w:bottom w:val="single" w:sz="4" w:space="0" w:color="auto"/>
              <w:right w:val="single" w:sz="4" w:space="0" w:color="auto"/>
            </w:tcBorders>
            <w:vAlign w:val="center"/>
          </w:tcPr>
          <w:p w14:paraId="1A0BA841" w14:textId="4B8C9CAE" w:rsidR="00C51A4C" w:rsidRPr="00ED0A5F" w:rsidRDefault="004118A9" w:rsidP="00C51A4C">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Tenderer will describe the methodology and tools used for the experimental exploitation phase and will present examples of deliverables.</w:t>
            </w:r>
          </w:p>
        </w:tc>
        <w:tc>
          <w:tcPr>
            <w:tcW w:w="1701" w:type="dxa"/>
          </w:tcPr>
          <w:p w14:paraId="4C427F3C" w14:textId="6C63A1BD" w:rsidR="00C51A4C" w:rsidRPr="00ED0A5F" w:rsidRDefault="00C20030" w:rsidP="00C51A4C">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E17EE6D" w14:textId="77777777" w:rsidR="00C51A4C" w:rsidRPr="00ED0A5F" w:rsidRDefault="00C51A4C"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27A41AD" w14:textId="77777777" w:rsidR="00C51A4C" w:rsidRPr="00ED0A5F" w:rsidRDefault="00C51A4C"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4A4C1828" w14:textId="77777777" w:rsidTr="00187313">
        <w:trPr>
          <w:jc w:val="center"/>
        </w:trPr>
        <w:tc>
          <w:tcPr>
            <w:tcW w:w="10204" w:type="dxa"/>
            <w:gridSpan w:val="5"/>
            <w:vAlign w:val="center"/>
          </w:tcPr>
          <w:p w14:paraId="680E5DED" w14:textId="4540CA65"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2.7.3.  </w:t>
            </w:r>
            <w:r w:rsidR="004118A9" w:rsidRPr="00ED0A5F">
              <w:rPr>
                <w:rFonts w:ascii="Times New Roman" w:hAnsi="Times New Roman" w:cs="Times New Roman"/>
                <w:b/>
                <w:i/>
                <w:sz w:val="24"/>
                <w:szCs w:val="24"/>
                <w:lang w:eastAsia="ru-RU"/>
              </w:rPr>
              <w:t>Deliverables</w:t>
            </w:r>
          </w:p>
        </w:tc>
      </w:tr>
      <w:tr w:rsidR="004118A9" w:rsidRPr="00ED0A5F" w14:paraId="1F3D1B96" w14:textId="77777777" w:rsidTr="00A16686">
        <w:trPr>
          <w:jc w:val="center"/>
        </w:trPr>
        <w:tc>
          <w:tcPr>
            <w:tcW w:w="1271" w:type="dxa"/>
          </w:tcPr>
          <w:p w14:paraId="644798FC" w14:textId="484467F6"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CI.177</w:t>
            </w:r>
          </w:p>
        </w:tc>
        <w:tc>
          <w:tcPr>
            <w:tcW w:w="5670" w:type="dxa"/>
            <w:tcBorders>
              <w:top w:val="nil"/>
              <w:left w:val="single" w:sz="4" w:space="0" w:color="auto"/>
              <w:bottom w:val="single" w:sz="4" w:space="0" w:color="auto"/>
              <w:right w:val="single" w:sz="4" w:space="0" w:color="auto"/>
            </w:tcBorders>
          </w:tcPr>
          <w:p w14:paraId="29C4EF50" w14:textId="61A14C8C" w:rsidR="004118A9" w:rsidRPr="00ED0A5F" w:rsidRDefault="004118A9" w:rsidP="004118A9">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Remediation plan fully executed and all defects removed, according to acceptance criteria.</w:t>
            </w:r>
          </w:p>
        </w:tc>
        <w:tc>
          <w:tcPr>
            <w:tcW w:w="1701" w:type="dxa"/>
          </w:tcPr>
          <w:p w14:paraId="031D9BE5" w14:textId="0402781F"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1F24CC7"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7248634"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18A9" w:rsidRPr="00ED0A5F" w14:paraId="59F44415" w14:textId="77777777" w:rsidTr="00A16686">
        <w:trPr>
          <w:jc w:val="center"/>
        </w:trPr>
        <w:tc>
          <w:tcPr>
            <w:tcW w:w="1271" w:type="dxa"/>
          </w:tcPr>
          <w:p w14:paraId="065800CB" w14:textId="71BB17B2" w:rsidR="004118A9" w:rsidRPr="00ED0A5F" w:rsidRDefault="004118A9" w:rsidP="004118A9">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CI.178</w:t>
            </w:r>
          </w:p>
        </w:tc>
        <w:tc>
          <w:tcPr>
            <w:tcW w:w="5670" w:type="dxa"/>
            <w:tcBorders>
              <w:top w:val="nil"/>
              <w:left w:val="single" w:sz="4" w:space="0" w:color="auto"/>
              <w:bottom w:val="single" w:sz="4" w:space="0" w:color="auto"/>
              <w:right w:val="single" w:sz="4" w:space="0" w:color="auto"/>
            </w:tcBorders>
          </w:tcPr>
          <w:p w14:paraId="7923212B" w14:textId="2B270E73" w:rsidR="004118A9" w:rsidRPr="00956015" w:rsidRDefault="004118A9" w:rsidP="004118A9">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 xml:space="preserve">Reports on the status of the remediation plan for defects that occurred up to, or during the experimental </w:t>
            </w:r>
            <w:r w:rsidR="00956015" w:rsidRPr="00956015">
              <w:rPr>
                <w:rFonts w:ascii="Times New Roman" w:hAnsi="Times New Roman" w:cs="Times New Roman"/>
                <w:sz w:val="24"/>
                <w:szCs w:val="24"/>
              </w:rPr>
              <w:t xml:space="preserve">run </w:t>
            </w:r>
            <w:r w:rsidRPr="00956015">
              <w:rPr>
                <w:rFonts w:ascii="Times New Roman" w:hAnsi="Times New Roman" w:cs="Times New Roman"/>
                <w:sz w:val="24"/>
                <w:szCs w:val="24"/>
              </w:rPr>
              <w:t>period (weekly reports).</w:t>
            </w:r>
          </w:p>
        </w:tc>
        <w:tc>
          <w:tcPr>
            <w:tcW w:w="1701" w:type="dxa"/>
          </w:tcPr>
          <w:p w14:paraId="53BC5C04" w14:textId="02BB2399" w:rsidR="004118A9" w:rsidRPr="00ED0A5F" w:rsidRDefault="004118A9" w:rsidP="004118A9">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C22E6C8"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F869AFA" w14:textId="77777777" w:rsidR="004118A9" w:rsidRPr="00ED0A5F" w:rsidRDefault="004118A9" w:rsidP="004118A9">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0424847E" w14:textId="77777777" w:rsidTr="00187313">
        <w:trPr>
          <w:jc w:val="center"/>
        </w:trPr>
        <w:tc>
          <w:tcPr>
            <w:tcW w:w="10204" w:type="dxa"/>
            <w:gridSpan w:val="5"/>
            <w:vAlign w:val="center"/>
          </w:tcPr>
          <w:p w14:paraId="183DB3D8" w14:textId="60514B2B" w:rsidR="00C51A4C" w:rsidRPr="00956015" w:rsidRDefault="00C51A4C" w:rsidP="00C51A4C">
            <w:pPr>
              <w:spacing w:after="0"/>
              <w:ind w:left="170"/>
              <w:rPr>
                <w:rFonts w:ascii="Times New Roman" w:hAnsi="Times New Roman" w:cs="Times New Roman"/>
                <w:sz w:val="24"/>
                <w:szCs w:val="24"/>
              </w:rPr>
            </w:pPr>
            <w:r w:rsidRPr="00956015">
              <w:rPr>
                <w:rFonts w:ascii="Times New Roman" w:hAnsi="Times New Roman" w:cs="Times New Roman"/>
                <w:b/>
                <w:i/>
                <w:sz w:val="24"/>
                <w:szCs w:val="24"/>
                <w:lang w:eastAsia="ru-RU"/>
              </w:rPr>
              <w:t xml:space="preserve">2.7.4.  </w:t>
            </w:r>
            <w:r w:rsidR="004118A9" w:rsidRPr="00956015">
              <w:rPr>
                <w:rFonts w:ascii="Times New Roman" w:hAnsi="Times New Roman" w:cs="Times New Roman"/>
                <w:b/>
                <w:i/>
                <w:sz w:val="24"/>
                <w:szCs w:val="24"/>
                <w:lang w:eastAsia="ru-RU"/>
              </w:rPr>
              <w:t>Acceptance criteria</w:t>
            </w:r>
          </w:p>
        </w:tc>
      </w:tr>
      <w:tr w:rsidR="00B6561B" w:rsidRPr="00ED0A5F" w14:paraId="484A663A" w14:textId="77777777" w:rsidTr="00A16686">
        <w:trPr>
          <w:jc w:val="center"/>
        </w:trPr>
        <w:tc>
          <w:tcPr>
            <w:tcW w:w="1271" w:type="dxa"/>
          </w:tcPr>
          <w:p w14:paraId="07FB84C2" w14:textId="6C8A8BBD"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CI.179</w:t>
            </w:r>
          </w:p>
        </w:tc>
        <w:tc>
          <w:tcPr>
            <w:tcW w:w="5670" w:type="dxa"/>
            <w:tcBorders>
              <w:top w:val="nil"/>
              <w:left w:val="single" w:sz="4" w:space="0" w:color="auto"/>
              <w:bottom w:val="single" w:sz="4" w:space="0" w:color="auto"/>
              <w:right w:val="single" w:sz="4" w:space="0" w:color="auto"/>
            </w:tcBorders>
          </w:tcPr>
          <w:p w14:paraId="5720B5AE" w14:textId="29BD9F5E" w:rsidR="00B6561B" w:rsidRPr="00956015" w:rsidRDefault="00B6561B" w:rsidP="00B6561B">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All defects included in the remediation plans have been fully resolved in accordance with the Parties’ agreement and the acceptance criteria.</w:t>
            </w:r>
          </w:p>
        </w:tc>
        <w:tc>
          <w:tcPr>
            <w:tcW w:w="1701" w:type="dxa"/>
          </w:tcPr>
          <w:p w14:paraId="1CE6BEB0" w14:textId="6A97B575"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B2E1DAF"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B8D56DF"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22A886D0" w14:textId="77777777" w:rsidTr="00A16686">
        <w:trPr>
          <w:jc w:val="center"/>
        </w:trPr>
        <w:tc>
          <w:tcPr>
            <w:tcW w:w="1271" w:type="dxa"/>
          </w:tcPr>
          <w:p w14:paraId="6940A844" w14:textId="44D0A152"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CI.180</w:t>
            </w:r>
          </w:p>
        </w:tc>
        <w:tc>
          <w:tcPr>
            <w:tcW w:w="5670" w:type="dxa"/>
            <w:tcBorders>
              <w:top w:val="nil"/>
              <w:left w:val="single" w:sz="4" w:space="0" w:color="auto"/>
              <w:bottom w:val="single" w:sz="4" w:space="0" w:color="auto"/>
              <w:right w:val="single" w:sz="4" w:space="0" w:color="auto"/>
            </w:tcBorders>
          </w:tcPr>
          <w:p w14:paraId="708439CD" w14:textId="13A6E3BA" w:rsidR="00B6561B" w:rsidRPr="00956015" w:rsidRDefault="00B6561B" w:rsidP="00B6561B">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 xml:space="preserve">No major defects were identified during the experimental </w:t>
            </w:r>
            <w:r w:rsidR="00956015" w:rsidRPr="00956015">
              <w:rPr>
                <w:rFonts w:ascii="Times New Roman" w:hAnsi="Times New Roman" w:cs="Times New Roman"/>
                <w:sz w:val="24"/>
                <w:szCs w:val="24"/>
              </w:rPr>
              <w:t>run</w:t>
            </w:r>
            <w:r w:rsidRPr="00956015">
              <w:rPr>
                <w:rFonts w:ascii="Times New Roman" w:hAnsi="Times New Roman" w:cs="Times New Roman"/>
                <w:sz w:val="24"/>
                <w:szCs w:val="24"/>
              </w:rPr>
              <w:t xml:space="preserve"> period.</w:t>
            </w:r>
          </w:p>
        </w:tc>
        <w:tc>
          <w:tcPr>
            <w:tcW w:w="1701" w:type="dxa"/>
          </w:tcPr>
          <w:p w14:paraId="1BAA6C67" w14:textId="38EB84E9"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40D79DD"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C430877"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03198B93" w14:textId="77777777" w:rsidTr="00A16686">
        <w:trPr>
          <w:jc w:val="center"/>
        </w:trPr>
        <w:tc>
          <w:tcPr>
            <w:tcW w:w="1271" w:type="dxa"/>
          </w:tcPr>
          <w:p w14:paraId="36489B47" w14:textId="19A55D12"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CI.181</w:t>
            </w:r>
          </w:p>
        </w:tc>
        <w:tc>
          <w:tcPr>
            <w:tcW w:w="5670" w:type="dxa"/>
            <w:tcBorders>
              <w:top w:val="nil"/>
              <w:left w:val="single" w:sz="4" w:space="0" w:color="auto"/>
              <w:bottom w:val="single" w:sz="4" w:space="0" w:color="auto"/>
              <w:right w:val="single" w:sz="4" w:space="0" w:color="auto"/>
            </w:tcBorders>
          </w:tcPr>
          <w:p w14:paraId="1A79B1BC" w14:textId="68CCB340" w:rsidR="00B6561B" w:rsidRPr="00956015" w:rsidRDefault="00B6561B" w:rsidP="00B6561B">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 xml:space="preserve">No discrepancies were identified between the NBM’s self-assessment report and that of the selected Tenderer. If discrepancies were identified, they are to be resolved by the acceptance of the experimental </w:t>
            </w:r>
            <w:r w:rsidR="00956015" w:rsidRPr="00956015">
              <w:rPr>
                <w:rFonts w:ascii="Times New Roman" w:hAnsi="Times New Roman" w:cs="Times New Roman"/>
                <w:sz w:val="24"/>
                <w:szCs w:val="24"/>
              </w:rPr>
              <w:t>run</w:t>
            </w:r>
            <w:r w:rsidRPr="00956015">
              <w:rPr>
                <w:rFonts w:ascii="Times New Roman" w:hAnsi="Times New Roman" w:cs="Times New Roman"/>
                <w:sz w:val="24"/>
                <w:szCs w:val="24"/>
              </w:rPr>
              <w:t xml:space="preserve"> period</w:t>
            </w:r>
            <w:r w:rsidR="00933AD8">
              <w:rPr>
                <w:rFonts w:ascii="Times New Roman" w:hAnsi="Times New Roman" w:cs="Times New Roman"/>
                <w:sz w:val="24"/>
                <w:szCs w:val="24"/>
              </w:rPr>
              <w:t xml:space="preserve"> (Soak)</w:t>
            </w:r>
            <w:r w:rsidRPr="00956015">
              <w:rPr>
                <w:rFonts w:ascii="Times New Roman" w:hAnsi="Times New Roman" w:cs="Times New Roman"/>
                <w:sz w:val="24"/>
                <w:szCs w:val="24"/>
              </w:rPr>
              <w:t>.</w:t>
            </w:r>
          </w:p>
        </w:tc>
        <w:tc>
          <w:tcPr>
            <w:tcW w:w="1701" w:type="dxa"/>
          </w:tcPr>
          <w:p w14:paraId="49A442F3" w14:textId="200CFD6D"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DA95352"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8CB877D"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7E7BD7F8" w14:textId="77777777" w:rsidTr="00A16686">
        <w:trPr>
          <w:jc w:val="center"/>
        </w:trPr>
        <w:tc>
          <w:tcPr>
            <w:tcW w:w="1271" w:type="dxa"/>
          </w:tcPr>
          <w:p w14:paraId="060C2C9F" w14:textId="212193F4"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CI.182</w:t>
            </w:r>
          </w:p>
        </w:tc>
        <w:tc>
          <w:tcPr>
            <w:tcW w:w="5670" w:type="dxa"/>
            <w:tcBorders>
              <w:top w:val="nil"/>
              <w:left w:val="single" w:sz="4" w:space="0" w:color="auto"/>
              <w:bottom w:val="single" w:sz="4" w:space="0" w:color="auto"/>
              <w:right w:val="single" w:sz="4" w:space="0" w:color="auto"/>
            </w:tcBorders>
          </w:tcPr>
          <w:p w14:paraId="1C18754E" w14:textId="2D631524" w:rsidR="00B6561B" w:rsidRPr="00956015" w:rsidRDefault="00B6561B" w:rsidP="00B6561B">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 xml:space="preserve">The end-of-day/monthly process is functioning </w:t>
            </w:r>
            <w:proofErr w:type="gramStart"/>
            <w:r w:rsidRPr="00956015">
              <w:rPr>
                <w:rFonts w:ascii="Times New Roman" w:hAnsi="Times New Roman" w:cs="Times New Roman"/>
                <w:sz w:val="24"/>
                <w:szCs w:val="24"/>
              </w:rPr>
              <w:t>correctly</w:t>
            </w:r>
            <w:proofErr w:type="gramEnd"/>
            <w:r w:rsidRPr="00956015">
              <w:rPr>
                <w:rFonts w:ascii="Times New Roman" w:hAnsi="Times New Roman" w:cs="Times New Roman"/>
                <w:sz w:val="24"/>
                <w:szCs w:val="24"/>
              </w:rPr>
              <w:t xml:space="preserve"> and the reports generate complete and accurate data sets.</w:t>
            </w:r>
          </w:p>
        </w:tc>
        <w:tc>
          <w:tcPr>
            <w:tcW w:w="1701" w:type="dxa"/>
          </w:tcPr>
          <w:p w14:paraId="7158FBE1" w14:textId="4D2ED80D"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DC3CD6D"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C504536"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05AD96E2" w14:textId="77777777" w:rsidTr="00A16686">
        <w:trPr>
          <w:jc w:val="center"/>
        </w:trPr>
        <w:tc>
          <w:tcPr>
            <w:tcW w:w="1271" w:type="dxa"/>
          </w:tcPr>
          <w:p w14:paraId="70193D80" w14:textId="403F3BA6"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CI.183</w:t>
            </w:r>
          </w:p>
        </w:tc>
        <w:tc>
          <w:tcPr>
            <w:tcW w:w="5670" w:type="dxa"/>
            <w:tcBorders>
              <w:top w:val="nil"/>
              <w:left w:val="single" w:sz="4" w:space="0" w:color="auto"/>
              <w:bottom w:val="single" w:sz="4" w:space="0" w:color="auto"/>
              <w:right w:val="single" w:sz="4" w:space="0" w:color="auto"/>
            </w:tcBorders>
          </w:tcPr>
          <w:p w14:paraId="135953CF" w14:textId="10057C35" w:rsidR="00B6561B" w:rsidRPr="00956015" w:rsidRDefault="00B6561B" w:rsidP="00B6561B">
            <w:pPr>
              <w:spacing w:after="0"/>
              <w:jc w:val="both"/>
              <w:rPr>
                <w:rFonts w:ascii="Times New Roman" w:hAnsi="Times New Roman" w:cs="Times New Roman"/>
                <w:sz w:val="24"/>
                <w:szCs w:val="24"/>
                <w:lang w:eastAsia="ru-RU"/>
              </w:rPr>
            </w:pPr>
            <w:proofErr w:type="gramStart"/>
            <w:r w:rsidRPr="00956015">
              <w:rPr>
                <w:rFonts w:ascii="Times New Roman" w:hAnsi="Times New Roman" w:cs="Times New Roman"/>
                <w:sz w:val="24"/>
                <w:szCs w:val="24"/>
              </w:rPr>
              <w:t>An</w:t>
            </w:r>
            <w:proofErr w:type="gramEnd"/>
            <w:r w:rsidRPr="00956015">
              <w:rPr>
                <w:rFonts w:ascii="Times New Roman" w:hAnsi="Times New Roman" w:cs="Times New Roman"/>
                <w:sz w:val="24"/>
                <w:szCs w:val="24"/>
              </w:rPr>
              <w:t xml:space="preserve"> </w:t>
            </w:r>
            <w:r w:rsidR="00933AD8">
              <w:rPr>
                <w:rFonts w:ascii="Times New Roman" w:hAnsi="Times New Roman" w:cs="Times New Roman"/>
                <w:sz w:val="24"/>
                <w:szCs w:val="24"/>
              </w:rPr>
              <w:t xml:space="preserve">provisional </w:t>
            </w:r>
            <w:r w:rsidRPr="00956015">
              <w:rPr>
                <w:rFonts w:ascii="Times New Roman" w:hAnsi="Times New Roman" w:cs="Times New Roman"/>
                <w:sz w:val="24"/>
                <w:szCs w:val="24"/>
              </w:rPr>
              <w:t xml:space="preserve">acceptance </w:t>
            </w:r>
            <w:r w:rsidR="00933AD8">
              <w:rPr>
                <w:rFonts w:ascii="Times New Roman" w:hAnsi="Times New Roman" w:cs="Times New Roman"/>
                <w:sz w:val="24"/>
                <w:szCs w:val="24"/>
              </w:rPr>
              <w:t>document</w:t>
            </w:r>
            <w:r w:rsidR="00933AD8" w:rsidRPr="00956015">
              <w:rPr>
                <w:rFonts w:ascii="Times New Roman" w:hAnsi="Times New Roman" w:cs="Times New Roman"/>
                <w:sz w:val="24"/>
                <w:szCs w:val="24"/>
              </w:rPr>
              <w:t xml:space="preserve"> </w:t>
            </w:r>
            <w:r w:rsidRPr="00956015">
              <w:rPr>
                <w:rFonts w:ascii="Times New Roman" w:hAnsi="Times New Roman" w:cs="Times New Roman"/>
                <w:sz w:val="24"/>
                <w:szCs w:val="24"/>
              </w:rPr>
              <w:t>will be signed by both parties on the date previously agreed.</w:t>
            </w:r>
          </w:p>
        </w:tc>
        <w:tc>
          <w:tcPr>
            <w:tcW w:w="1701" w:type="dxa"/>
          </w:tcPr>
          <w:p w14:paraId="64F0ECDC" w14:textId="77666CDD"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9BBAAC3"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9AEE5AB"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6C3A8B52" w14:textId="77777777" w:rsidTr="00187313">
        <w:trPr>
          <w:jc w:val="center"/>
        </w:trPr>
        <w:tc>
          <w:tcPr>
            <w:tcW w:w="10204" w:type="dxa"/>
            <w:gridSpan w:val="5"/>
            <w:vAlign w:val="center"/>
          </w:tcPr>
          <w:p w14:paraId="443A6D0F" w14:textId="2F6B4DE7"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2.8.  </w:t>
            </w:r>
            <w:r w:rsidR="00B6561B" w:rsidRPr="00ED0A5F">
              <w:rPr>
                <w:rFonts w:ascii="Times New Roman" w:hAnsi="Times New Roman" w:cs="Times New Roman"/>
                <w:b/>
                <w:i/>
                <w:sz w:val="24"/>
                <w:szCs w:val="24"/>
                <w:lang w:eastAsia="ru-RU"/>
              </w:rPr>
              <w:t>Final acceptance</w:t>
            </w:r>
          </w:p>
        </w:tc>
      </w:tr>
      <w:tr w:rsidR="00C51A4C" w:rsidRPr="00ED0A5F" w14:paraId="1C474497" w14:textId="77777777" w:rsidTr="00187313">
        <w:trPr>
          <w:jc w:val="center"/>
        </w:trPr>
        <w:tc>
          <w:tcPr>
            <w:tcW w:w="10204" w:type="dxa"/>
            <w:gridSpan w:val="5"/>
            <w:vAlign w:val="center"/>
          </w:tcPr>
          <w:p w14:paraId="73E3C75F" w14:textId="0EF1EDBE" w:rsidR="00C51A4C" w:rsidRPr="00ED0A5F" w:rsidRDefault="00C51A4C" w:rsidP="00C51A4C">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2.8.1.  </w:t>
            </w:r>
            <w:r w:rsidR="00AC6B84">
              <w:rPr>
                <w:rFonts w:ascii="Times New Roman" w:hAnsi="Times New Roman" w:cs="Times New Roman"/>
                <w:b/>
                <w:i/>
                <w:sz w:val="24"/>
                <w:szCs w:val="24"/>
                <w:lang w:eastAsia="ru-RU"/>
              </w:rPr>
              <w:t>Phase</w:t>
            </w:r>
            <w:r w:rsidR="00B6561B" w:rsidRPr="00ED0A5F">
              <w:rPr>
                <w:rFonts w:ascii="Times New Roman" w:hAnsi="Times New Roman" w:cs="Times New Roman"/>
                <w:b/>
                <w:i/>
                <w:sz w:val="24"/>
                <w:szCs w:val="24"/>
                <w:lang w:eastAsia="ru-RU"/>
              </w:rPr>
              <w:t xml:space="preserve"> objectives</w:t>
            </w:r>
          </w:p>
        </w:tc>
      </w:tr>
      <w:tr w:rsidR="00B6561B" w:rsidRPr="00ED0A5F" w14:paraId="6FBAB3F7" w14:textId="77777777" w:rsidTr="00A16686">
        <w:trPr>
          <w:jc w:val="center"/>
        </w:trPr>
        <w:tc>
          <w:tcPr>
            <w:tcW w:w="1271" w:type="dxa"/>
          </w:tcPr>
          <w:p w14:paraId="751F2194" w14:textId="58097C38"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CI.184</w:t>
            </w:r>
          </w:p>
        </w:tc>
        <w:tc>
          <w:tcPr>
            <w:tcW w:w="5670" w:type="dxa"/>
            <w:tcBorders>
              <w:top w:val="nil"/>
              <w:left w:val="single" w:sz="4" w:space="0" w:color="auto"/>
              <w:bottom w:val="single" w:sz="4" w:space="0" w:color="auto"/>
              <w:right w:val="single" w:sz="4" w:space="0" w:color="auto"/>
            </w:tcBorders>
          </w:tcPr>
          <w:p w14:paraId="46582AF8" w14:textId="5D873AE8" w:rsidR="00B6561B" w:rsidRPr="00ED0A5F" w:rsidRDefault="00B6561B" w:rsidP="00B656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purpose of the final acceptance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is to formalize the complete delivery of the functionality,</w:t>
            </w:r>
            <w:r w:rsidR="00933AD8">
              <w:t xml:space="preserve"> </w:t>
            </w:r>
            <w:r w:rsidR="00933AD8" w:rsidRPr="00933AD8">
              <w:rPr>
                <w:rFonts w:ascii="Times New Roman" w:hAnsi="Times New Roman" w:cs="Times New Roman"/>
                <w:sz w:val="24"/>
                <w:szCs w:val="24"/>
              </w:rPr>
              <w:t>deliverables related to the stages</w:t>
            </w:r>
            <w:r w:rsidR="00933AD8">
              <w:rPr>
                <w:rFonts w:ascii="Times New Roman" w:hAnsi="Times New Roman" w:cs="Times New Roman"/>
                <w:sz w:val="24"/>
                <w:szCs w:val="24"/>
              </w:rPr>
              <w:t>,</w:t>
            </w:r>
            <w:r w:rsidRPr="00ED0A5F">
              <w:rPr>
                <w:rFonts w:ascii="Times New Roman" w:hAnsi="Times New Roman" w:cs="Times New Roman"/>
                <w:sz w:val="24"/>
                <w:szCs w:val="24"/>
              </w:rPr>
              <w:t xml:space="preserve"> documentation and services related to the solution.</w:t>
            </w:r>
          </w:p>
        </w:tc>
        <w:tc>
          <w:tcPr>
            <w:tcW w:w="1701" w:type="dxa"/>
          </w:tcPr>
          <w:p w14:paraId="3F753DD7" w14:textId="57306FDE"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FD24177"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5E57B5F"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48C0F371" w14:textId="77777777" w:rsidTr="00A16686">
        <w:trPr>
          <w:jc w:val="center"/>
        </w:trPr>
        <w:tc>
          <w:tcPr>
            <w:tcW w:w="1271" w:type="dxa"/>
          </w:tcPr>
          <w:p w14:paraId="6896FD5E" w14:textId="3FD21E28"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CI.185</w:t>
            </w:r>
          </w:p>
        </w:tc>
        <w:tc>
          <w:tcPr>
            <w:tcW w:w="5670" w:type="dxa"/>
            <w:tcBorders>
              <w:top w:val="nil"/>
              <w:left w:val="single" w:sz="4" w:space="0" w:color="auto"/>
              <w:bottom w:val="single" w:sz="4" w:space="0" w:color="auto"/>
              <w:right w:val="single" w:sz="4" w:space="0" w:color="auto"/>
            </w:tcBorders>
          </w:tcPr>
          <w:p w14:paraId="0382FC0F" w14:textId="0FD32586" w:rsidR="00B6561B" w:rsidRPr="00956015" w:rsidRDefault="00B6561B" w:rsidP="00B6561B">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 xml:space="preserve">Such acceptance will be signed after the official closure of the experimental </w:t>
            </w:r>
            <w:r w:rsidR="00956015" w:rsidRPr="00956015">
              <w:rPr>
                <w:rFonts w:ascii="Times New Roman" w:hAnsi="Times New Roman" w:cs="Times New Roman"/>
                <w:sz w:val="24"/>
                <w:szCs w:val="24"/>
              </w:rPr>
              <w:t>run</w:t>
            </w:r>
            <w:r w:rsidRPr="00956015">
              <w:rPr>
                <w:rFonts w:ascii="Times New Roman" w:hAnsi="Times New Roman" w:cs="Times New Roman"/>
                <w:sz w:val="24"/>
                <w:szCs w:val="24"/>
              </w:rPr>
              <w:t xml:space="preserve"> period of the solution</w:t>
            </w:r>
            <w:r w:rsidR="00933AD8">
              <w:rPr>
                <w:rFonts w:ascii="Times New Roman" w:hAnsi="Times New Roman" w:cs="Times New Roman"/>
                <w:sz w:val="24"/>
                <w:szCs w:val="24"/>
              </w:rPr>
              <w:t xml:space="preserve"> (Soak)</w:t>
            </w:r>
            <w:r w:rsidRPr="00956015">
              <w:rPr>
                <w:rFonts w:ascii="Times New Roman" w:hAnsi="Times New Roman" w:cs="Times New Roman"/>
                <w:sz w:val="24"/>
                <w:szCs w:val="24"/>
              </w:rPr>
              <w:t>.</w:t>
            </w:r>
            <w:r w:rsidR="00933AD8">
              <w:rPr>
                <w:rFonts w:ascii="Times New Roman" w:hAnsi="Times New Roman" w:cs="Times New Roman"/>
                <w:sz w:val="24"/>
                <w:szCs w:val="24"/>
              </w:rPr>
              <w:t xml:space="preserve"> </w:t>
            </w:r>
            <w:r w:rsidR="00933AD8" w:rsidRPr="00933AD8">
              <w:rPr>
                <w:rFonts w:ascii="Times New Roman" w:hAnsi="Times New Roman" w:cs="Times New Roman"/>
                <w:sz w:val="24"/>
                <w:szCs w:val="24"/>
              </w:rPr>
              <w:t xml:space="preserve">At the same time, this final acceptance phase also represents </w:t>
            </w:r>
            <w:r w:rsidR="00933AD8" w:rsidRPr="00933AD8">
              <w:rPr>
                <w:rFonts w:ascii="Times New Roman" w:hAnsi="Times New Roman" w:cs="Times New Roman"/>
                <w:sz w:val="24"/>
                <w:szCs w:val="24"/>
              </w:rPr>
              <w:lastRenderedPageBreak/>
              <w:t>the formalized process of final acceptance of all phases/modules and their respective deliverables that have been implemented/delivered up to the final acceptance of the solution.</w:t>
            </w:r>
          </w:p>
        </w:tc>
        <w:tc>
          <w:tcPr>
            <w:tcW w:w="1701" w:type="dxa"/>
          </w:tcPr>
          <w:p w14:paraId="530C770F" w14:textId="288D977D"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851" w:type="dxa"/>
          </w:tcPr>
          <w:p w14:paraId="2040495A"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79EF8F1"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40CA2D2C" w14:textId="77777777" w:rsidTr="00187313">
        <w:trPr>
          <w:jc w:val="center"/>
        </w:trPr>
        <w:tc>
          <w:tcPr>
            <w:tcW w:w="10204" w:type="dxa"/>
            <w:gridSpan w:val="5"/>
            <w:vAlign w:val="center"/>
          </w:tcPr>
          <w:p w14:paraId="79D6AE7A" w14:textId="5AF9519A" w:rsidR="00C51A4C" w:rsidRPr="00956015" w:rsidRDefault="00C51A4C" w:rsidP="00C51A4C">
            <w:pPr>
              <w:spacing w:after="0"/>
              <w:ind w:left="170"/>
              <w:rPr>
                <w:rFonts w:ascii="Times New Roman" w:hAnsi="Times New Roman" w:cs="Times New Roman"/>
                <w:sz w:val="24"/>
                <w:szCs w:val="24"/>
              </w:rPr>
            </w:pPr>
            <w:r w:rsidRPr="00956015">
              <w:rPr>
                <w:rFonts w:ascii="Times New Roman" w:hAnsi="Times New Roman" w:cs="Times New Roman"/>
                <w:b/>
                <w:i/>
                <w:sz w:val="24"/>
                <w:szCs w:val="24"/>
                <w:lang w:eastAsia="ru-RU"/>
              </w:rPr>
              <w:t xml:space="preserve">2.8.2.  </w:t>
            </w:r>
            <w:r w:rsidR="00B6561B" w:rsidRPr="00956015">
              <w:rPr>
                <w:rFonts w:ascii="Times New Roman" w:hAnsi="Times New Roman" w:cs="Times New Roman"/>
                <w:b/>
                <w:i/>
                <w:sz w:val="24"/>
                <w:szCs w:val="24"/>
                <w:lang w:eastAsia="ru-RU"/>
              </w:rPr>
              <w:t>Main activities</w:t>
            </w:r>
          </w:p>
        </w:tc>
      </w:tr>
      <w:tr w:rsidR="00B6561B" w:rsidRPr="00ED0A5F" w14:paraId="0E942B0D" w14:textId="77777777" w:rsidTr="00A16686">
        <w:trPr>
          <w:jc w:val="center"/>
        </w:trPr>
        <w:tc>
          <w:tcPr>
            <w:tcW w:w="1271" w:type="dxa"/>
          </w:tcPr>
          <w:p w14:paraId="2733CCEC" w14:textId="5AB0195B"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CI.186</w:t>
            </w:r>
          </w:p>
        </w:tc>
        <w:tc>
          <w:tcPr>
            <w:tcW w:w="5670" w:type="dxa"/>
            <w:tcBorders>
              <w:top w:val="nil"/>
              <w:left w:val="single" w:sz="4" w:space="0" w:color="auto"/>
              <w:bottom w:val="single" w:sz="4" w:space="0" w:color="auto"/>
              <w:right w:val="single" w:sz="4" w:space="0" w:color="auto"/>
            </w:tcBorders>
          </w:tcPr>
          <w:p w14:paraId="09494EB5" w14:textId="29BC6DD1" w:rsidR="00B6561B" w:rsidRPr="00956015" w:rsidRDefault="00B6561B" w:rsidP="00B6561B">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Review and evaluation of the criteria defined below for the final acceptance of the delivered product/software.</w:t>
            </w:r>
          </w:p>
        </w:tc>
        <w:tc>
          <w:tcPr>
            <w:tcW w:w="1701" w:type="dxa"/>
          </w:tcPr>
          <w:p w14:paraId="5C5D287B" w14:textId="3CCDC1D8"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CE6CF65"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ADAFFCE"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152B9261" w14:textId="77777777" w:rsidTr="00A16686">
        <w:trPr>
          <w:jc w:val="center"/>
        </w:trPr>
        <w:tc>
          <w:tcPr>
            <w:tcW w:w="1271" w:type="dxa"/>
          </w:tcPr>
          <w:p w14:paraId="65444173" w14:textId="41986316"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CI.187</w:t>
            </w:r>
          </w:p>
        </w:tc>
        <w:tc>
          <w:tcPr>
            <w:tcW w:w="5670" w:type="dxa"/>
            <w:tcBorders>
              <w:top w:val="nil"/>
              <w:left w:val="single" w:sz="4" w:space="0" w:color="auto"/>
              <w:bottom w:val="single" w:sz="4" w:space="0" w:color="auto"/>
              <w:right w:val="single" w:sz="4" w:space="0" w:color="auto"/>
            </w:tcBorders>
          </w:tcPr>
          <w:p w14:paraId="068FCDAB" w14:textId="3C9249EB" w:rsidR="00B6561B" w:rsidRPr="00956015" w:rsidRDefault="00B6561B" w:rsidP="00B6561B">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 xml:space="preserve">During the final acceptance of the solution, the interfacing components will also be </w:t>
            </w:r>
            <w:proofErr w:type="gramStart"/>
            <w:r w:rsidRPr="00956015">
              <w:rPr>
                <w:rFonts w:ascii="Times New Roman" w:hAnsi="Times New Roman" w:cs="Times New Roman"/>
                <w:sz w:val="24"/>
                <w:szCs w:val="24"/>
              </w:rPr>
              <w:t>taken into account</w:t>
            </w:r>
            <w:proofErr w:type="gramEnd"/>
            <w:r w:rsidRPr="00956015">
              <w:rPr>
                <w:rFonts w:ascii="Times New Roman" w:hAnsi="Times New Roman" w:cs="Times New Roman"/>
                <w:sz w:val="24"/>
                <w:szCs w:val="24"/>
              </w:rPr>
              <w:t>. With the final acceptance, the guarantee for the solution will be activated.</w:t>
            </w:r>
          </w:p>
        </w:tc>
        <w:tc>
          <w:tcPr>
            <w:tcW w:w="1701" w:type="dxa"/>
          </w:tcPr>
          <w:p w14:paraId="55D1DA62" w14:textId="532A9D07"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EB3C375"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81267FA"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35D354BD" w14:textId="77777777" w:rsidTr="00A16686">
        <w:trPr>
          <w:jc w:val="center"/>
        </w:trPr>
        <w:tc>
          <w:tcPr>
            <w:tcW w:w="1271" w:type="dxa"/>
          </w:tcPr>
          <w:p w14:paraId="439B46D4" w14:textId="728A3E90"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CI.188</w:t>
            </w:r>
          </w:p>
        </w:tc>
        <w:tc>
          <w:tcPr>
            <w:tcW w:w="5670" w:type="dxa"/>
            <w:tcBorders>
              <w:top w:val="nil"/>
              <w:left w:val="single" w:sz="4" w:space="0" w:color="auto"/>
              <w:bottom w:val="single" w:sz="4" w:space="0" w:color="auto"/>
              <w:right w:val="single" w:sz="4" w:space="0" w:color="auto"/>
            </w:tcBorders>
          </w:tcPr>
          <w:p w14:paraId="36F8FBF6" w14:textId="574FBD84" w:rsidR="00B6561B" w:rsidRPr="00ED0A5F" w:rsidRDefault="00B6561B" w:rsidP="00B656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list of criteria for the final acceptance of the solution is mentioned below. NBM and the selected Tenderer will jointly adjust and detail the acceptance criteria at the initial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of the project:</w:t>
            </w:r>
          </w:p>
        </w:tc>
        <w:tc>
          <w:tcPr>
            <w:tcW w:w="1701" w:type="dxa"/>
          </w:tcPr>
          <w:p w14:paraId="08E6CC5C" w14:textId="667BFF52"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93A9D8C"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E600CAF"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50E34E4B" w14:textId="77777777" w:rsidTr="00A16686">
        <w:trPr>
          <w:jc w:val="center"/>
        </w:trPr>
        <w:tc>
          <w:tcPr>
            <w:tcW w:w="1271" w:type="dxa"/>
          </w:tcPr>
          <w:p w14:paraId="0766B539" w14:textId="58975019"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CI.188 a.</w:t>
            </w:r>
          </w:p>
        </w:tc>
        <w:tc>
          <w:tcPr>
            <w:tcW w:w="5670" w:type="dxa"/>
            <w:tcBorders>
              <w:top w:val="nil"/>
              <w:left w:val="single" w:sz="4" w:space="0" w:color="auto"/>
              <w:bottom w:val="single" w:sz="4" w:space="0" w:color="auto"/>
              <w:right w:val="single" w:sz="4" w:space="0" w:color="auto"/>
            </w:tcBorders>
          </w:tcPr>
          <w:p w14:paraId="0A430807" w14:textId="7575395C" w:rsidR="00B6561B" w:rsidRPr="00ED0A5F" w:rsidRDefault="00B6561B" w:rsidP="00B656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documentation/deliverables for the analysis and design phase have been presented and accepted by NBM;</w:t>
            </w:r>
          </w:p>
        </w:tc>
        <w:tc>
          <w:tcPr>
            <w:tcW w:w="1701" w:type="dxa"/>
          </w:tcPr>
          <w:p w14:paraId="4897B07C" w14:textId="2D26757C"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E5A6ADF"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935D2C2"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0F6EC872" w14:textId="77777777" w:rsidTr="00A16686">
        <w:trPr>
          <w:jc w:val="center"/>
        </w:trPr>
        <w:tc>
          <w:tcPr>
            <w:tcW w:w="1271" w:type="dxa"/>
          </w:tcPr>
          <w:p w14:paraId="3B3F69B7" w14:textId="5A9FA32C"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CI.188 b.</w:t>
            </w:r>
          </w:p>
        </w:tc>
        <w:tc>
          <w:tcPr>
            <w:tcW w:w="5670" w:type="dxa"/>
            <w:tcBorders>
              <w:top w:val="nil"/>
              <w:left w:val="single" w:sz="4" w:space="0" w:color="auto"/>
              <w:bottom w:val="single" w:sz="4" w:space="0" w:color="auto"/>
              <w:right w:val="single" w:sz="4" w:space="0" w:color="auto"/>
            </w:tcBorders>
          </w:tcPr>
          <w:p w14:paraId="0AC75C7D" w14:textId="405E81B5" w:rsidR="00B6561B" w:rsidRPr="00ED0A5F" w:rsidRDefault="00B6561B" w:rsidP="00B656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documentation/deliverables for the construction phase have been presented and accepted by NBM;</w:t>
            </w:r>
          </w:p>
        </w:tc>
        <w:tc>
          <w:tcPr>
            <w:tcW w:w="1701" w:type="dxa"/>
          </w:tcPr>
          <w:p w14:paraId="1D33D412" w14:textId="04A2E5E2"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85B73E7"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C2A5795"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33143377" w14:textId="77777777" w:rsidTr="00A16686">
        <w:trPr>
          <w:jc w:val="center"/>
        </w:trPr>
        <w:tc>
          <w:tcPr>
            <w:tcW w:w="1271" w:type="dxa"/>
          </w:tcPr>
          <w:p w14:paraId="280C84AC" w14:textId="781465C1"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CI.188 c.</w:t>
            </w:r>
          </w:p>
        </w:tc>
        <w:tc>
          <w:tcPr>
            <w:tcW w:w="5670" w:type="dxa"/>
            <w:tcBorders>
              <w:top w:val="nil"/>
              <w:left w:val="single" w:sz="4" w:space="0" w:color="auto"/>
              <w:bottom w:val="single" w:sz="4" w:space="0" w:color="auto"/>
              <w:right w:val="single" w:sz="4" w:space="0" w:color="auto"/>
            </w:tcBorders>
          </w:tcPr>
          <w:p w14:paraId="034A8A5D" w14:textId="7859BC81" w:rsidR="00B6561B" w:rsidRPr="00ED0A5F" w:rsidRDefault="00B6561B" w:rsidP="00B656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documentation/deliverables for the testing phase have been presented and accepted by NBM;</w:t>
            </w:r>
          </w:p>
        </w:tc>
        <w:tc>
          <w:tcPr>
            <w:tcW w:w="1701" w:type="dxa"/>
          </w:tcPr>
          <w:p w14:paraId="5DAAB706" w14:textId="25A1A3EA"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93C4595"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FA75FD4"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28ED464D" w14:textId="77777777" w:rsidTr="00A16686">
        <w:trPr>
          <w:jc w:val="center"/>
        </w:trPr>
        <w:tc>
          <w:tcPr>
            <w:tcW w:w="1271" w:type="dxa"/>
          </w:tcPr>
          <w:p w14:paraId="290721D7" w14:textId="63DBDF00"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CI.188 d.</w:t>
            </w:r>
          </w:p>
        </w:tc>
        <w:tc>
          <w:tcPr>
            <w:tcW w:w="5670" w:type="dxa"/>
            <w:tcBorders>
              <w:top w:val="nil"/>
              <w:left w:val="single" w:sz="4" w:space="0" w:color="auto"/>
              <w:bottom w:val="single" w:sz="4" w:space="0" w:color="auto"/>
              <w:right w:val="single" w:sz="4" w:space="0" w:color="auto"/>
            </w:tcBorders>
          </w:tcPr>
          <w:p w14:paraId="11AA0522" w14:textId="2F54DFAB" w:rsidR="00B6561B" w:rsidRPr="00956015" w:rsidRDefault="00B6561B" w:rsidP="00B6561B">
            <w:pPr>
              <w:spacing w:after="0"/>
              <w:jc w:val="both"/>
              <w:rPr>
                <w:rFonts w:ascii="Times New Roman" w:hAnsi="Times New Roman" w:cs="Times New Roman"/>
                <w:sz w:val="24"/>
                <w:szCs w:val="24"/>
                <w:lang w:eastAsia="ru-RU"/>
              </w:rPr>
            </w:pPr>
            <w:r w:rsidRPr="00956015">
              <w:rPr>
                <w:rFonts w:ascii="Times New Roman" w:hAnsi="Times New Roman" w:cs="Times New Roman"/>
                <w:sz w:val="24"/>
                <w:szCs w:val="24"/>
              </w:rPr>
              <w:t xml:space="preserve">The documentation/deliverables for the experimental </w:t>
            </w:r>
            <w:r w:rsidR="00956015" w:rsidRPr="00956015">
              <w:rPr>
                <w:rFonts w:ascii="Times New Roman" w:hAnsi="Times New Roman" w:cs="Times New Roman"/>
                <w:sz w:val="24"/>
                <w:szCs w:val="24"/>
              </w:rPr>
              <w:t>run</w:t>
            </w:r>
            <w:r w:rsidRPr="00956015">
              <w:rPr>
                <w:rFonts w:ascii="Times New Roman" w:hAnsi="Times New Roman" w:cs="Times New Roman"/>
                <w:sz w:val="24"/>
                <w:szCs w:val="24"/>
              </w:rPr>
              <w:t xml:space="preserve"> phase have been presented and accepted by NBM;</w:t>
            </w:r>
          </w:p>
        </w:tc>
        <w:tc>
          <w:tcPr>
            <w:tcW w:w="1701" w:type="dxa"/>
          </w:tcPr>
          <w:p w14:paraId="42939C87" w14:textId="14CB27F1"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3E8C335"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B1FAAEF"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6998B4B8" w14:textId="77777777" w:rsidTr="00A16686">
        <w:trPr>
          <w:jc w:val="center"/>
        </w:trPr>
        <w:tc>
          <w:tcPr>
            <w:tcW w:w="1271" w:type="dxa"/>
          </w:tcPr>
          <w:p w14:paraId="31AEC9A5" w14:textId="779464C2"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CI.188 e.</w:t>
            </w:r>
          </w:p>
        </w:tc>
        <w:tc>
          <w:tcPr>
            <w:tcW w:w="5670" w:type="dxa"/>
            <w:tcBorders>
              <w:top w:val="nil"/>
              <w:left w:val="single" w:sz="4" w:space="0" w:color="auto"/>
              <w:bottom w:val="single" w:sz="4" w:space="0" w:color="auto"/>
              <w:right w:val="single" w:sz="4" w:space="0" w:color="auto"/>
            </w:tcBorders>
          </w:tcPr>
          <w:p w14:paraId="197A9855" w14:textId="50C7FA87" w:rsidR="00B6561B" w:rsidRPr="00ED0A5F" w:rsidRDefault="00B6561B" w:rsidP="00B656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documentation/deliverables for the training phase have been presented and accepted by NBM;</w:t>
            </w:r>
          </w:p>
        </w:tc>
        <w:tc>
          <w:tcPr>
            <w:tcW w:w="1701" w:type="dxa"/>
          </w:tcPr>
          <w:p w14:paraId="0F32C31B" w14:textId="22E2ECCE"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973AE90"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61E75C4"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1F54300C" w14:textId="77777777" w:rsidTr="00A16686">
        <w:trPr>
          <w:jc w:val="center"/>
        </w:trPr>
        <w:tc>
          <w:tcPr>
            <w:tcW w:w="1271" w:type="dxa"/>
          </w:tcPr>
          <w:p w14:paraId="2259F2DA" w14:textId="470740A6"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CI.188 f.</w:t>
            </w:r>
          </w:p>
        </w:tc>
        <w:tc>
          <w:tcPr>
            <w:tcW w:w="5670" w:type="dxa"/>
            <w:tcBorders>
              <w:top w:val="nil"/>
              <w:left w:val="single" w:sz="4" w:space="0" w:color="auto"/>
              <w:bottom w:val="single" w:sz="4" w:space="0" w:color="auto"/>
              <w:right w:val="single" w:sz="4" w:space="0" w:color="auto"/>
            </w:tcBorders>
          </w:tcPr>
          <w:p w14:paraId="6FC66045" w14:textId="76A3538E" w:rsidR="00B6561B" w:rsidRPr="00ED0A5F" w:rsidRDefault="00B6561B" w:rsidP="00B656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documentation/deliverables provided in the chapter "Solution Integration" have been presented and accepted;</w:t>
            </w:r>
          </w:p>
        </w:tc>
        <w:tc>
          <w:tcPr>
            <w:tcW w:w="1701" w:type="dxa"/>
          </w:tcPr>
          <w:p w14:paraId="2868376C" w14:textId="72C95BAE"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122E38E"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A22423E"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2DC99F42" w14:textId="77777777" w:rsidTr="00A16686">
        <w:trPr>
          <w:jc w:val="center"/>
        </w:trPr>
        <w:tc>
          <w:tcPr>
            <w:tcW w:w="1271" w:type="dxa"/>
          </w:tcPr>
          <w:p w14:paraId="7BC408EF" w14:textId="6F6B5996"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CI.188 g.</w:t>
            </w:r>
          </w:p>
        </w:tc>
        <w:tc>
          <w:tcPr>
            <w:tcW w:w="5670" w:type="dxa"/>
            <w:tcBorders>
              <w:top w:val="nil"/>
              <w:left w:val="single" w:sz="4" w:space="0" w:color="auto"/>
              <w:bottom w:val="single" w:sz="4" w:space="0" w:color="auto"/>
              <w:right w:val="single" w:sz="4" w:space="0" w:color="auto"/>
            </w:tcBorders>
          </w:tcPr>
          <w:p w14:paraId="2A97AB17" w14:textId="31CF0E09" w:rsidR="00B6561B" w:rsidRPr="00ED0A5F" w:rsidRDefault="00B6561B" w:rsidP="00B656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All the documentation and deliverables mentioned are updated and fully presented by the selected Tenderer;</w:t>
            </w:r>
          </w:p>
        </w:tc>
        <w:tc>
          <w:tcPr>
            <w:tcW w:w="1701" w:type="dxa"/>
          </w:tcPr>
          <w:p w14:paraId="178B6B59" w14:textId="6F5A316E"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AA1EE93"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07403FB"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0F039E27" w14:textId="77777777" w:rsidTr="00A16686">
        <w:trPr>
          <w:jc w:val="center"/>
        </w:trPr>
        <w:tc>
          <w:tcPr>
            <w:tcW w:w="1271" w:type="dxa"/>
          </w:tcPr>
          <w:p w14:paraId="2AEF702F" w14:textId="5C5E85D8"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CI.188 h.</w:t>
            </w:r>
          </w:p>
        </w:tc>
        <w:tc>
          <w:tcPr>
            <w:tcW w:w="5670" w:type="dxa"/>
            <w:tcBorders>
              <w:top w:val="nil"/>
              <w:left w:val="single" w:sz="4" w:space="0" w:color="auto"/>
              <w:bottom w:val="single" w:sz="4" w:space="0" w:color="auto"/>
              <w:right w:val="single" w:sz="4" w:space="0" w:color="auto"/>
            </w:tcBorders>
          </w:tcPr>
          <w:p w14:paraId="3EAF804F" w14:textId="722731B5" w:rsidR="00B6561B" w:rsidRPr="00ED0A5F" w:rsidRDefault="00B6561B" w:rsidP="00B656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services included in the tender have been fully executed by the selected Tenderer;</w:t>
            </w:r>
          </w:p>
        </w:tc>
        <w:tc>
          <w:tcPr>
            <w:tcW w:w="1701" w:type="dxa"/>
          </w:tcPr>
          <w:p w14:paraId="6DDA2A3E" w14:textId="64AAEA8E"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5937AAB"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6156D01"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B6561B" w:rsidRPr="00ED0A5F" w14:paraId="7B469BC7" w14:textId="77777777" w:rsidTr="00A16686">
        <w:trPr>
          <w:jc w:val="center"/>
        </w:trPr>
        <w:tc>
          <w:tcPr>
            <w:tcW w:w="1271" w:type="dxa"/>
          </w:tcPr>
          <w:p w14:paraId="18D6E908" w14:textId="3B0F43EE" w:rsidR="00B6561B" w:rsidRPr="00ED0A5F" w:rsidRDefault="00B6561B" w:rsidP="00B6561B">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CI.188 i.</w:t>
            </w:r>
          </w:p>
        </w:tc>
        <w:tc>
          <w:tcPr>
            <w:tcW w:w="5670" w:type="dxa"/>
            <w:tcBorders>
              <w:top w:val="nil"/>
              <w:left w:val="single" w:sz="4" w:space="0" w:color="auto"/>
              <w:bottom w:val="single" w:sz="4" w:space="0" w:color="auto"/>
              <w:right w:val="single" w:sz="4" w:space="0" w:color="auto"/>
            </w:tcBorders>
          </w:tcPr>
          <w:p w14:paraId="07B6877D" w14:textId="0BF548E5" w:rsidR="00B6561B" w:rsidRPr="00ED0A5F" w:rsidRDefault="00B6561B" w:rsidP="00B6561B">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solution interfaces function according to the requirements of the specifications.</w:t>
            </w:r>
          </w:p>
        </w:tc>
        <w:tc>
          <w:tcPr>
            <w:tcW w:w="1701" w:type="dxa"/>
          </w:tcPr>
          <w:p w14:paraId="00788701" w14:textId="5BFA1D9B" w:rsidR="00B6561B" w:rsidRPr="00ED0A5F" w:rsidRDefault="00B6561B" w:rsidP="00B6561B">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ADFD482"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304D405" w14:textId="77777777" w:rsidR="00B6561B" w:rsidRPr="00ED0A5F" w:rsidRDefault="00B6561B" w:rsidP="00B6561B">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66230696" w14:textId="77777777" w:rsidTr="00187313">
        <w:trPr>
          <w:jc w:val="center"/>
        </w:trPr>
        <w:tc>
          <w:tcPr>
            <w:tcW w:w="10204" w:type="dxa"/>
            <w:gridSpan w:val="5"/>
            <w:vAlign w:val="center"/>
          </w:tcPr>
          <w:p w14:paraId="1BE206B9" w14:textId="254EA7CA" w:rsidR="00C51A4C" w:rsidRPr="00ED0A5F" w:rsidRDefault="00C51A4C" w:rsidP="00C51A4C">
            <w:pPr>
              <w:spacing w:after="0"/>
              <w:ind w:left="170"/>
              <w:jc w:val="both"/>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2.8.3.  </w:t>
            </w:r>
            <w:r w:rsidR="00B6561B" w:rsidRPr="00ED0A5F">
              <w:rPr>
                <w:rFonts w:ascii="Times New Roman" w:hAnsi="Times New Roman" w:cs="Times New Roman"/>
                <w:b/>
                <w:i/>
                <w:sz w:val="24"/>
                <w:szCs w:val="24"/>
                <w:lang w:eastAsia="ru-RU"/>
              </w:rPr>
              <w:t>Deliverables</w:t>
            </w:r>
          </w:p>
        </w:tc>
      </w:tr>
      <w:tr w:rsidR="00C51A4C" w:rsidRPr="00ED0A5F" w14:paraId="0405C4D3" w14:textId="77777777" w:rsidTr="00C51A4C">
        <w:trPr>
          <w:jc w:val="center"/>
        </w:trPr>
        <w:tc>
          <w:tcPr>
            <w:tcW w:w="1271" w:type="dxa"/>
          </w:tcPr>
          <w:p w14:paraId="68C09AAE" w14:textId="53A82146" w:rsidR="00C51A4C" w:rsidRPr="00ED0A5F" w:rsidRDefault="00C51A4C" w:rsidP="00C51A4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CI.189</w:t>
            </w:r>
          </w:p>
        </w:tc>
        <w:tc>
          <w:tcPr>
            <w:tcW w:w="5670" w:type="dxa"/>
            <w:tcBorders>
              <w:top w:val="nil"/>
              <w:left w:val="single" w:sz="4" w:space="0" w:color="auto"/>
              <w:bottom w:val="single" w:sz="4" w:space="0" w:color="auto"/>
              <w:right w:val="single" w:sz="4" w:space="0" w:color="auto"/>
            </w:tcBorders>
            <w:vAlign w:val="center"/>
          </w:tcPr>
          <w:p w14:paraId="3FFAFE85" w14:textId="5587BA1C" w:rsidR="00C51A4C" w:rsidRPr="00ED0A5F" w:rsidRDefault="00640BA8" w:rsidP="00C51A4C">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List of criteria reviewed and agreed by both parties</w:t>
            </w:r>
          </w:p>
        </w:tc>
        <w:tc>
          <w:tcPr>
            <w:tcW w:w="1701" w:type="dxa"/>
          </w:tcPr>
          <w:p w14:paraId="1B031115" w14:textId="52FBBA2F" w:rsidR="00C51A4C" w:rsidRPr="00ED0A5F" w:rsidRDefault="00C20030" w:rsidP="00C51A4C">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FB30128" w14:textId="77777777" w:rsidR="00C51A4C" w:rsidRPr="00ED0A5F" w:rsidRDefault="00C51A4C"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BE3FA4A" w14:textId="77777777" w:rsidR="00C51A4C" w:rsidRPr="00ED0A5F" w:rsidRDefault="00C51A4C"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33D79A11" w14:textId="77777777" w:rsidTr="00187313">
        <w:trPr>
          <w:jc w:val="center"/>
        </w:trPr>
        <w:tc>
          <w:tcPr>
            <w:tcW w:w="10204" w:type="dxa"/>
            <w:gridSpan w:val="5"/>
            <w:vAlign w:val="center"/>
          </w:tcPr>
          <w:p w14:paraId="6ECB713E" w14:textId="1E227A23" w:rsidR="00C51A4C" w:rsidRPr="00ED0A5F" w:rsidRDefault="00C51A4C" w:rsidP="00C51A4C">
            <w:pPr>
              <w:spacing w:after="0"/>
              <w:ind w:left="170"/>
              <w:jc w:val="both"/>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2.8.4.  </w:t>
            </w:r>
            <w:r w:rsidR="00640BA8" w:rsidRPr="00ED0A5F">
              <w:rPr>
                <w:rFonts w:ascii="Times New Roman" w:hAnsi="Times New Roman" w:cs="Times New Roman"/>
                <w:b/>
                <w:i/>
                <w:sz w:val="24"/>
                <w:szCs w:val="24"/>
                <w:lang w:eastAsia="ru-RU"/>
              </w:rPr>
              <w:t>Acceptance criteria</w:t>
            </w:r>
          </w:p>
        </w:tc>
      </w:tr>
      <w:tr w:rsidR="00640BA8" w:rsidRPr="00ED0A5F" w14:paraId="02F11892" w14:textId="77777777" w:rsidTr="00A16686">
        <w:trPr>
          <w:jc w:val="center"/>
        </w:trPr>
        <w:tc>
          <w:tcPr>
            <w:tcW w:w="1271" w:type="dxa"/>
          </w:tcPr>
          <w:p w14:paraId="713E56F7" w14:textId="50AEE8CD"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CI.190</w:t>
            </w:r>
          </w:p>
        </w:tc>
        <w:tc>
          <w:tcPr>
            <w:tcW w:w="5670" w:type="dxa"/>
            <w:tcBorders>
              <w:top w:val="nil"/>
              <w:left w:val="single" w:sz="4" w:space="0" w:color="auto"/>
              <w:bottom w:val="single" w:sz="4" w:space="0" w:color="auto"/>
              <w:right w:val="single" w:sz="4" w:space="0" w:color="auto"/>
            </w:tcBorders>
          </w:tcPr>
          <w:p w14:paraId="7F9B24EF" w14:textId="411875E6"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All acceptance criteria have been met.</w:t>
            </w:r>
          </w:p>
        </w:tc>
        <w:tc>
          <w:tcPr>
            <w:tcW w:w="1701" w:type="dxa"/>
          </w:tcPr>
          <w:p w14:paraId="7DE4D18B" w14:textId="626FD6E3"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E47B0EA"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C2001C7"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640BA8" w:rsidRPr="00ED0A5F" w14:paraId="5606D7C9" w14:textId="77777777" w:rsidTr="00A16686">
        <w:trPr>
          <w:jc w:val="center"/>
        </w:trPr>
        <w:tc>
          <w:tcPr>
            <w:tcW w:w="1271" w:type="dxa"/>
          </w:tcPr>
          <w:p w14:paraId="76485461" w14:textId="0D05E875"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CI.191</w:t>
            </w:r>
          </w:p>
        </w:tc>
        <w:tc>
          <w:tcPr>
            <w:tcW w:w="5670" w:type="dxa"/>
            <w:tcBorders>
              <w:top w:val="nil"/>
              <w:left w:val="single" w:sz="4" w:space="0" w:color="auto"/>
              <w:bottom w:val="single" w:sz="4" w:space="0" w:color="auto"/>
              <w:right w:val="single" w:sz="4" w:space="0" w:color="auto"/>
            </w:tcBorders>
          </w:tcPr>
          <w:p w14:paraId="4FDA080C" w14:textId="3D7AC6E9" w:rsidR="00640BA8" w:rsidRPr="00ED0A5F" w:rsidRDefault="00640BA8" w:rsidP="00640BA8">
            <w:pPr>
              <w:spacing w:after="0"/>
              <w:jc w:val="both"/>
              <w:rPr>
                <w:rFonts w:ascii="Times New Roman" w:hAnsi="Times New Roman" w:cs="Times New Roman"/>
                <w:sz w:val="24"/>
                <w:szCs w:val="24"/>
                <w:lang w:eastAsia="ru-RU"/>
              </w:rPr>
            </w:pPr>
            <w:proofErr w:type="gramStart"/>
            <w:r w:rsidRPr="00ED0A5F">
              <w:rPr>
                <w:rFonts w:ascii="Times New Roman" w:hAnsi="Times New Roman" w:cs="Times New Roman"/>
                <w:sz w:val="24"/>
                <w:szCs w:val="24"/>
              </w:rPr>
              <w:t>An</w:t>
            </w:r>
            <w:proofErr w:type="gramEnd"/>
            <w:r w:rsidRPr="00ED0A5F">
              <w:rPr>
                <w:rFonts w:ascii="Times New Roman" w:hAnsi="Times New Roman" w:cs="Times New Roman"/>
                <w:sz w:val="24"/>
                <w:szCs w:val="24"/>
              </w:rPr>
              <w:t xml:space="preserve"> </w:t>
            </w:r>
            <w:r w:rsidR="007C496C">
              <w:rPr>
                <w:rFonts w:ascii="Times New Roman" w:hAnsi="Times New Roman" w:cs="Times New Roman"/>
                <w:sz w:val="24"/>
                <w:szCs w:val="24"/>
              </w:rPr>
              <w:t xml:space="preserve">final </w:t>
            </w:r>
            <w:r w:rsidRPr="00ED0A5F">
              <w:rPr>
                <w:rFonts w:ascii="Times New Roman" w:hAnsi="Times New Roman" w:cs="Times New Roman"/>
                <w:sz w:val="24"/>
                <w:szCs w:val="24"/>
              </w:rPr>
              <w:t xml:space="preserve">acceptance </w:t>
            </w:r>
            <w:r w:rsidR="007C496C">
              <w:rPr>
                <w:rFonts w:ascii="Times New Roman" w:hAnsi="Times New Roman" w:cs="Times New Roman"/>
                <w:sz w:val="24"/>
                <w:szCs w:val="24"/>
              </w:rPr>
              <w:t>document</w:t>
            </w:r>
            <w:r w:rsidR="007C496C" w:rsidRPr="00ED0A5F">
              <w:rPr>
                <w:rFonts w:ascii="Times New Roman" w:hAnsi="Times New Roman" w:cs="Times New Roman"/>
                <w:sz w:val="24"/>
                <w:szCs w:val="24"/>
              </w:rPr>
              <w:t xml:space="preserve"> </w:t>
            </w:r>
            <w:r w:rsidRPr="00ED0A5F">
              <w:rPr>
                <w:rFonts w:ascii="Times New Roman" w:hAnsi="Times New Roman" w:cs="Times New Roman"/>
                <w:sz w:val="24"/>
                <w:szCs w:val="24"/>
              </w:rPr>
              <w:t>is signed by both parties on the previously agreed date.</w:t>
            </w:r>
          </w:p>
        </w:tc>
        <w:tc>
          <w:tcPr>
            <w:tcW w:w="1701" w:type="dxa"/>
          </w:tcPr>
          <w:p w14:paraId="7A739A09" w14:textId="78D1209C"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FE937C4"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2A95AA3"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5C7FC769" w14:textId="77777777" w:rsidTr="00187313">
        <w:trPr>
          <w:jc w:val="center"/>
        </w:trPr>
        <w:tc>
          <w:tcPr>
            <w:tcW w:w="10204" w:type="dxa"/>
            <w:gridSpan w:val="5"/>
            <w:vAlign w:val="center"/>
          </w:tcPr>
          <w:p w14:paraId="1DDEFD7E" w14:textId="09DD0BD1" w:rsidR="00C51A4C" w:rsidRPr="00ED0A5F" w:rsidRDefault="00C51A4C" w:rsidP="00C51A4C">
            <w:pPr>
              <w:spacing w:after="0"/>
              <w:ind w:left="170"/>
              <w:jc w:val="both"/>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2.9.  </w:t>
            </w:r>
            <w:r w:rsidR="00640BA8" w:rsidRPr="00ED0A5F">
              <w:rPr>
                <w:rFonts w:ascii="Times New Roman" w:hAnsi="Times New Roman" w:cs="Times New Roman"/>
                <w:b/>
                <w:i/>
                <w:sz w:val="24"/>
                <w:szCs w:val="24"/>
                <w:lang w:eastAsia="ru-RU"/>
              </w:rPr>
              <w:t>Solutions integration</w:t>
            </w:r>
          </w:p>
        </w:tc>
      </w:tr>
      <w:tr w:rsidR="00C51A4C" w:rsidRPr="00ED0A5F" w14:paraId="2404BD4C" w14:textId="77777777" w:rsidTr="00187313">
        <w:trPr>
          <w:jc w:val="center"/>
        </w:trPr>
        <w:tc>
          <w:tcPr>
            <w:tcW w:w="10204" w:type="dxa"/>
            <w:gridSpan w:val="5"/>
            <w:vAlign w:val="center"/>
          </w:tcPr>
          <w:p w14:paraId="6A9F5ABE" w14:textId="3C18EA8A" w:rsidR="00C51A4C" w:rsidRPr="00ED0A5F" w:rsidRDefault="00C51A4C" w:rsidP="00C51A4C">
            <w:pPr>
              <w:spacing w:after="0"/>
              <w:ind w:left="170"/>
              <w:jc w:val="both"/>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2.9.1.  </w:t>
            </w:r>
            <w:r w:rsidR="00AC6B84">
              <w:rPr>
                <w:rFonts w:ascii="Times New Roman" w:hAnsi="Times New Roman" w:cs="Times New Roman"/>
                <w:b/>
                <w:i/>
                <w:sz w:val="24"/>
                <w:szCs w:val="24"/>
                <w:lang w:eastAsia="ru-RU"/>
              </w:rPr>
              <w:t>Phase</w:t>
            </w:r>
            <w:r w:rsidR="00640BA8" w:rsidRPr="00ED0A5F">
              <w:rPr>
                <w:rFonts w:ascii="Times New Roman" w:hAnsi="Times New Roman" w:cs="Times New Roman"/>
                <w:b/>
                <w:i/>
                <w:sz w:val="24"/>
                <w:szCs w:val="24"/>
                <w:lang w:eastAsia="ru-RU"/>
              </w:rPr>
              <w:t xml:space="preserve"> objectives</w:t>
            </w:r>
          </w:p>
        </w:tc>
      </w:tr>
      <w:tr w:rsidR="00640BA8" w:rsidRPr="00ED0A5F" w14:paraId="32E1B340" w14:textId="77777777" w:rsidTr="00A16686">
        <w:trPr>
          <w:jc w:val="center"/>
        </w:trPr>
        <w:tc>
          <w:tcPr>
            <w:tcW w:w="1271" w:type="dxa"/>
          </w:tcPr>
          <w:p w14:paraId="64DEC481" w14:textId="272514A4"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CI.192</w:t>
            </w:r>
          </w:p>
        </w:tc>
        <w:tc>
          <w:tcPr>
            <w:tcW w:w="5670" w:type="dxa"/>
            <w:tcBorders>
              <w:top w:val="nil"/>
              <w:left w:val="single" w:sz="4" w:space="0" w:color="auto"/>
              <w:bottom w:val="single" w:sz="4" w:space="0" w:color="auto"/>
              <w:right w:val="single" w:sz="4" w:space="0" w:color="auto"/>
            </w:tcBorders>
          </w:tcPr>
          <w:p w14:paraId="51257608" w14:textId="1C095821"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purpose of the integration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of CBS solution with ERP solution is to ensure interoperability between the 2 solutions as well as with other third-party solutions, </w:t>
            </w:r>
            <w:r w:rsidRPr="00ED0A5F">
              <w:rPr>
                <w:rFonts w:ascii="Times New Roman" w:hAnsi="Times New Roman" w:cs="Times New Roman"/>
                <w:sz w:val="24"/>
                <w:szCs w:val="24"/>
              </w:rPr>
              <w:lastRenderedPageBreak/>
              <w:t>in accordance with the established objectives and requirements.</w:t>
            </w:r>
          </w:p>
        </w:tc>
        <w:tc>
          <w:tcPr>
            <w:tcW w:w="1701" w:type="dxa"/>
          </w:tcPr>
          <w:p w14:paraId="252E03B3" w14:textId="70235808"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851" w:type="dxa"/>
          </w:tcPr>
          <w:p w14:paraId="7150A7FE"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9295D01"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640BA8" w:rsidRPr="00ED0A5F" w14:paraId="389BD034" w14:textId="77777777" w:rsidTr="00A16686">
        <w:trPr>
          <w:jc w:val="center"/>
        </w:trPr>
        <w:tc>
          <w:tcPr>
            <w:tcW w:w="1271" w:type="dxa"/>
          </w:tcPr>
          <w:p w14:paraId="17A66775" w14:textId="03E5617E"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CI.193</w:t>
            </w:r>
          </w:p>
        </w:tc>
        <w:tc>
          <w:tcPr>
            <w:tcW w:w="5670" w:type="dxa"/>
            <w:tcBorders>
              <w:top w:val="nil"/>
              <w:left w:val="single" w:sz="4" w:space="0" w:color="auto"/>
              <w:bottom w:val="single" w:sz="4" w:space="0" w:color="auto"/>
              <w:right w:val="single" w:sz="4" w:space="0" w:color="auto"/>
            </w:tcBorders>
          </w:tcPr>
          <w:p w14:paraId="65DBB8BC" w14:textId="235BCCFD"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This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will be carried out with the involvement of the 3 parties: the selected Tenderer to implement the CBS solution, the selected Tenderer to implement the ERP solution and the Beneficiary.</w:t>
            </w:r>
          </w:p>
        </w:tc>
        <w:tc>
          <w:tcPr>
            <w:tcW w:w="1701" w:type="dxa"/>
          </w:tcPr>
          <w:p w14:paraId="394AFE35" w14:textId="568962A9"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D06FF0A"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09E0112"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640BA8" w:rsidRPr="00ED0A5F" w14:paraId="50AC4B46" w14:textId="77777777" w:rsidTr="00A16686">
        <w:trPr>
          <w:jc w:val="center"/>
        </w:trPr>
        <w:tc>
          <w:tcPr>
            <w:tcW w:w="1271" w:type="dxa"/>
          </w:tcPr>
          <w:p w14:paraId="4C8F2B5D" w14:textId="7566A87C"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CI.194</w:t>
            </w:r>
          </w:p>
        </w:tc>
        <w:tc>
          <w:tcPr>
            <w:tcW w:w="5670" w:type="dxa"/>
            <w:tcBorders>
              <w:top w:val="nil"/>
              <w:left w:val="single" w:sz="4" w:space="0" w:color="auto"/>
              <w:bottom w:val="single" w:sz="4" w:space="0" w:color="auto"/>
              <w:right w:val="single" w:sz="4" w:space="0" w:color="auto"/>
            </w:tcBorders>
          </w:tcPr>
          <w:p w14:paraId="2B7F6BC6" w14:textId="3C64DDAC"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This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will include all the work to finalize the interfaces, the integration between the 2 solutions as well as with third-party solutions through the integration component (ESB), the definition of processes, events, rules, etc. at the </w:t>
            </w:r>
            <w:r w:rsidRPr="00DB6DDB">
              <w:rPr>
                <w:rFonts w:ascii="Times New Roman" w:hAnsi="Times New Roman" w:cs="Times New Roman"/>
                <w:sz w:val="24"/>
                <w:szCs w:val="24"/>
              </w:rPr>
              <w:t xml:space="preserve">integration component (ESB) level for the automation and efficient management of all information flows between the solutions, the testing and acceptance of </w:t>
            </w:r>
            <w:r w:rsidR="00DB6DDB" w:rsidRPr="00DB6DDB">
              <w:rPr>
                <w:rFonts w:ascii="Times New Roman" w:hAnsi="Times New Roman" w:cs="Times New Roman"/>
                <w:sz w:val="24"/>
                <w:szCs w:val="24"/>
              </w:rPr>
              <w:t xml:space="preserve">the </w:t>
            </w:r>
            <w:r w:rsidRPr="00DB6DDB">
              <w:rPr>
                <w:rFonts w:ascii="Times New Roman" w:hAnsi="Times New Roman" w:cs="Times New Roman"/>
                <w:sz w:val="24"/>
                <w:szCs w:val="24"/>
              </w:rPr>
              <w:t>interoperability</w:t>
            </w:r>
            <w:r w:rsidR="00DB6DDB" w:rsidRPr="00DB6DDB">
              <w:rPr>
                <w:rFonts w:ascii="Times New Roman" w:hAnsi="Times New Roman" w:cs="Times New Roman"/>
                <w:sz w:val="24"/>
                <w:szCs w:val="24"/>
              </w:rPr>
              <w:t xml:space="preserve"> work/activities</w:t>
            </w:r>
            <w:r w:rsidRPr="00DB6DDB">
              <w:rPr>
                <w:rFonts w:ascii="Times New Roman" w:hAnsi="Times New Roman" w:cs="Times New Roman"/>
                <w:sz w:val="24"/>
                <w:szCs w:val="24"/>
              </w:rPr>
              <w:t>.</w:t>
            </w:r>
          </w:p>
        </w:tc>
        <w:tc>
          <w:tcPr>
            <w:tcW w:w="1701" w:type="dxa"/>
          </w:tcPr>
          <w:p w14:paraId="52564E5D" w14:textId="1F97FD72"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40931E8"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0D46ED2"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640BA8" w:rsidRPr="00ED0A5F" w14:paraId="5653CD74" w14:textId="77777777" w:rsidTr="00A16686">
        <w:trPr>
          <w:jc w:val="center"/>
        </w:trPr>
        <w:tc>
          <w:tcPr>
            <w:tcW w:w="1271" w:type="dxa"/>
          </w:tcPr>
          <w:p w14:paraId="7CD0A63A" w14:textId="7394C5E9"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CI.195</w:t>
            </w:r>
          </w:p>
        </w:tc>
        <w:tc>
          <w:tcPr>
            <w:tcW w:w="5670" w:type="dxa"/>
            <w:tcBorders>
              <w:top w:val="nil"/>
              <w:left w:val="single" w:sz="4" w:space="0" w:color="auto"/>
              <w:bottom w:val="single" w:sz="4" w:space="0" w:color="auto"/>
              <w:right w:val="single" w:sz="4" w:space="0" w:color="auto"/>
            </w:tcBorders>
          </w:tcPr>
          <w:p w14:paraId="6B85EB31" w14:textId="159B327C"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The integration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can be carried out in several sub-</w:t>
            </w:r>
            <w:r w:rsidR="00AC6B84">
              <w:rPr>
                <w:rFonts w:ascii="Times New Roman" w:hAnsi="Times New Roman" w:cs="Times New Roman"/>
                <w:sz w:val="24"/>
                <w:szCs w:val="24"/>
              </w:rPr>
              <w:t>phase</w:t>
            </w:r>
            <w:r w:rsidRPr="00ED0A5F">
              <w:rPr>
                <w:rFonts w:ascii="Times New Roman" w:hAnsi="Times New Roman" w:cs="Times New Roman"/>
                <w:sz w:val="24"/>
                <w:szCs w:val="24"/>
              </w:rPr>
              <w:t>s that will be carried out depending on the selection and implementation of the CBS and ERP IT solutions and will be carried out according to the Project Plan.</w:t>
            </w:r>
          </w:p>
        </w:tc>
        <w:tc>
          <w:tcPr>
            <w:tcW w:w="1701" w:type="dxa"/>
          </w:tcPr>
          <w:p w14:paraId="0B9C94D7" w14:textId="2A75AAFB"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106AE16"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F60240C"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6480C9FA" w14:textId="77777777" w:rsidTr="00C51A4C">
        <w:trPr>
          <w:jc w:val="center"/>
        </w:trPr>
        <w:tc>
          <w:tcPr>
            <w:tcW w:w="1271" w:type="dxa"/>
          </w:tcPr>
          <w:p w14:paraId="67FDC6F6" w14:textId="26ED5876" w:rsidR="00C51A4C" w:rsidRPr="00ED0A5F" w:rsidRDefault="00C51A4C" w:rsidP="00C51A4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CI.196</w:t>
            </w:r>
          </w:p>
        </w:tc>
        <w:tc>
          <w:tcPr>
            <w:tcW w:w="5670" w:type="dxa"/>
            <w:tcBorders>
              <w:top w:val="nil"/>
              <w:left w:val="single" w:sz="4" w:space="0" w:color="auto"/>
              <w:bottom w:val="single" w:sz="4" w:space="0" w:color="auto"/>
              <w:right w:val="single" w:sz="4" w:space="0" w:color="auto"/>
            </w:tcBorders>
            <w:vAlign w:val="center"/>
          </w:tcPr>
          <w:p w14:paraId="0DC6B3D2" w14:textId="0A28259B" w:rsidR="00C51A4C" w:rsidRPr="00ED0A5F" w:rsidRDefault="00640BA8" w:rsidP="00C51A4C">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This </w:t>
            </w:r>
            <w:r w:rsidR="00AC6B84">
              <w:rPr>
                <w:rFonts w:ascii="Times New Roman" w:hAnsi="Times New Roman" w:cs="Times New Roman"/>
                <w:sz w:val="24"/>
                <w:szCs w:val="24"/>
                <w:lang w:eastAsia="ru-RU"/>
              </w:rPr>
              <w:t>phase</w:t>
            </w:r>
            <w:r w:rsidRPr="00ED0A5F">
              <w:rPr>
                <w:rFonts w:ascii="Times New Roman" w:hAnsi="Times New Roman" w:cs="Times New Roman"/>
                <w:sz w:val="24"/>
                <w:szCs w:val="24"/>
                <w:lang w:eastAsia="ru-RU"/>
              </w:rPr>
              <w:t xml:space="preserve"> must be considered independent of the other </w:t>
            </w:r>
            <w:r w:rsidR="00AC6B84">
              <w:rPr>
                <w:rFonts w:ascii="Times New Roman" w:hAnsi="Times New Roman" w:cs="Times New Roman"/>
                <w:sz w:val="24"/>
                <w:szCs w:val="24"/>
                <w:lang w:eastAsia="ru-RU"/>
              </w:rPr>
              <w:t>phase</w:t>
            </w:r>
            <w:r w:rsidRPr="00ED0A5F">
              <w:rPr>
                <w:rFonts w:ascii="Times New Roman" w:hAnsi="Times New Roman" w:cs="Times New Roman"/>
                <w:sz w:val="24"/>
                <w:szCs w:val="24"/>
                <w:lang w:eastAsia="ru-RU"/>
              </w:rPr>
              <w:t>s, so as not to restrict the normal course of the implementation project.</w:t>
            </w:r>
          </w:p>
        </w:tc>
        <w:tc>
          <w:tcPr>
            <w:tcW w:w="1701" w:type="dxa"/>
          </w:tcPr>
          <w:p w14:paraId="1AED3AB6" w14:textId="02DAC4E9" w:rsidR="00C51A4C" w:rsidRPr="00ED0A5F" w:rsidRDefault="00C20030" w:rsidP="00C51A4C">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9F20D2B" w14:textId="77777777" w:rsidR="00C51A4C" w:rsidRPr="00ED0A5F" w:rsidRDefault="00C51A4C"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19D8EED" w14:textId="77777777" w:rsidR="00C51A4C" w:rsidRPr="00ED0A5F" w:rsidRDefault="00C51A4C"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6934A18A" w14:textId="77777777" w:rsidTr="00187313">
        <w:trPr>
          <w:jc w:val="center"/>
        </w:trPr>
        <w:tc>
          <w:tcPr>
            <w:tcW w:w="10204" w:type="dxa"/>
            <w:gridSpan w:val="5"/>
            <w:vAlign w:val="center"/>
          </w:tcPr>
          <w:p w14:paraId="04838B88" w14:textId="1DC0D0ED" w:rsidR="00C51A4C" w:rsidRPr="00ED0A5F" w:rsidRDefault="00C51A4C" w:rsidP="00C51A4C">
            <w:pPr>
              <w:spacing w:after="0"/>
              <w:ind w:left="170"/>
              <w:jc w:val="both"/>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2.9.2.  </w:t>
            </w:r>
            <w:r w:rsidR="00640BA8" w:rsidRPr="00ED0A5F">
              <w:rPr>
                <w:rFonts w:ascii="Times New Roman" w:hAnsi="Times New Roman" w:cs="Times New Roman"/>
                <w:b/>
                <w:i/>
                <w:sz w:val="24"/>
                <w:szCs w:val="24"/>
                <w:lang w:eastAsia="ru-RU"/>
              </w:rPr>
              <w:t>Main activities</w:t>
            </w:r>
          </w:p>
        </w:tc>
      </w:tr>
      <w:tr w:rsidR="00640BA8" w:rsidRPr="00ED0A5F" w14:paraId="2EB31C07" w14:textId="77777777" w:rsidTr="00A16686">
        <w:trPr>
          <w:jc w:val="center"/>
        </w:trPr>
        <w:tc>
          <w:tcPr>
            <w:tcW w:w="1271" w:type="dxa"/>
          </w:tcPr>
          <w:p w14:paraId="23260DBE" w14:textId="5D5628AE"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CI.197</w:t>
            </w:r>
          </w:p>
        </w:tc>
        <w:tc>
          <w:tcPr>
            <w:tcW w:w="5670" w:type="dxa"/>
            <w:tcBorders>
              <w:top w:val="nil"/>
              <w:left w:val="single" w:sz="4" w:space="0" w:color="auto"/>
              <w:bottom w:val="single" w:sz="4" w:space="0" w:color="auto"/>
              <w:right w:val="single" w:sz="4" w:space="0" w:color="auto"/>
            </w:tcBorders>
          </w:tcPr>
          <w:p w14:paraId="05E9E700" w14:textId="7579A49A"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Development, coordination and approval of the integration plan between the 2 solutions as well as with third-party solutions.</w:t>
            </w:r>
          </w:p>
        </w:tc>
        <w:tc>
          <w:tcPr>
            <w:tcW w:w="1701" w:type="dxa"/>
          </w:tcPr>
          <w:p w14:paraId="794FAE95" w14:textId="56ACA2D4"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0E98431"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432DF74"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640BA8" w:rsidRPr="00ED0A5F" w14:paraId="65DD0844" w14:textId="77777777" w:rsidTr="00A16686">
        <w:trPr>
          <w:jc w:val="center"/>
        </w:trPr>
        <w:tc>
          <w:tcPr>
            <w:tcW w:w="1271" w:type="dxa"/>
          </w:tcPr>
          <w:p w14:paraId="28470130" w14:textId="7E15084B"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CI.198</w:t>
            </w:r>
          </w:p>
        </w:tc>
        <w:tc>
          <w:tcPr>
            <w:tcW w:w="5670" w:type="dxa"/>
            <w:tcBorders>
              <w:top w:val="nil"/>
              <w:left w:val="single" w:sz="4" w:space="0" w:color="auto"/>
              <w:bottom w:val="single" w:sz="4" w:space="0" w:color="auto"/>
              <w:right w:val="single" w:sz="4" w:space="0" w:color="auto"/>
            </w:tcBorders>
          </w:tcPr>
          <w:p w14:paraId="470558F4" w14:textId="05F9A3C4" w:rsidR="0067373B" w:rsidRPr="001A239F" w:rsidRDefault="00640BA8" w:rsidP="00640BA8">
            <w:pPr>
              <w:spacing w:after="0"/>
              <w:jc w:val="both"/>
              <w:rPr>
                <w:rFonts w:ascii="Times New Roman" w:hAnsi="Times New Roman" w:cs="Times New Roman"/>
                <w:sz w:val="24"/>
                <w:szCs w:val="24"/>
              </w:rPr>
            </w:pPr>
            <w:r w:rsidRPr="001A239F">
              <w:rPr>
                <w:rFonts w:ascii="Times New Roman" w:hAnsi="Times New Roman" w:cs="Times New Roman"/>
                <w:sz w:val="24"/>
                <w:szCs w:val="24"/>
              </w:rPr>
              <w:t xml:space="preserve">Execution of work on the creation and </w:t>
            </w:r>
            <w:r w:rsidR="001A239F" w:rsidRPr="001A239F">
              <w:rPr>
                <w:rFonts w:ascii="Times New Roman" w:hAnsi="Times New Roman" w:cs="Times New Roman"/>
                <w:sz w:val="24"/>
                <w:szCs w:val="24"/>
              </w:rPr>
              <w:t>putting into operation</w:t>
            </w:r>
            <w:r w:rsidRPr="001A239F">
              <w:rPr>
                <w:rFonts w:ascii="Times New Roman" w:hAnsi="Times New Roman" w:cs="Times New Roman"/>
                <w:sz w:val="24"/>
                <w:szCs w:val="24"/>
              </w:rPr>
              <w:t xml:space="preserve"> of interfaces, according to established responsibilities.</w:t>
            </w:r>
          </w:p>
        </w:tc>
        <w:tc>
          <w:tcPr>
            <w:tcW w:w="1701" w:type="dxa"/>
          </w:tcPr>
          <w:p w14:paraId="333267EA" w14:textId="785B4278"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FC940F1"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A73C1C3"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640BA8" w:rsidRPr="00ED0A5F" w14:paraId="604C9BC4" w14:textId="77777777" w:rsidTr="00A16686">
        <w:trPr>
          <w:jc w:val="center"/>
        </w:trPr>
        <w:tc>
          <w:tcPr>
            <w:tcW w:w="1271" w:type="dxa"/>
          </w:tcPr>
          <w:p w14:paraId="6B92FBE8" w14:textId="085A2AA1"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CI.199</w:t>
            </w:r>
          </w:p>
        </w:tc>
        <w:tc>
          <w:tcPr>
            <w:tcW w:w="5670" w:type="dxa"/>
            <w:tcBorders>
              <w:top w:val="nil"/>
              <w:left w:val="single" w:sz="4" w:space="0" w:color="auto"/>
              <w:bottom w:val="single" w:sz="4" w:space="0" w:color="auto"/>
              <w:right w:val="single" w:sz="4" w:space="0" w:color="auto"/>
            </w:tcBorders>
          </w:tcPr>
          <w:p w14:paraId="00D6E002" w14:textId="6011F5F2"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Development of the interoperability test plan and scenarios.</w:t>
            </w:r>
          </w:p>
        </w:tc>
        <w:tc>
          <w:tcPr>
            <w:tcW w:w="1701" w:type="dxa"/>
          </w:tcPr>
          <w:p w14:paraId="4E5C4F6B" w14:textId="2C152499"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65F9988"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2F15B68"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640BA8" w:rsidRPr="00ED0A5F" w14:paraId="3DDD1347" w14:textId="77777777" w:rsidTr="00A16686">
        <w:trPr>
          <w:jc w:val="center"/>
        </w:trPr>
        <w:tc>
          <w:tcPr>
            <w:tcW w:w="1271" w:type="dxa"/>
          </w:tcPr>
          <w:p w14:paraId="7600991F" w14:textId="35D56B4D"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CI.200</w:t>
            </w:r>
          </w:p>
        </w:tc>
        <w:tc>
          <w:tcPr>
            <w:tcW w:w="5670" w:type="dxa"/>
            <w:tcBorders>
              <w:top w:val="nil"/>
              <w:left w:val="single" w:sz="4" w:space="0" w:color="auto"/>
              <w:bottom w:val="single" w:sz="4" w:space="0" w:color="auto"/>
              <w:right w:val="single" w:sz="4" w:space="0" w:color="auto"/>
            </w:tcBorders>
          </w:tcPr>
          <w:p w14:paraId="0FFF422F" w14:textId="59B833C7" w:rsidR="00640BA8" w:rsidRPr="0067373B" w:rsidRDefault="00640BA8" w:rsidP="00640BA8">
            <w:pPr>
              <w:spacing w:after="0"/>
              <w:jc w:val="both"/>
              <w:rPr>
                <w:rFonts w:ascii="Times New Roman" w:hAnsi="Times New Roman" w:cs="Times New Roman"/>
                <w:sz w:val="24"/>
                <w:szCs w:val="24"/>
                <w:lang w:eastAsia="ru-RU"/>
              </w:rPr>
            </w:pPr>
            <w:r w:rsidRPr="0067373B">
              <w:rPr>
                <w:rFonts w:ascii="Times New Roman" w:hAnsi="Times New Roman" w:cs="Times New Roman"/>
                <w:sz w:val="24"/>
                <w:szCs w:val="24"/>
              </w:rPr>
              <w:t xml:space="preserve">Testing and acceptance of </w:t>
            </w:r>
            <w:r w:rsidR="0067373B" w:rsidRPr="0067373B">
              <w:rPr>
                <w:rFonts w:ascii="Times New Roman" w:hAnsi="Times New Roman" w:cs="Times New Roman"/>
                <w:sz w:val="24"/>
                <w:szCs w:val="24"/>
              </w:rPr>
              <w:t>the</w:t>
            </w:r>
            <w:r w:rsidRPr="0067373B">
              <w:rPr>
                <w:rFonts w:ascii="Times New Roman" w:hAnsi="Times New Roman" w:cs="Times New Roman"/>
                <w:sz w:val="24"/>
                <w:szCs w:val="24"/>
              </w:rPr>
              <w:t xml:space="preserve"> interoperability between the solutions.</w:t>
            </w:r>
          </w:p>
        </w:tc>
        <w:tc>
          <w:tcPr>
            <w:tcW w:w="1701" w:type="dxa"/>
          </w:tcPr>
          <w:p w14:paraId="4E9ACBBB" w14:textId="5A9172E1"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386A9CA"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3E83243"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630AACB9" w14:textId="77777777" w:rsidTr="00187313">
        <w:trPr>
          <w:jc w:val="center"/>
        </w:trPr>
        <w:tc>
          <w:tcPr>
            <w:tcW w:w="10204" w:type="dxa"/>
            <w:gridSpan w:val="5"/>
            <w:vAlign w:val="center"/>
          </w:tcPr>
          <w:p w14:paraId="6C74F1A1" w14:textId="18F10D30" w:rsidR="00C51A4C" w:rsidRPr="00ED0A5F" w:rsidRDefault="00C51A4C" w:rsidP="00C51A4C">
            <w:pPr>
              <w:spacing w:after="0"/>
              <w:ind w:left="170"/>
              <w:jc w:val="both"/>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2.9.3.  </w:t>
            </w:r>
            <w:r w:rsidR="00640BA8" w:rsidRPr="00ED0A5F">
              <w:rPr>
                <w:rFonts w:ascii="Times New Roman" w:hAnsi="Times New Roman" w:cs="Times New Roman"/>
                <w:b/>
                <w:i/>
                <w:sz w:val="24"/>
                <w:szCs w:val="24"/>
                <w:lang w:eastAsia="ru-RU"/>
              </w:rPr>
              <w:t>Deliverables</w:t>
            </w:r>
          </w:p>
        </w:tc>
      </w:tr>
      <w:tr w:rsidR="00640BA8" w:rsidRPr="00ED0A5F" w14:paraId="60E144F1" w14:textId="77777777" w:rsidTr="00A16686">
        <w:trPr>
          <w:jc w:val="center"/>
        </w:trPr>
        <w:tc>
          <w:tcPr>
            <w:tcW w:w="1271" w:type="dxa"/>
          </w:tcPr>
          <w:p w14:paraId="2B912B4C" w14:textId="6F8941EF"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CI.201</w:t>
            </w:r>
          </w:p>
        </w:tc>
        <w:tc>
          <w:tcPr>
            <w:tcW w:w="5670" w:type="dxa"/>
            <w:tcBorders>
              <w:top w:val="nil"/>
              <w:left w:val="single" w:sz="4" w:space="0" w:color="auto"/>
              <w:bottom w:val="single" w:sz="4" w:space="0" w:color="auto"/>
              <w:right w:val="single" w:sz="4" w:space="0" w:color="auto"/>
            </w:tcBorders>
          </w:tcPr>
          <w:p w14:paraId="7B36C046" w14:textId="7293B00B"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Solution integration plan developed and approved.</w:t>
            </w:r>
          </w:p>
        </w:tc>
        <w:tc>
          <w:tcPr>
            <w:tcW w:w="1701" w:type="dxa"/>
          </w:tcPr>
          <w:p w14:paraId="7E7B2A12" w14:textId="26D58C62"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60A036D"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B03EE7E"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640BA8" w:rsidRPr="00ED0A5F" w14:paraId="5F19B89A" w14:textId="77777777" w:rsidTr="00A16686">
        <w:trPr>
          <w:jc w:val="center"/>
        </w:trPr>
        <w:tc>
          <w:tcPr>
            <w:tcW w:w="1271" w:type="dxa"/>
          </w:tcPr>
          <w:p w14:paraId="3D1EC46B" w14:textId="47D88F10"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CI.202</w:t>
            </w:r>
          </w:p>
        </w:tc>
        <w:tc>
          <w:tcPr>
            <w:tcW w:w="5670" w:type="dxa"/>
            <w:tcBorders>
              <w:top w:val="nil"/>
              <w:left w:val="single" w:sz="4" w:space="0" w:color="auto"/>
              <w:bottom w:val="single" w:sz="4" w:space="0" w:color="auto"/>
              <w:right w:val="single" w:sz="4" w:space="0" w:color="auto"/>
            </w:tcBorders>
          </w:tcPr>
          <w:p w14:paraId="606201CE" w14:textId="69776523"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Interfaces developed and documented.</w:t>
            </w:r>
          </w:p>
        </w:tc>
        <w:tc>
          <w:tcPr>
            <w:tcW w:w="1701" w:type="dxa"/>
          </w:tcPr>
          <w:p w14:paraId="2AEC19DF" w14:textId="246FF23E"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EA95847"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0015B55"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640BA8" w:rsidRPr="00ED0A5F" w14:paraId="3F0C0952" w14:textId="77777777" w:rsidTr="00A16686">
        <w:trPr>
          <w:jc w:val="center"/>
        </w:trPr>
        <w:tc>
          <w:tcPr>
            <w:tcW w:w="1271" w:type="dxa"/>
          </w:tcPr>
          <w:p w14:paraId="78CBCBED" w14:textId="1448D213"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CI.203</w:t>
            </w:r>
          </w:p>
        </w:tc>
        <w:tc>
          <w:tcPr>
            <w:tcW w:w="5670" w:type="dxa"/>
            <w:tcBorders>
              <w:top w:val="nil"/>
              <w:left w:val="single" w:sz="4" w:space="0" w:color="auto"/>
              <w:bottom w:val="single" w:sz="4" w:space="0" w:color="auto"/>
              <w:right w:val="single" w:sz="4" w:space="0" w:color="auto"/>
            </w:tcBorders>
          </w:tcPr>
          <w:p w14:paraId="3D5B3716" w14:textId="75ACF808"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Interoperability testing plan developed and approved.</w:t>
            </w:r>
          </w:p>
        </w:tc>
        <w:tc>
          <w:tcPr>
            <w:tcW w:w="1701" w:type="dxa"/>
          </w:tcPr>
          <w:p w14:paraId="6F5D27B9" w14:textId="07B43E00"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3C9D127"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FA6DA27"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640BA8" w:rsidRPr="00ED0A5F" w14:paraId="03DC834E" w14:textId="77777777" w:rsidTr="00A16686">
        <w:trPr>
          <w:jc w:val="center"/>
        </w:trPr>
        <w:tc>
          <w:tcPr>
            <w:tcW w:w="1271" w:type="dxa"/>
          </w:tcPr>
          <w:p w14:paraId="4BCE7212" w14:textId="1EEADFF4"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CI.204</w:t>
            </w:r>
          </w:p>
        </w:tc>
        <w:tc>
          <w:tcPr>
            <w:tcW w:w="5670" w:type="dxa"/>
            <w:tcBorders>
              <w:top w:val="nil"/>
              <w:left w:val="single" w:sz="4" w:space="0" w:color="auto"/>
              <w:bottom w:val="single" w:sz="4" w:space="0" w:color="auto"/>
              <w:right w:val="single" w:sz="4" w:space="0" w:color="auto"/>
            </w:tcBorders>
          </w:tcPr>
          <w:p w14:paraId="49FAE9DD" w14:textId="28BB397A"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Documents on testing results.</w:t>
            </w:r>
          </w:p>
        </w:tc>
        <w:tc>
          <w:tcPr>
            <w:tcW w:w="1701" w:type="dxa"/>
          </w:tcPr>
          <w:p w14:paraId="39EAAE82" w14:textId="3198CEFE"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B35884A"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10BFC58"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640BA8" w:rsidRPr="00ED0A5F" w14:paraId="5FA38087" w14:textId="77777777" w:rsidTr="00A16686">
        <w:trPr>
          <w:jc w:val="center"/>
        </w:trPr>
        <w:tc>
          <w:tcPr>
            <w:tcW w:w="1271" w:type="dxa"/>
          </w:tcPr>
          <w:p w14:paraId="3DA5F7D1" w14:textId="5B93AAA1"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CI.205</w:t>
            </w:r>
          </w:p>
        </w:tc>
        <w:tc>
          <w:tcPr>
            <w:tcW w:w="5670" w:type="dxa"/>
            <w:tcBorders>
              <w:top w:val="nil"/>
              <w:left w:val="single" w:sz="4" w:space="0" w:color="auto"/>
              <w:bottom w:val="single" w:sz="4" w:space="0" w:color="auto"/>
              <w:right w:val="single" w:sz="4" w:space="0" w:color="auto"/>
            </w:tcBorders>
          </w:tcPr>
          <w:p w14:paraId="2320D469" w14:textId="4E49BFAA"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Act of acceptance of testing work to ensure interoperability between the solutions.</w:t>
            </w:r>
          </w:p>
        </w:tc>
        <w:tc>
          <w:tcPr>
            <w:tcW w:w="1701" w:type="dxa"/>
          </w:tcPr>
          <w:p w14:paraId="3D817E8F" w14:textId="7E4AAAFB"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BE1198E"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D9B734F"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2F65ED1B" w14:textId="77777777" w:rsidTr="00187313">
        <w:trPr>
          <w:jc w:val="center"/>
        </w:trPr>
        <w:tc>
          <w:tcPr>
            <w:tcW w:w="10204" w:type="dxa"/>
            <w:gridSpan w:val="5"/>
            <w:vAlign w:val="center"/>
          </w:tcPr>
          <w:p w14:paraId="76CB41D8" w14:textId="118E514D" w:rsidR="00C51A4C" w:rsidRPr="00ED0A5F" w:rsidRDefault="00C51A4C" w:rsidP="00C51A4C">
            <w:pPr>
              <w:spacing w:after="0"/>
              <w:ind w:left="170"/>
              <w:jc w:val="both"/>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2.9.4.  </w:t>
            </w:r>
            <w:r w:rsidR="00640BA8" w:rsidRPr="00ED0A5F">
              <w:rPr>
                <w:rFonts w:ascii="Times New Roman" w:hAnsi="Times New Roman" w:cs="Times New Roman"/>
                <w:b/>
                <w:i/>
                <w:sz w:val="24"/>
                <w:szCs w:val="24"/>
                <w:lang w:eastAsia="ru-RU"/>
              </w:rPr>
              <w:t>Acceptance criteria</w:t>
            </w:r>
          </w:p>
        </w:tc>
      </w:tr>
      <w:tr w:rsidR="00640BA8" w:rsidRPr="00ED0A5F" w14:paraId="4A00537A" w14:textId="77777777" w:rsidTr="00A16686">
        <w:trPr>
          <w:jc w:val="center"/>
        </w:trPr>
        <w:tc>
          <w:tcPr>
            <w:tcW w:w="1271" w:type="dxa"/>
          </w:tcPr>
          <w:p w14:paraId="7445F9A0" w14:textId="01267BF3"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CI.206</w:t>
            </w:r>
          </w:p>
        </w:tc>
        <w:tc>
          <w:tcPr>
            <w:tcW w:w="5670" w:type="dxa"/>
            <w:tcBorders>
              <w:top w:val="nil"/>
              <w:left w:val="single" w:sz="4" w:space="0" w:color="auto"/>
              <w:bottom w:val="single" w:sz="4" w:space="0" w:color="auto"/>
              <w:right w:val="single" w:sz="4" w:space="0" w:color="auto"/>
            </w:tcBorders>
          </w:tcPr>
          <w:p w14:paraId="3B8660A4" w14:textId="1BD1C307"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All activities and deliverables mentioned above will be successfully completed.</w:t>
            </w:r>
          </w:p>
        </w:tc>
        <w:tc>
          <w:tcPr>
            <w:tcW w:w="1701" w:type="dxa"/>
          </w:tcPr>
          <w:p w14:paraId="2D36549D" w14:textId="5933A507"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858C721"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4876A28"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640BA8" w:rsidRPr="00ED0A5F" w14:paraId="74B8C345" w14:textId="77777777" w:rsidTr="00A16686">
        <w:trPr>
          <w:jc w:val="center"/>
        </w:trPr>
        <w:tc>
          <w:tcPr>
            <w:tcW w:w="1271" w:type="dxa"/>
          </w:tcPr>
          <w:p w14:paraId="098F4C16" w14:textId="5C015206"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CI.207</w:t>
            </w:r>
          </w:p>
        </w:tc>
        <w:tc>
          <w:tcPr>
            <w:tcW w:w="5670" w:type="dxa"/>
            <w:tcBorders>
              <w:top w:val="nil"/>
              <w:left w:val="single" w:sz="4" w:space="0" w:color="auto"/>
              <w:bottom w:val="single" w:sz="4" w:space="0" w:color="auto"/>
              <w:right w:val="single" w:sz="4" w:space="0" w:color="auto"/>
            </w:tcBorders>
          </w:tcPr>
          <w:p w14:paraId="59669685" w14:textId="2D4EF44E"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The acceptance act is signed by all parties on the previously agreed date.</w:t>
            </w:r>
          </w:p>
        </w:tc>
        <w:tc>
          <w:tcPr>
            <w:tcW w:w="1701" w:type="dxa"/>
          </w:tcPr>
          <w:p w14:paraId="4FA964CD" w14:textId="48FF2A5A"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08CE94F"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1B2EFD51"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734A6166" w14:textId="77777777" w:rsidTr="00187313">
        <w:trPr>
          <w:jc w:val="center"/>
        </w:trPr>
        <w:tc>
          <w:tcPr>
            <w:tcW w:w="10204" w:type="dxa"/>
            <w:gridSpan w:val="5"/>
            <w:vAlign w:val="center"/>
          </w:tcPr>
          <w:p w14:paraId="37F28D0D" w14:textId="0008AC9F" w:rsidR="00C51A4C" w:rsidRPr="00ED0A5F" w:rsidRDefault="00C51A4C" w:rsidP="00C51A4C">
            <w:pPr>
              <w:spacing w:after="0"/>
              <w:ind w:left="170"/>
              <w:jc w:val="both"/>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2.10.  </w:t>
            </w:r>
            <w:r w:rsidR="00640BA8" w:rsidRPr="00ED0A5F">
              <w:rPr>
                <w:rFonts w:ascii="Times New Roman" w:hAnsi="Times New Roman" w:cs="Times New Roman"/>
                <w:b/>
                <w:i/>
                <w:sz w:val="24"/>
                <w:szCs w:val="24"/>
                <w:lang w:eastAsia="ru-RU"/>
              </w:rPr>
              <w:t>Documentation regarding the software solution</w:t>
            </w:r>
          </w:p>
        </w:tc>
      </w:tr>
      <w:tr w:rsidR="00640BA8" w:rsidRPr="00ED0A5F" w14:paraId="5C387240" w14:textId="77777777" w:rsidTr="00A16686">
        <w:trPr>
          <w:jc w:val="center"/>
        </w:trPr>
        <w:tc>
          <w:tcPr>
            <w:tcW w:w="1271" w:type="dxa"/>
          </w:tcPr>
          <w:p w14:paraId="07876C30" w14:textId="62F69BBF"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CI.208</w:t>
            </w:r>
          </w:p>
        </w:tc>
        <w:tc>
          <w:tcPr>
            <w:tcW w:w="5670" w:type="dxa"/>
            <w:tcBorders>
              <w:top w:val="nil"/>
              <w:left w:val="single" w:sz="4" w:space="0" w:color="auto"/>
              <w:bottom w:val="single" w:sz="4" w:space="0" w:color="auto"/>
              <w:right w:val="single" w:sz="4" w:space="0" w:color="auto"/>
            </w:tcBorders>
          </w:tcPr>
          <w:p w14:paraId="714E10BA" w14:textId="221F5024"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User instructions and user guide: this document will provide sufficient details, easy to understand by end users regarding transactions, functionalities and operations. The document will describe the steps and actions to be performed within the solution </w:t>
            </w:r>
            <w:proofErr w:type="gramStart"/>
            <w:r w:rsidRPr="00ED0A5F">
              <w:rPr>
                <w:rFonts w:ascii="Times New Roman" w:hAnsi="Times New Roman" w:cs="Times New Roman"/>
                <w:sz w:val="24"/>
                <w:szCs w:val="24"/>
              </w:rPr>
              <w:t>and also</w:t>
            </w:r>
            <w:proofErr w:type="gramEnd"/>
            <w:r w:rsidRPr="00ED0A5F">
              <w:rPr>
                <w:rFonts w:ascii="Times New Roman" w:hAnsi="Times New Roman" w:cs="Times New Roman"/>
                <w:sz w:val="24"/>
                <w:szCs w:val="24"/>
              </w:rPr>
              <w:t xml:space="preserve"> include screenshots, useful tips, FAQs, etc. The purpose of this document is to </w:t>
            </w:r>
            <w:proofErr w:type="gramStart"/>
            <w:r w:rsidRPr="00ED0A5F">
              <w:rPr>
                <w:rFonts w:ascii="Times New Roman" w:hAnsi="Times New Roman" w:cs="Times New Roman"/>
                <w:sz w:val="24"/>
                <w:szCs w:val="24"/>
              </w:rPr>
              <w:t>represent</w:t>
            </w:r>
            <w:proofErr w:type="gramEnd"/>
            <w:r w:rsidRPr="00ED0A5F">
              <w:rPr>
                <w:rFonts w:ascii="Times New Roman" w:hAnsi="Times New Roman" w:cs="Times New Roman"/>
                <w:sz w:val="24"/>
                <w:szCs w:val="24"/>
              </w:rPr>
              <w:t xml:space="preserve"> a basis for the learning process </w:t>
            </w:r>
            <w:proofErr w:type="gramStart"/>
            <w:r w:rsidRPr="00ED0A5F">
              <w:rPr>
                <w:rFonts w:ascii="Times New Roman" w:hAnsi="Times New Roman" w:cs="Times New Roman"/>
                <w:sz w:val="24"/>
                <w:szCs w:val="24"/>
              </w:rPr>
              <w:t>and also</w:t>
            </w:r>
            <w:proofErr w:type="gramEnd"/>
            <w:r w:rsidRPr="00ED0A5F">
              <w:rPr>
                <w:rFonts w:ascii="Times New Roman" w:hAnsi="Times New Roman" w:cs="Times New Roman"/>
                <w:sz w:val="24"/>
                <w:szCs w:val="24"/>
              </w:rPr>
              <w:t xml:space="preserve"> a reference point for users in case information is needed on the functioning of the solution. The user guide will be presented in Romanian or English.</w:t>
            </w:r>
          </w:p>
        </w:tc>
        <w:tc>
          <w:tcPr>
            <w:tcW w:w="1701" w:type="dxa"/>
          </w:tcPr>
          <w:p w14:paraId="5AE49E9D" w14:textId="26524242"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FA5CE5F"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7726FD0"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640BA8" w:rsidRPr="00ED0A5F" w14:paraId="390B0002" w14:textId="77777777" w:rsidTr="00A16686">
        <w:trPr>
          <w:jc w:val="center"/>
        </w:trPr>
        <w:tc>
          <w:tcPr>
            <w:tcW w:w="1271" w:type="dxa"/>
          </w:tcPr>
          <w:p w14:paraId="7C83EC78" w14:textId="0E21DD18"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CI.209</w:t>
            </w:r>
          </w:p>
        </w:tc>
        <w:tc>
          <w:tcPr>
            <w:tcW w:w="5670" w:type="dxa"/>
            <w:tcBorders>
              <w:top w:val="nil"/>
              <w:left w:val="single" w:sz="4" w:space="0" w:color="auto"/>
              <w:bottom w:val="single" w:sz="4" w:space="0" w:color="auto"/>
              <w:right w:val="single" w:sz="4" w:space="0" w:color="auto"/>
            </w:tcBorders>
          </w:tcPr>
          <w:p w14:paraId="6C13B505" w14:textId="3CC494E6"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Instructions related to the operation of the solution </w:t>
            </w:r>
            <w:r w:rsidRPr="00A436FA">
              <w:rPr>
                <w:rFonts w:ascii="Times New Roman" w:hAnsi="Times New Roman" w:cs="Times New Roman"/>
                <w:sz w:val="24"/>
                <w:szCs w:val="24"/>
              </w:rPr>
              <w:t>- work instructions:</w:t>
            </w:r>
          </w:p>
        </w:tc>
        <w:tc>
          <w:tcPr>
            <w:tcW w:w="1701" w:type="dxa"/>
          </w:tcPr>
          <w:p w14:paraId="4B1483B7" w14:textId="5C911ADD"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6D0DE9E8"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A805A0A"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640BA8" w:rsidRPr="00ED0A5F" w14:paraId="31841C19" w14:textId="77777777" w:rsidTr="00A16686">
        <w:trPr>
          <w:jc w:val="center"/>
        </w:trPr>
        <w:tc>
          <w:tcPr>
            <w:tcW w:w="1271" w:type="dxa"/>
          </w:tcPr>
          <w:p w14:paraId="760C266A" w14:textId="576C0C4F" w:rsidR="00640BA8" w:rsidRPr="00ED0A5F" w:rsidRDefault="00640BA8" w:rsidP="00640BA8">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209 a.</w:t>
            </w:r>
          </w:p>
        </w:tc>
        <w:tc>
          <w:tcPr>
            <w:tcW w:w="5670" w:type="dxa"/>
            <w:tcBorders>
              <w:top w:val="nil"/>
              <w:left w:val="single" w:sz="4" w:space="0" w:color="auto"/>
              <w:bottom w:val="single" w:sz="4" w:space="0" w:color="auto"/>
              <w:right w:val="single" w:sz="4" w:space="0" w:color="auto"/>
            </w:tcBorders>
          </w:tcPr>
          <w:p w14:paraId="4B2A9A9B" w14:textId="45C06BEC" w:rsidR="00640BA8" w:rsidRPr="00ED0A5F" w:rsidRDefault="00640BA8" w:rsidP="00640BA8">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 xml:space="preserve">Maintenance instructions/guide for troubleshooting management services: this document will include all known errors and associated solutions and should provide sufficient technical details </w:t>
            </w:r>
            <w:proofErr w:type="gramStart"/>
            <w:r w:rsidRPr="00ED0A5F">
              <w:rPr>
                <w:rFonts w:ascii="Times New Roman" w:hAnsi="Times New Roman" w:cs="Times New Roman"/>
                <w:sz w:val="24"/>
                <w:szCs w:val="24"/>
              </w:rPr>
              <w:t>in order to</w:t>
            </w:r>
            <w:proofErr w:type="gramEnd"/>
            <w:r w:rsidRPr="00ED0A5F">
              <w:rPr>
                <w:rFonts w:ascii="Times New Roman" w:hAnsi="Times New Roman" w:cs="Times New Roman"/>
                <w:sz w:val="24"/>
                <w:szCs w:val="24"/>
              </w:rPr>
              <w:t xml:space="preserve"> correct any errors. The selected </w:t>
            </w:r>
            <w:r w:rsidR="007B4AFD" w:rsidRPr="00ED0A5F">
              <w:rPr>
                <w:rFonts w:ascii="Times New Roman" w:hAnsi="Times New Roman" w:cs="Times New Roman"/>
                <w:sz w:val="24"/>
                <w:szCs w:val="24"/>
              </w:rPr>
              <w:t>Tenderer</w:t>
            </w:r>
            <w:r w:rsidRPr="00ED0A5F">
              <w:rPr>
                <w:rFonts w:ascii="Times New Roman" w:hAnsi="Times New Roman" w:cs="Times New Roman"/>
                <w:sz w:val="24"/>
                <w:szCs w:val="24"/>
              </w:rPr>
              <w:t xml:space="preserve"> will provide an updated version of the guide with a frequency of at least once a year.</w:t>
            </w:r>
          </w:p>
        </w:tc>
        <w:tc>
          <w:tcPr>
            <w:tcW w:w="1701" w:type="dxa"/>
          </w:tcPr>
          <w:p w14:paraId="3C7A0DF1" w14:textId="01F91C32" w:rsidR="00640BA8" w:rsidRPr="00ED0A5F" w:rsidRDefault="00640BA8" w:rsidP="00640BA8">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175A407"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09AF9F6F" w14:textId="77777777" w:rsidR="00640BA8" w:rsidRPr="00ED0A5F" w:rsidRDefault="00640BA8" w:rsidP="00640BA8">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7B4AFD" w:rsidRPr="00ED0A5F" w14:paraId="4F9F31D7" w14:textId="77777777" w:rsidTr="00A16686">
        <w:trPr>
          <w:jc w:val="center"/>
        </w:trPr>
        <w:tc>
          <w:tcPr>
            <w:tcW w:w="1271" w:type="dxa"/>
          </w:tcPr>
          <w:p w14:paraId="3436BC75" w14:textId="7B3B2CAC" w:rsidR="007B4AFD" w:rsidRPr="00ED0A5F" w:rsidRDefault="007B4AFD" w:rsidP="007B4AF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209 b.</w:t>
            </w:r>
          </w:p>
        </w:tc>
        <w:tc>
          <w:tcPr>
            <w:tcW w:w="5670" w:type="dxa"/>
            <w:tcBorders>
              <w:top w:val="nil"/>
              <w:left w:val="single" w:sz="4" w:space="0" w:color="auto"/>
              <w:bottom w:val="single" w:sz="4" w:space="0" w:color="auto"/>
              <w:right w:val="single" w:sz="4" w:space="0" w:color="auto"/>
            </w:tcBorders>
          </w:tcPr>
          <w:p w14:paraId="32E89205" w14:textId="4CBB6D60" w:rsidR="007B4AFD" w:rsidRPr="00ED0A5F" w:rsidRDefault="007B4AFD" w:rsidP="007B4AFD">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Installation instructions, including those that will cover solution and database level changes. The document will include installation requirements, installation steps and configuration parameters for NBM, post-installation tasks, tips and tricks, FAQ.</w:t>
            </w:r>
          </w:p>
        </w:tc>
        <w:tc>
          <w:tcPr>
            <w:tcW w:w="1701" w:type="dxa"/>
          </w:tcPr>
          <w:p w14:paraId="1F36A887" w14:textId="4D5FD318" w:rsidR="007B4AFD" w:rsidRPr="00ED0A5F" w:rsidRDefault="007B4AFD" w:rsidP="007B4AF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EEC0D4D"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BF20B10"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7B4AFD" w:rsidRPr="00ED0A5F" w14:paraId="755D5840" w14:textId="77777777" w:rsidTr="00A16686">
        <w:trPr>
          <w:jc w:val="center"/>
        </w:trPr>
        <w:tc>
          <w:tcPr>
            <w:tcW w:w="1271" w:type="dxa"/>
          </w:tcPr>
          <w:p w14:paraId="2947D475" w14:textId="7B3CF22A" w:rsidR="007B4AFD" w:rsidRPr="00ED0A5F" w:rsidRDefault="007B4AFD" w:rsidP="007B4AF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209 c.</w:t>
            </w:r>
          </w:p>
        </w:tc>
        <w:tc>
          <w:tcPr>
            <w:tcW w:w="5670" w:type="dxa"/>
            <w:tcBorders>
              <w:top w:val="nil"/>
              <w:left w:val="single" w:sz="4" w:space="0" w:color="auto"/>
              <w:bottom w:val="single" w:sz="4" w:space="0" w:color="auto"/>
              <w:right w:val="single" w:sz="4" w:space="0" w:color="auto"/>
            </w:tcBorders>
          </w:tcPr>
          <w:p w14:paraId="43AE4DB1" w14:textId="70321AAE" w:rsidR="007B4AFD" w:rsidRPr="00ED0A5F" w:rsidRDefault="007B4AFD" w:rsidP="007B4AFD">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System (solution) administrator documentation will include roles, tasks (e.g., backup, tuning, patching), utilities, logs, developer tools, etc.</w:t>
            </w:r>
          </w:p>
        </w:tc>
        <w:tc>
          <w:tcPr>
            <w:tcW w:w="1701" w:type="dxa"/>
          </w:tcPr>
          <w:p w14:paraId="10E75A31" w14:textId="4D3672AE" w:rsidR="007B4AFD" w:rsidRPr="00ED0A5F" w:rsidRDefault="007B4AFD" w:rsidP="007B4AF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167BC9F1"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F2E7C24"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7B4AFD" w:rsidRPr="00ED0A5F" w14:paraId="0E1C1413" w14:textId="77777777" w:rsidTr="00A16686">
        <w:trPr>
          <w:jc w:val="center"/>
        </w:trPr>
        <w:tc>
          <w:tcPr>
            <w:tcW w:w="1271" w:type="dxa"/>
          </w:tcPr>
          <w:p w14:paraId="190F9407" w14:textId="1F3F50C0" w:rsidR="007B4AFD" w:rsidRPr="00ED0A5F" w:rsidRDefault="007B4AFD" w:rsidP="007B4AF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209 d.</w:t>
            </w:r>
          </w:p>
        </w:tc>
        <w:tc>
          <w:tcPr>
            <w:tcW w:w="5670" w:type="dxa"/>
            <w:tcBorders>
              <w:top w:val="nil"/>
              <w:left w:val="single" w:sz="4" w:space="0" w:color="auto"/>
              <w:bottom w:val="single" w:sz="4" w:space="0" w:color="auto"/>
              <w:right w:val="single" w:sz="4" w:space="0" w:color="auto"/>
            </w:tcBorders>
          </w:tcPr>
          <w:p w14:paraId="05AE7EED" w14:textId="2178064F" w:rsidR="007B4AFD" w:rsidRPr="00ED0A5F" w:rsidRDefault="007B4AFD" w:rsidP="007B4AFD">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Solution development documentation (including terms and methodology for NBM to customize the solution).</w:t>
            </w:r>
          </w:p>
        </w:tc>
        <w:tc>
          <w:tcPr>
            <w:tcW w:w="1701" w:type="dxa"/>
          </w:tcPr>
          <w:p w14:paraId="12480E49" w14:textId="1496BDDF" w:rsidR="007B4AFD" w:rsidRPr="00ED0A5F" w:rsidRDefault="007B4AFD" w:rsidP="007B4AF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7158C53B"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3352E4B0"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7B4AFD" w:rsidRPr="00ED0A5F" w14:paraId="0E227546" w14:textId="77777777" w:rsidTr="00A16686">
        <w:trPr>
          <w:jc w:val="center"/>
        </w:trPr>
        <w:tc>
          <w:tcPr>
            <w:tcW w:w="1271" w:type="dxa"/>
          </w:tcPr>
          <w:p w14:paraId="663AD219" w14:textId="1980351F" w:rsidR="007B4AFD" w:rsidRPr="00ED0A5F" w:rsidRDefault="007B4AFD" w:rsidP="007B4AF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CI.209 e.</w:t>
            </w:r>
          </w:p>
        </w:tc>
        <w:tc>
          <w:tcPr>
            <w:tcW w:w="5670" w:type="dxa"/>
            <w:tcBorders>
              <w:top w:val="nil"/>
              <w:left w:val="single" w:sz="4" w:space="0" w:color="auto"/>
              <w:bottom w:val="single" w:sz="4" w:space="0" w:color="auto"/>
              <w:right w:val="single" w:sz="4" w:space="0" w:color="auto"/>
            </w:tcBorders>
          </w:tcPr>
          <w:p w14:paraId="799B07EF" w14:textId="75FEDE30" w:rsidR="007B4AFD" w:rsidRPr="00ED0A5F" w:rsidRDefault="007B4AFD" w:rsidP="007B4AFD">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Backup and recovery procedures and related documentation.</w:t>
            </w:r>
          </w:p>
        </w:tc>
        <w:tc>
          <w:tcPr>
            <w:tcW w:w="1701" w:type="dxa"/>
          </w:tcPr>
          <w:p w14:paraId="4B8C4985" w14:textId="4D9ED0E5" w:rsidR="007B4AFD" w:rsidRPr="00ED0A5F" w:rsidRDefault="007B4AFD" w:rsidP="007B4AF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FED4A28"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6F41DA7"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7B4AFD" w:rsidRPr="00ED0A5F" w14:paraId="3CEEFFFF" w14:textId="77777777" w:rsidTr="00A16686">
        <w:trPr>
          <w:jc w:val="center"/>
        </w:trPr>
        <w:tc>
          <w:tcPr>
            <w:tcW w:w="1271" w:type="dxa"/>
          </w:tcPr>
          <w:p w14:paraId="5AF9BD98" w14:textId="3E4D56EF" w:rsidR="007B4AFD" w:rsidRPr="00ED0A5F" w:rsidRDefault="007B4AFD" w:rsidP="007B4AF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209 f.</w:t>
            </w:r>
          </w:p>
        </w:tc>
        <w:tc>
          <w:tcPr>
            <w:tcW w:w="5670" w:type="dxa"/>
            <w:tcBorders>
              <w:top w:val="nil"/>
              <w:left w:val="single" w:sz="4" w:space="0" w:color="auto"/>
              <w:bottom w:val="single" w:sz="4" w:space="0" w:color="auto"/>
              <w:right w:val="single" w:sz="4" w:space="0" w:color="auto"/>
            </w:tcBorders>
          </w:tcPr>
          <w:p w14:paraId="39EB4EC7" w14:textId="60C0CBF6" w:rsidR="007B4AFD" w:rsidRPr="00ED0A5F" w:rsidRDefault="007B4AFD" w:rsidP="007B4AFD">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Archiving and search procedures and related documentation.</w:t>
            </w:r>
          </w:p>
        </w:tc>
        <w:tc>
          <w:tcPr>
            <w:tcW w:w="1701" w:type="dxa"/>
          </w:tcPr>
          <w:p w14:paraId="133A0AFA" w14:textId="5F5D9659" w:rsidR="007B4AFD" w:rsidRPr="00ED0A5F" w:rsidRDefault="007B4AFD" w:rsidP="007B4AF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34C3D4C4"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672CCE30"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7B4AFD" w:rsidRPr="00ED0A5F" w14:paraId="38EEED98" w14:textId="77777777" w:rsidTr="00A16686">
        <w:trPr>
          <w:jc w:val="center"/>
        </w:trPr>
        <w:tc>
          <w:tcPr>
            <w:tcW w:w="1271" w:type="dxa"/>
          </w:tcPr>
          <w:p w14:paraId="37DFBD71" w14:textId="5EE83A3A" w:rsidR="007B4AFD" w:rsidRPr="00ED0A5F" w:rsidRDefault="007B4AFD" w:rsidP="007B4AF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209 g.</w:t>
            </w:r>
          </w:p>
        </w:tc>
        <w:tc>
          <w:tcPr>
            <w:tcW w:w="5670" w:type="dxa"/>
            <w:tcBorders>
              <w:top w:val="nil"/>
              <w:left w:val="single" w:sz="4" w:space="0" w:color="auto"/>
              <w:bottom w:val="single" w:sz="4" w:space="0" w:color="auto"/>
              <w:right w:val="single" w:sz="4" w:space="0" w:color="auto"/>
            </w:tcBorders>
          </w:tcPr>
          <w:p w14:paraId="1D736FCB" w14:textId="245DC972" w:rsidR="007B4AFD" w:rsidRPr="00ED0A5F" w:rsidRDefault="007B4AFD" w:rsidP="007B4AFD">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Security documentation that will include access control, user management, monitoring and auditing, security reports.</w:t>
            </w:r>
          </w:p>
        </w:tc>
        <w:tc>
          <w:tcPr>
            <w:tcW w:w="1701" w:type="dxa"/>
          </w:tcPr>
          <w:p w14:paraId="70948D1E" w14:textId="3D05F095" w:rsidR="007B4AFD" w:rsidRPr="00ED0A5F" w:rsidRDefault="007B4AFD" w:rsidP="007B4AF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DF6B7F4"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73525760"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7B4AFD" w:rsidRPr="00ED0A5F" w14:paraId="7D8F561D" w14:textId="77777777" w:rsidTr="00A16686">
        <w:trPr>
          <w:jc w:val="center"/>
        </w:trPr>
        <w:tc>
          <w:tcPr>
            <w:tcW w:w="1271" w:type="dxa"/>
          </w:tcPr>
          <w:p w14:paraId="411DB377" w14:textId="62E29A17" w:rsidR="007B4AFD" w:rsidRPr="00ED0A5F" w:rsidRDefault="007B4AFD" w:rsidP="007B4AF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209 h.</w:t>
            </w:r>
          </w:p>
        </w:tc>
        <w:tc>
          <w:tcPr>
            <w:tcW w:w="5670" w:type="dxa"/>
            <w:tcBorders>
              <w:top w:val="nil"/>
              <w:left w:val="single" w:sz="4" w:space="0" w:color="auto"/>
              <w:bottom w:val="single" w:sz="4" w:space="0" w:color="auto"/>
              <w:right w:val="single" w:sz="4" w:space="0" w:color="auto"/>
            </w:tcBorders>
          </w:tcPr>
          <w:p w14:paraId="2B7AAE81" w14:textId="6A156EEF" w:rsidR="007B4AFD" w:rsidRPr="00ED0A5F" w:rsidRDefault="007B4AFD" w:rsidP="007B4AFD">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Documentation regarding the solution configuration - custom installation guide (if this information is not contained in point CI. 209.b above).</w:t>
            </w:r>
          </w:p>
        </w:tc>
        <w:tc>
          <w:tcPr>
            <w:tcW w:w="1701" w:type="dxa"/>
          </w:tcPr>
          <w:p w14:paraId="1C854F46" w14:textId="534DA5AF" w:rsidR="007B4AFD" w:rsidRPr="00ED0A5F" w:rsidRDefault="007B4AFD" w:rsidP="007B4AF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413F040D"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C8F3920"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7B4AFD" w:rsidRPr="00ED0A5F" w14:paraId="33311300" w14:textId="77777777" w:rsidTr="00A16686">
        <w:trPr>
          <w:jc w:val="center"/>
        </w:trPr>
        <w:tc>
          <w:tcPr>
            <w:tcW w:w="1271" w:type="dxa"/>
          </w:tcPr>
          <w:p w14:paraId="7EE7A066" w14:textId="076D146D" w:rsidR="007B4AFD" w:rsidRPr="00ED0A5F" w:rsidRDefault="007B4AFD" w:rsidP="007B4AFD">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210</w:t>
            </w:r>
          </w:p>
        </w:tc>
        <w:tc>
          <w:tcPr>
            <w:tcW w:w="5670" w:type="dxa"/>
            <w:tcBorders>
              <w:top w:val="nil"/>
              <w:left w:val="single" w:sz="4" w:space="0" w:color="auto"/>
              <w:bottom w:val="single" w:sz="4" w:space="0" w:color="auto"/>
              <w:right w:val="single" w:sz="4" w:space="0" w:color="auto"/>
            </w:tcBorders>
          </w:tcPr>
          <w:p w14:paraId="170171A7" w14:textId="1AA8EB07" w:rsidR="007B4AFD" w:rsidRPr="00ED0A5F" w:rsidRDefault="007B4AFD" w:rsidP="007B4AFD">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rPr>
              <w:t>Commented source code for all developments carried out during the project, as well as for the system (solution), if applicable.</w:t>
            </w:r>
          </w:p>
        </w:tc>
        <w:tc>
          <w:tcPr>
            <w:tcW w:w="1701" w:type="dxa"/>
          </w:tcPr>
          <w:p w14:paraId="2D71CC3E" w14:textId="5D4D2C81" w:rsidR="007B4AFD" w:rsidRPr="00ED0A5F" w:rsidRDefault="007B4AFD" w:rsidP="007B4AFD">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01B51F53"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5CBF551D" w14:textId="77777777" w:rsidR="007B4AFD" w:rsidRPr="00ED0A5F" w:rsidRDefault="007B4AFD" w:rsidP="007B4AFD">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4DEF53F1" w14:textId="77777777" w:rsidTr="00C51A4C">
        <w:trPr>
          <w:jc w:val="center"/>
        </w:trPr>
        <w:tc>
          <w:tcPr>
            <w:tcW w:w="1271" w:type="dxa"/>
          </w:tcPr>
          <w:p w14:paraId="7CB2BC31" w14:textId="6EA5E67B" w:rsidR="00C51A4C" w:rsidRPr="00ED0A5F" w:rsidRDefault="00C51A4C" w:rsidP="00C51A4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CI. 211</w:t>
            </w:r>
          </w:p>
        </w:tc>
        <w:tc>
          <w:tcPr>
            <w:tcW w:w="5670" w:type="dxa"/>
            <w:tcBorders>
              <w:top w:val="nil"/>
              <w:left w:val="single" w:sz="4" w:space="0" w:color="auto"/>
              <w:bottom w:val="single" w:sz="4" w:space="0" w:color="auto"/>
              <w:right w:val="single" w:sz="4" w:space="0" w:color="auto"/>
            </w:tcBorders>
            <w:vAlign w:val="center"/>
          </w:tcPr>
          <w:p w14:paraId="6FEA91CB" w14:textId="4E860D1E" w:rsidR="00C51A4C" w:rsidRPr="00ED0A5F" w:rsidRDefault="007B4AFD" w:rsidP="00C51A4C">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Documentation related to end-user training and technical training - support materials for end-user training and technical training.</w:t>
            </w:r>
          </w:p>
        </w:tc>
        <w:tc>
          <w:tcPr>
            <w:tcW w:w="1701" w:type="dxa"/>
          </w:tcPr>
          <w:p w14:paraId="14E80B77" w14:textId="07B22346" w:rsidR="00C51A4C" w:rsidRPr="00ED0A5F" w:rsidRDefault="00C20030" w:rsidP="00C51A4C">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250C8B4E" w14:textId="77777777" w:rsidR="00C51A4C" w:rsidRPr="00ED0A5F" w:rsidRDefault="00C51A4C"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231A95BE" w14:textId="77777777" w:rsidR="00C51A4C" w:rsidRPr="00ED0A5F" w:rsidRDefault="00C51A4C"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C51A4C" w:rsidRPr="00ED0A5F" w14:paraId="111778F9" w14:textId="77777777" w:rsidTr="00187313">
        <w:trPr>
          <w:jc w:val="center"/>
        </w:trPr>
        <w:tc>
          <w:tcPr>
            <w:tcW w:w="10204" w:type="dxa"/>
            <w:gridSpan w:val="5"/>
            <w:vAlign w:val="center"/>
          </w:tcPr>
          <w:p w14:paraId="7D3451E0" w14:textId="111CCDB0" w:rsidR="00C51A4C" w:rsidRPr="00ED0A5F" w:rsidRDefault="00C51A4C" w:rsidP="00C51A4C">
            <w:pPr>
              <w:spacing w:after="0"/>
              <w:ind w:left="170"/>
              <w:jc w:val="both"/>
              <w:rPr>
                <w:rFonts w:ascii="Times New Roman" w:hAnsi="Times New Roman" w:cs="Times New Roman"/>
                <w:sz w:val="24"/>
                <w:szCs w:val="24"/>
              </w:rPr>
            </w:pPr>
            <w:r w:rsidRPr="00ED0A5F">
              <w:rPr>
                <w:rFonts w:ascii="Times New Roman" w:hAnsi="Times New Roman" w:cs="Times New Roman"/>
                <w:b/>
                <w:i/>
                <w:sz w:val="24"/>
                <w:szCs w:val="24"/>
                <w:lang w:eastAsia="ru-RU"/>
              </w:rPr>
              <w:t xml:space="preserve">2.11.  </w:t>
            </w:r>
            <w:r w:rsidR="007B4AFD" w:rsidRPr="00ED0A5F">
              <w:rPr>
                <w:rFonts w:ascii="Times New Roman" w:hAnsi="Times New Roman" w:cs="Times New Roman"/>
                <w:b/>
                <w:i/>
                <w:sz w:val="24"/>
                <w:szCs w:val="24"/>
                <w:lang w:eastAsia="ru-RU"/>
              </w:rPr>
              <w:t>The language in which the deliverables will be presented</w:t>
            </w:r>
          </w:p>
        </w:tc>
      </w:tr>
      <w:tr w:rsidR="00C51A4C" w:rsidRPr="00ED0A5F" w14:paraId="4D669D37" w14:textId="77777777" w:rsidTr="00C51A4C">
        <w:trPr>
          <w:jc w:val="center"/>
        </w:trPr>
        <w:tc>
          <w:tcPr>
            <w:tcW w:w="1271" w:type="dxa"/>
          </w:tcPr>
          <w:p w14:paraId="4C88B09D" w14:textId="5CEFC9A9" w:rsidR="00C51A4C" w:rsidRPr="00ED0A5F" w:rsidRDefault="00C51A4C" w:rsidP="00C51A4C">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CI.212</w:t>
            </w:r>
          </w:p>
        </w:tc>
        <w:tc>
          <w:tcPr>
            <w:tcW w:w="5670" w:type="dxa"/>
            <w:tcBorders>
              <w:top w:val="nil"/>
              <w:left w:val="single" w:sz="4" w:space="0" w:color="auto"/>
              <w:bottom w:val="single" w:sz="4" w:space="0" w:color="auto"/>
              <w:right w:val="single" w:sz="4" w:space="0" w:color="auto"/>
            </w:tcBorders>
            <w:vAlign w:val="center"/>
          </w:tcPr>
          <w:p w14:paraId="32EC4DCE" w14:textId="190B8BBE" w:rsidR="00C51A4C" w:rsidRPr="00ED0A5F" w:rsidRDefault="007B4AFD" w:rsidP="00C51A4C">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Project results: user manual, interfaces and general documentation for end users, technical documentation related to the solution must be provided in Romanian or English.</w:t>
            </w:r>
          </w:p>
        </w:tc>
        <w:tc>
          <w:tcPr>
            <w:tcW w:w="1701" w:type="dxa"/>
          </w:tcPr>
          <w:p w14:paraId="2E71985A" w14:textId="6AFCB157" w:rsidR="00C51A4C" w:rsidRPr="00ED0A5F" w:rsidRDefault="00C20030" w:rsidP="00C51A4C">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1" w:type="dxa"/>
          </w:tcPr>
          <w:p w14:paraId="56EE773B" w14:textId="77777777" w:rsidR="00C51A4C" w:rsidRPr="00ED0A5F" w:rsidRDefault="00C51A4C"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711" w:type="dxa"/>
          </w:tcPr>
          <w:p w14:paraId="4409F772" w14:textId="77777777" w:rsidR="00C51A4C" w:rsidRPr="00ED0A5F" w:rsidRDefault="00C51A4C" w:rsidP="00C51A4C">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bl>
    <w:p w14:paraId="74AA27C9" w14:textId="112BEA36" w:rsidR="0084589B" w:rsidRPr="00ED0A5F" w:rsidRDefault="0084589B" w:rsidP="00187313">
      <w:pPr>
        <w:spacing w:line="276" w:lineRule="auto"/>
        <w:jc w:val="center"/>
        <w:rPr>
          <w:rFonts w:ascii="Times New Roman" w:hAnsi="Times New Roman" w:cs="Times New Roman"/>
          <w:b/>
          <w:sz w:val="24"/>
          <w:szCs w:val="24"/>
        </w:rPr>
      </w:pPr>
    </w:p>
    <w:p w14:paraId="3EC53DEF" w14:textId="3E001CBD" w:rsidR="0084589B" w:rsidRPr="00ED0A5F" w:rsidRDefault="004E1A4B" w:rsidP="00187313">
      <w:pPr>
        <w:pStyle w:val="Heading3"/>
        <w:jc w:val="center"/>
        <w:rPr>
          <w:rFonts w:ascii="Times New Roman" w:hAnsi="Times New Roman"/>
          <w:noProof w:val="0"/>
          <w:sz w:val="28"/>
          <w:szCs w:val="28"/>
          <w:lang w:val="en-US"/>
        </w:rPr>
      </w:pPr>
      <w:r w:rsidRPr="00ED0A5F">
        <w:rPr>
          <w:rFonts w:ascii="Times New Roman" w:eastAsiaTheme="minorHAnsi" w:hAnsi="Times New Roman"/>
          <w:noProof w:val="0"/>
          <w:color w:val="auto"/>
          <w:lang w:val="en-US"/>
        </w:rPr>
        <w:t xml:space="preserve">1.5. </w:t>
      </w:r>
      <w:r w:rsidR="00BE4565" w:rsidRPr="00ED0A5F">
        <w:rPr>
          <w:rFonts w:ascii="Times New Roman" w:eastAsiaTheme="minorHAnsi" w:hAnsi="Times New Roman"/>
          <w:noProof w:val="0"/>
          <w:color w:val="auto"/>
          <w:lang w:val="en-US"/>
        </w:rPr>
        <w:t>paragraph</w:t>
      </w:r>
      <w:r w:rsidRPr="00ED0A5F">
        <w:rPr>
          <w:rFonts w:ascii="Times New Roman" w:eastAsiaTheme="minorHAnsi" w:hAnsi="Times New Roman"/>
          <w:noProof w:val="0"/>
          <w:color w:val="auto"/>
          <w:lang w:val="en-US"/>
        </w:rPr>
        <w:t xml:space="preserve">.1 </w:t>
      </w:r>
      <w:r w:rsidR="00BE4565" w:rsidRPr="00ED0A5F">
        <w:rPr>
          <w:rFonts w:ascii="Times New Roman" w:eastAsiaTheme="minorHAnsi" w:hAnsi="Times New Roman"/>
          <w:noProof w:val="0"/>
          <w:color w:val="auto"/>
          <w:lang w:val="en-US"/>
        </w:rPr>
        <w:t>letter</w:t>
      </w:r>
      <w:r w:rsidRPr="00ED0A5F">
        <w:rPr>
          <w:rFonts w:ascii="Times New Roman" w:eastAsiaTheme="minorHAnsi" w:hAnsi="Times New Roman"/>
          <w:noProof w:val="0"/>
          <w:color w:val="auto"/>
          <w:lang w:val="en-US"/>
        </w:rPr>
        <w:t xml:space="preserve"> e) </w:t>
      </w:r>
      <w:r w:rsidR="00A43D67" w:rsidRPr="00ED0A5F">
        <w:rPr>
          <w:rFonts w:ascii="Times New Roman" w:eastAsiaTheme="minorHAnsi" w:hAnsi="Times New Roman"/>
          <w:noProof w:val="0"/>
          <w:color w:val="auto"/>
          <w:lang w:val="en-US"/>
        </w:rPr>
        <w:t>PROJECT MANAGEMENT REQUIREMENTS</w:t>
      </w:r>
    </w:p>
    <w:p w14:paraId="2FE5D3AA" w14:textId="55B5057E" w:rsidR="0084589B" w:rsidRPr="00ED0A5F" w:rsidRDefault="00A43D67" w:rsidP="0084731A">
      <w:pPr>
        <w:tabs>
          <w:tab w:val="left" w:pos="8222"/>
        </w:tabs>
        <w:spacing w:line="240" w:lineRule="auto"/>
        <w:jc w:val="both"/>
        <w:rPr>
          <w:rFonts w:ascii="Times New Roman" w:hAnsi="Times New Roman" w:cs="Times New Roman"/>
          <w:b/>
          <w:sz w:val="24"/>
          <w:szCs w:val="24"/>
        </w:rPr>
      </w:pPr>
      <w:r w:rsidRPr="00ED0A5F">
        <w:rPr>
          <w:rFonts w:ascii="Times New Roman" w:hAnsi="Times New Roman" w:cs="Times New Roman"/>
          <w:b/>
          <w:i/>
          <w:sz w:val="24"/>
          <w:szCs w:val="24"/>
        </w:rPr>
        <w:t xml:space="preserve">Note: </w:t>
      </w:r>
      <w:r w:rsidRPr="00ED0A5F">
        <w:rPr>
          <w:rFonts w:ascii="Times New Roman" w:hAnsi="Times New Roman" w:cs="Times New Roman"/>
          <w:bCs/>
          <w:i/>
          <w:sz w:val="24"/>
          <w:szCs w:val="24"/>
        </w:rPr>
        <w:t>The Tenderer shall indicate to what extent its tender meets the requirements by filling in the cells in the "Tenderer's Response" column with one of the following options: &lt;Yes - Tenderer's approach corresponds to the NBM requirement or approach&gt;; &lt;Partially Yes - Tenderer's approach partially corresponds to the NBM requirement/approach&gt; or &lt;No - Tenderer's approach does not cover the NBM requirement&gt;.</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5676"/>
        <w:gridCol w:w="1554"/>
        <w:gridCol w:w="850"/>
        <w:gridCol w:w="709"/>
      </w:tblGrid>
      <w:tr w:rsidR="00AF6838" w:rsidRPr="0084731A" w14:paraId="6A03284D" w14:textId="77777777" w:rsidTr="0084731A">
        <w:trPr>
          <w:tblHeader/>
          <w:jc w:val="center"/>
        </w:trPr>
        <w:tc>
          <w:tcPr>
            <w:tcW w:w="1696" w:type="dxa"/>
            <w:shd w:val="clear" w:color="auto" w:fill="EEECE1"/>
            <w:vAlign w:val="center"/>
          </w:tcPr>
          <w:p w14:paraId="1EF5F26F" w14:textId="58AD32B9" w:rsidR="00AF6838" w:rsidRPr="0084731A" w:rsidRDefault="00A43D67" w:rsidP="0084589B">
            <w:pPr>
              <w:widowControl w:val="0"/>
              <w:spacing w:after="0"/>
              <w:jc w:val="center"/>
              <w:rPr>
                <w:rFonts w:ascii="Times New Roman" w:hAnsi="Times New Roman" w:cs="Times New Roman"/>
                <w:b/>
                <w:sz w:val="24"/>
                <w:szCs w:val="24"/>
                <w:lang w:eastAsia="ru-RU"/>
              </w:rPr>
            </w:pPr>
            <w:r w:rsidRPr="0084731A">
              <w:rPr>
                <w:rFonts w:ascii="Times New Roman" w:hAnsi="Times New Roman" w:cs="Times New Roman"/>
                <w:b/>
                <w:sz w:val="24"/>
                <w:szCs w:val="24"/>
                <w:lang w:eastAsia="ru-RU"/>
              </w:rPr>
              <w:t>Requirement Code</w:t>
            </w:r>
          </w:p>
        </w:tc>
        <w:tc>
          <w:tcPr>
            <w:tcW w:w="5676" w:type="dxa"/>
            <w:shd w:val="clear" w:color="auto" w:fill="EEECE1"/>
            <w:vAlign w:val="center"/>
          </w:tcPr>
          <w:p w14:paraId="5C623F59" w14:textId="077FC837" w:rsidR="00AF6838" w:rsidRPr="0084731A" w:rsidRDefault="00A43D67" w:rsidP="0084589B">
            <w:pPr>
              <w:widowControl w:val="0"/>
              <w:spacing w:after="0"/>
              <w:jc w:val="center"/>
              <w:rPr>
                <w:rFonts w:ascii="Times New Roman" w:hAnsi="Times New Roman" w:cs="Times New Roman"/>
                <w:b/>
                <w:sz w:val="24"/>
                <w:szCs w:val="24"/>
                <w:lang w:eastAsia="ru-RU"/>
              </w:rPr>
            </w:pPr>
            <w:r w:rsidRPr="0084731A">
              <w:rPr>
                <w:rFonts w:ascii="Times New Roman" w:hAnsi="Times New Roman" w:cs="Times New Roman"/>
                <w:b/>
                <w:sz w:val="24"/>
                <w:szCs w:val="24"/>
                <w:lang w:eastAsia="ru-RU"/>
              </w:rPr>
              <w:t>Requirement</w:t>
            </w:r>
          </w:p>
        </w:tc>
        <w:tc>
          <w:tcPr>
            <w:tcW w:w="1554" w:type="dxa"/>
            <w:shd w:val="clear" w:color="auto" w:fill="EEECE1"/>
            <w:vAlign w:val="center"/>
          </w:tcPr>
          <w:p w14:paraId="40252DEC" w14:textId="7EA17900" w:rsidR="00AF6838" w:rsidRPr="0084731A" w:rsidRDefault="00A43D67" w:rsidP="0084589B">
            <w:pPr>
              <w:widowControl w:val="0"/>
              <w:spacing w:after="0"/>
              <w:jc w:val="both"/>
              <w:rPr>
                <w:rFonts w:ascii="Times New Roman" w:hAnsi="Times New Roman" w:cs="Times New Roman"/>
                <w:b/>
                <w:sz w:val="24"/>
                <w:szCs w:val="24"/>
                <w:lang w:eastAsia="ru-RU"/>
              </w:rPr>
            </w:pPr>
            <w:r w:rsidRPr="0084731A">
              <w:rPr>
                <w:rFonts w:ascii="Times New Roman" w:hAnsi="Times New Roman" w:cs="Times New Roman"/>
                <w:b/>
                <w:sz w:val="24"/>
                <w:szCs w:val="24"/>
                <w:lang w:eastAsia="ru-RU"/>
              </w:rPr>
              <w:t xml:space="preserve">Level of </w:t>
            </w:r>
            <w:r w:rsidR="00BE4565" w:rsidRPr="0084731A">
              <w:rPr>
                <w:rFonts w:ascii="Times New Roman" w:hAnsi="Times New Roman" w:cs="Times New Roman"/>
                <w:b/>
                <w:sz w:val="24"/>
                <w:szCs w:val="24"/>
                <w:lang w:eastAsia="ru-RU"/>
              </w:rPr>
              <w:t>obligation</w:t>
            </w:r>
          </w:p>
        </w:tc>
        <w:tc>
          <w:tcPr>
            <w:tcW w:w="850" w:type="dxa"/>
            <w:shd w:val="clear" w:color="auto" w:fill="EEECE1"/>
          </w:tcPr>
          <w:p w14:paraId="6D5F827C" w14:textId="77777777" w:rsidR="00AF6838" w:rsidRPr="0084731A" w:rsidRDefault="00AF6838" w:rsidP="0084589B">
            <w:pPr>
              <w:widowControl w:val="0"/>
              <w:spacing w:after="0"/>
              <w:jc w:val="center"/>
              <w:rPr>
                <w:rFonts w:ascii="Times New Roman" w:hAnsi="Times New Roman" w:cs="Times New Roman"/>
                <w:b/>
                <w:sz w:val="24"/>
                <w:szCs w:val="24"/>
                <w:lang w:eastAsia="ru-RU"/>
              </w:rPr>
            </w:pPr>
            <w:r w:rsidRPr="0084731A">
              <w:rPr>
                <w:rFonts w:ascii="Times New Roman" w:hAnsi="Times New Roman" w:cs="Times New Roman"/>
                <w:b/>
                <w:sz w:val="24"/>
                <w:szCs w:val="24"/>
                <w:lang w:eastAsia="ru-RU"/>
              </w:rPr>
              <w:t>Lot</w:t>
            </w:r>
          </w:p>
          <w:p w14:paraId="041DC164" w14:textId="77777777" w:rsidR="00AF6838" w:rsidRPr="0084731A" w:rsidRDefault="00AF6838" w:rsidP="0084589B">
            <w:pPr>
              <w:widowControl w:val="0"/>
              <w:spacing w:after="0"/>
              <w:jc w:val="center"/>
              <w:rPr>
                <w:rFonts w:ascii="Times New Roman" w:hAnsi="Times New Roman" w:cs="Times New Roman"/>
                <w:b/>
                <w:sz w:val="24"/>
                <w:szCs w:val="24"/>
                <w:lang w:eastAsia="ru-RU"/>
              </w:rPr>
            </w:pPr>
            <w:r w:rsidRPr="0084731A">
              <w:rPr>
                <w:rFonts w:ascii="Times New Roman" w:hAnsi="Times New Roman" w:cs="Times New Roman"/>
                <w:b/>
                <w:sz w:val="24"/>
                <w:szCs w:val="24"/>
                <w:lang w:eastAsia="ru-RU"/>
              </w:rPr>
              <w:t>I</w:t>
            </w:r>
          </w:p>
        </w:tc>
        <w:tc>
          <w:tcPr>
            <w:tcW w:w="709" w:type="dxa"/>
            <w:shd w:val="clear" w:color="auto" w:fill="EEECE1"/>
          </w:tcPr>
          <w:p w14:paraId="00D32620" w14:textId="77777777" w:rsidR="00AF6838" w:rsidRPr="0084731A" w:rsidRDefault="00AF6838" w:rsidP="0084589B">
            <w:pPr>
              <w:widowControl w:val="0"/>
              <w:spacing w:after="0"/>
              <w:jc w:val="center"/>
              <w:rPr>
                <w:rFonts w:ascii="Times New Roman" w:hAnsi="Times New Roman" w:cs="Times New Roman"/>
                <w:b/>
                <w:sz w:val="24"/>
                <w:szCs w:val="24"/>
                <w:lang w:eastAsia="ru-RU"/>
              </w:rPr>
            </w:pPr>
            <w:r w:rsidRPr="0084731A">
              <w:rPr>
                <w:rFonts w:ascii="Times New Roman" w:hAnsi="Times New Roman" w:cs="Times New Roman"/>
                <w:b/>
                <w:sz w:val="24"/>
                <w:szCs w:val="24"/>
                <w:lang w:eastAsia="ru-RU"/>
              </w:rPr>
              <w:t>Lot</w:t>
            </w:r>
          </w:p>
          <w:p w14:paraId="3F6A3F17" w14:textId="2C3EE1D2" w:rsidR="00AF6838" w:rsidRPr="0084731A" w:rsidRDefault="00AF6838" w:rsidP="0084589B">
            <w:pPr>
              <w:widowControl w:val="0"/>
              <w:spacing w:after="0"/>
              <w:jc w:val="center"/>
              <w:rPr>
                <w:rFonts w:ascii="Times New Roman" w:hAnsi="Times New Roman" w:cs="Times New Roman"/>
                <w:b/>
                <w:sz w:val="24"/>
                <w:szCs w:val="24"/>
                <w:lang w:eastAsia="ru-RU"/>
              </w:rPr>
            </w:pPr>
            <w:r w:rsidRPr="0084731A">
              <w:rPr>
                <w:rFonts w:ascii="Times New Roman" w:hAnsi="Times New Roman" w:cs="Times New Roman"/>
                <w:b/>
                <w:sz w:val="24"/>
                <w:szCs w:val="24"/>
                <w:lang w:eastAsia="ru-RU"/>
              </w:rPr>
              <w:t>II</w:t>
            </w:r>
          </w:p>
        </w:tc>
      </w:tr>
      <w:tr w:rsidR="00AF6838" w:rsidRPr="0084731A" w14:paraId="7CE44366" w14:textId="77777777" w:rsidTr="0084731A">
        <w:trPr>
          <w:jc w:val="center"/>
        </w:trPr>
        <w:tc>
          <w:tcPr>
            <w:tcW w:w="10485" w:type="dxa"/>
            <w:gridSpan w:val="5"/>
            <w:tcBorders>
              <w:right w:val="single" w:sz="4" w:space="0" w:color="auto"/>
            </w:tcBorders>
            <w:vAlign w:val="center"/>
          </w:tcPr>
          <w:p w14:paraId="33E5A25A" w14:textId="13ABFB0D" w:rsidR="00AF6838" w:rsidRPr="0084731A" w:rsidRDefault="00A43D67" w:rsidP="0084589B">
            <w:pPr>
              <w:numPr>
                <w:ilvl w:val="3"/>
                <w:numId w:val="10"/>
              </w:numPr>
              <w:spacing w:after="0" w:line="240" w:lineRule="auto"/>
              <w:ind w:left="458" w:hanging="350"/>
              <w:rPr>
                <w:rFonts w:ascii="Times New Roman" w:hAnsi="Times New Roman" w:cs="Times New Roman"/>
                <w:b/>
                <w:i/>
                <w:sz w:val="24"/>
                <w:szCs w:val="24"/>
                <w:lang w:eastAsia="ru-RU"/>
              </w:rPr>
            </w:pPr>
            <w:r w:rsidRPr="0084731A">
              <w:rPr>
                <w:rFonts w:ascii="Times New Roman" w:hAnsi="Times New Roman" w:cs="Times New Roman"/>
                <w:b/>
                <w:i/>
                <w:sz w:val="24"/>
                <w:szCs w:val="24"/>
                <w:lang w:eastAsia="ru-RU"/>
              </w:rPr>
              <w:t>General project management requirements</w:t>
            </w:r>
          </w:p>
        </w:tc>
      </w:tr>
      <w:tr w:rsidR="00A43D67" w:rsidRPr="0084731A" w14:paraId="594BEE11" w14:textId="77777777" w:rsidTr="0084731A">
        <w:trPr>
          <w:jc w:val="center"/>
        </w:trPr>
        <w:tc>
          <w:tcPr>
            <w:tcW w:w="1696" w:type="dxa"/>
          </w:tcPr>
          <w:p w14:paraId="5BFAAE31" w14:textId="77777777" w:rsidR="00A43D67" w:rsidRPr="0084731A" w:rsidRDefault="00A43D67" w:rsidP="00A43D6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w:t>
            </w:r>
          </w:p>
        </w:tc>
        <w:tc>
          <w:tcPr>
            <w:tcW w:w="5676" w:type="dxa"/>
            <w:tcBorders>
              <w:top w:val="single" w:sz="4" w:space="0" w:color="auto"/>
              <w:left w:val="single" w:sz="4" w:space="0" w:color="auto"/>
              <w:bottom w:val="single" w:sz="4" w:space="0" w:color="auto"/>
              <w:right w:val="single" w:sz="4" w:space="0" w:color="auto"/>
            </w:tcBorders>
          </w:tcPr>
          <w:p w14:paraId="3AF97DAB" w14:textId="02844A7B" w:rsidR="00A43D67" w:rsidRPr="0084731A" w:rsidRDefault="00A43D67" w:rsidP="00A43D67">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The purpose of project management is to ensure the necessary organizational and management capabilities for the project to successfully achieve the set objectives. During the project life cycle, effective planning and allocation of resources, control of progress during each </w:t>
            </w:r>
            <w:r w:rsidR="00AC6B84">
              <w:rPr>
                <w:rFonts w:ascii="Times New Roman" w:hAnsi="Times New Roman" w:cs="Times New Roman"/>
                <w:sz w:val="24"/>
                <w:szCs w:val="24"/>
              </w:rPr>
              <w:t>phase</w:t>
            </w:r>
            <w:r w:rsidRPr="0084731A">
              <w:rPr>
                <w:rFonts w:ascii="Times New Roman" w:hAnsi="Times New Roman" w:cs="Times New Roman"/>
                <w:sz w:val="24"/>
                <w:szCs w:val="24"/>
              </w:rPr>
              <w:t>, monitoring and evaluation of the quality of deliverables, etc. must be ensured.</w:t>
            </w:r>
          </w:p>
        </w:tc>
        <w:tc>
          <w:tcPr>
            <w:tcW w:w="1554" w:type="dxa"/>
          </w:tcPr>
          <w:p w14:paraId="1056EA3B" w14:textId="4B229A0B" w:rsidR="00A43D67" w:rsidRPr="0084731A" w:rsidRDefault="00A43D67" w:rsidP="00A43D67">
            <w:pPr>
              <w:spacing w:after="0"/>
              <w:jc w:val="both"/>
              <w:rPr>
                <w:rFonts w:ascii="Times New Roman" w:hAnsi="Times New Roman" w:cs="Times New Roman"/>
                <w:sz w:val="24"/>
                <w:szCs w:val="24"/>
                <w:lang w:eastAsia="ru-RU"/>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71649C7E"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61DC3E39"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43D67" w:rsidRPr="0084731A" w14:paraId="17B8C57A" w14:textId="77777777" w:rsidTr="0084731A">
        <w:trPr>
          <w:jc w:val="center"/>
        </w:trPr>
        <w:tc>
          <w:tcPr>
            <w:tcW w:w="1696" w:type="dxa"/>
          </w:tcPr>
          <w:p w14:paraId="50F8E874" w14:textId="77777777" w:rsidR="00A43D67" w:rsidRPr="0084731A" w:rsidRDefault="00A43D67" w:rsidP="00A43D6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CMP.2</w:t>
            </w:r>
          </w:p>
        </w:tc>
        <w:tc>
          <w:tcPr>
            <w:tcW w:w="5676" w:type="dxa"/>
            <w:tcBorders>
              <w:top w:val="nil"/>
              <w:left w:val="single" w:sz="4" w:space="0" w:color="auto"/>
              <w:bottom w:val="single" w:sz="4" w:space="0" w:color="auto"/>
              <w:right w:val="single" w:sz="4" w:space="0" w:color="auto"/>
            </w:tcBorders>
          </w:tcPr>
          <w:p w14:paraId="77FA81A7" w14:textId="097C7F53" w:rsidR="00A43D67" w:rsidRPr="0084731A" w:rsidRDefault="00A43D67" w:rsidP="00A43D67">
            <w:pPr>
              <w:spacing w:after="0"/>
              <w:jc w:val="both"/>
              <w:rPr>
                <w:rFonts w:ascii="Times New Roman" w:hAnsi="Times New Roman" w:cs="Times New Roman"/>
                <w:sz w:val="24"/>
                <w:szCs w:val="24"/>
              </w:rPr>
            </w:pPr>
            <w:r w:rsidRPr="0084731A">
              <w:rPr>
                <w:rFonts w:ascii="Times New Roman" w:hAnsi="Times New Roman" w:cs="Times New Roman"/>
                <w:sz w:val="24"/>
                <w:szCs w:val="24"/>
              </w:rPr>
              <w:t>The beneficiary is responsible for all procedural and administrative aspects related to the launch, contracting and financial management of the project (including payments) related to the project implementation and technical implementation activities.</w:t>
            </w:r>
          </w:p>
        </w:tc>
        <w:tc>
          <w:tcPr>
            <w:tcW w:w="1554" w:type="dxa"/>
          </w:tcPr>
          <w:p w14:paraId="604CE9DD" w14:textId="082D5924" w:rsidR="00A43D67" w:rsidRPr="0084731A" w:rsidRDefault="00A43D67" w:rsidP="00A43D6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01B4A96B"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4A06113"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43D67" w:rsidRPr="0084731A" w14:paraId="7C39541B" w14:textId="77777777" w:rsidTr="0084731A">
        <w:trPr>
          <w:jc w:val="center"/>
        </w:trPr>
        <w:tc>
          <w:tcPr>
            <w:tcW w:w="1696" w:type="dxa"/>
          </w:tcPr>
          <w:p w14:paraId="267C8AA7" w14:textId="77777777" w:rsidR="00A43D67" w:rsidRPr="0084731A" w:rsidRDefault="00A43D67" w:rsidP="00A43D6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CMP.3</w:t>
            </w:r>
          </w:p>
        </w:tc>
        <w:tc>
          <w:tcPr>
            <w:tcW w:w="5676" w:type="dxa"/>
            <w:tcBorders>
              <w:top w:val="nil"/>
              <w:left w:val="single" w:sz="4" w:space="0" w:color="auto"/>
              <w:bottom w:val="single" w:sz="4" w:space="0" w:color="auto"/>
              <w:right w:val="single" w:sz="4" w:space="0" w:color="auto"/>
            </w:tcBorders>
          </w:tcPr>
          <w:p w14:paraId="12DFF77F" w14:textId="4EC16037" w:rsidR="00A43D67" w:rsidRPr="0084731A" w:rsidRDefault="00A43D67" w:rsidP="00A43D67">
            <w:pPr>
              <w:spacing w:after="0"/>
              <w:jc w:val="both"/>
              <w:rPr>
                <w:rFonts w:ascii="Times New Roman" w:hAnsi="Times New Roman" w:cs="Times New Roman"/>
                <w:sz w:val="24"/>
                <w:szCs w:val="24"/>
              </w:rPr>
            </w:pPr>
            <w:r w:rsidRPr="0084731A">
              <w:rPr>
                <w:rFonts w:ascii="Times New Roman" w:hAnsi="Times New Roman" w:cs="Times New Roman"/>
                <w:sz w:val="24"/>
                <w:szCs w:val="24"/>
              </w:rPr>
              <w:t>A well-known project management methodology, standards (e.g. PRINCE2, PMBOK, etc.) or an internally developed methodology based on these standards or methodologies will be used for the implementation of the project and will be specifically designated.</w:t>
            </w:r>
          </w:p>
        </w:tc>
        <w:tc>
          <w:tcPr>
            <w:tcW w:w="1554" w:type="dxa"/>
          </w:tcPr>
          <w:p w14:paraId="352679E9" w14:textId="6B950947" w:rsidR="00A43D67" w:rsidRPr="0084731A" w:rsidRDefault="00A43D67" w:rsidP="00A43D6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201FB105"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D1CFD97"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43D67" w:rsidRPr="0084731A" w14:paraId="03CF00CF" w14:textId="77777777" w:rsidTr="0084731A">
        <w:trPr>
          <w:jc w:val="center"/>
        </w:trPr>
        <w:tc>
          <w:tcPr>
            <w:tcW w:w="1696" w:type="dxa"/>
          </w:tcPr>
          <w:p w14:paraId="3E5C903C" w14:textId="77777777" w:rsidR="00A43D67" w:rsidRPr="0084731A" w:rsidRDefault="00A43D67" w:rsidP="00A43D6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CMP.4</w:t>
            </w:r>
          </w:p>
        </w:tc>
        <w:tc>
          <w:tcPr>
            <w:tcW w:w="5676" w:type="dxa"/>
            <w:tcBorders>
              <w:top w:val="nil"/>
              <w:left w:val="single" w:sz="4" w:space="0" w:color="auto"/>
              <w:bottom w:val="single" w:sz="4" w:space="0" w:color="auto"/>
              <w:right w:val="single" w:sz="4" w:space="0" w:color="auto"/>
            </w:tcBorders>
          </w:tcPr>
          <w:p w14:paraId="00163487" w14:textId="26858B5C" w:rsidR="00A43D67" w:rsidRPr="0084731A" w:rsidRDefault="00A43D67" w:rsidP="00A43D67">
            <w:pPr>
              <w:spacing w:after="0"/>
              <w:jc w:val="both"/>
              <w:rPr>
                <w:rFonts w:ascii="Times New Roman" w:hAnsi="Times New Roman" w:cs="Times New Roman"/>
                <w:sz w:val="24"/>
                <w:szCs w:val="24"/>
              </w:rPr>
            </w:pPr>
            <w:proofErr w:type="gramStart"/>
            <w:r w:rsidRPr="0084731A">
              <w:rPr>
                <w:rFonts w:ascii="Times New Roman" w:hAnsi="Times New Roman" w:cs="Times New Roman"/>
                <w:sz w:val="24"/>
                <w:szCs w:val="24"/>
              </w:rPr>
              <w:t>In order to</w:t>
            </w:r>
            <w:proofErr w:type="gramEnd"/>
            <w:r w:rsidRPr="0084731A">
              <w:rPr>
                <w:rFonts w:ascii="Times New Roman" w:hAnsi="Times New Roman" w:cs="Times New Roman"/>
                <w:sz w:val="24"/>
                <w:szCs w:val="24"/>
              </w:rPr>
              <w:t xml:space="preserve"> organize the project, the Tenderer will appoint a Project Manager who will manage the project team.</w:t>
            </w:r>
          </w:p>
        </w:tc>
        <w:tc>
          <w:tcPr>
            <w:tcW w:w="1554" w:type="dxa"/>
          </w:tcPr>
          <w:p w14:paraId="6EE9D3A4" w14:textId="6C4001D1" w:rsidR="00A43D67" w:rsidRPr="0084731A" w:rsidRDefault="00A43D67" w:rsidP="00A43D6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B69280D"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205BFB93"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43D67" w:rsidRPr="0084731A" w14:paraId="36527E69" w14:textId="77777777" w:rsidTr="0084731A">
        <w:trPr>
          <w:jc w:val="center"/>
        </w:trPr>
        <w:tc>
          <w:tcPr>
            <w:tcW w:w="1696" w:type="dxa"/>
          </w:tcPr>
          <w:p w14:paraId="375EC6D6" w14:textId="77777777" w:rsidR="00A43D67" w:rsidRPr="0084731A" w:rsidRDefault="00A43D67" w:rsidP="00A43D6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CMP.5</w:t>
            </w:r>
          </w:p>
        </w:tc>
        <w:tc>
          <w:tcPr>
            <w:tcW w:w="5676" w:type="dxa"/>
            <w:tcBorders>
              <w:top w:val="nil"/>
              <w:left w:val="single" w:sz="4" w:space="0" w:color="auto"/>
              <w:bottom w:val="single" w:sz="4" w:space="0" w:color="auto"/>
              <w:right w:val="single" w:sz="4" w:space="0" w:color="auto"/>
            </w:tcBorders>
            <w:shd w:val="clear" w:color="000000" w:fill="FFFFFF"/>
          </w:tcPr>
          <w:p w14:paraId="49FEDE14" w14:textId="5B326C64" w:rsidR="00A43D67" w:rsidRPr="0084731A" w:rsidRDefault="00A43D67" w:rsidP="00A43D67">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A detailed project organization chart covering the main roles specified in Annex no. 7 “Qualification Requirements Form” to the Tender Notice and potential additional roles identified by the Tenderer will be provided as part of the tender. The Tenderer must describe the main responsibilities for each role. The members of the </w:t>
            </w:r>
            <w:r w:rsidR="006B09E6" w:rsidRPr="0084731A">
              <w:rPr>
                <w:rFonts w:ascii="Times New Roman" w:hAnsi="Times New Roman" w:cs="Times New Roman"/>
                <w:sz w:val="24"/>
                <w:szCs w:val="24"/>
              </w:rPr>
              <w:t>Steering Committee</w:t>
            </w:r>
            <w:r w:rsidRPr="0084731A">
              <w:rPr>
                <w:rFonts w:ascii="Times New Roman" w:hAnsi="Times New Roman" w:cs="Times New Roman"/>
                <w:sz w:val="24"/>
                <w:szCs w:val="24"/>
              </w:rPr>
              <w:t>, the Project Management team, the functional teams, the technical experts, the support team, etc. will be clearly identified in the project organization chart.</w:t>
            </w:r>
          </w:p>
        </w:tc>
        <w:tc>
          <w:tcPr>
            <w:tcW w:w="1554" w:type="dxa"/>
          </w:tcPr>
          <w:p w14:paraId="519A730A" w14:textId="5B5A770E" w:rsidR="00A43D67" w:rsidRPr="0084731A" w:rsidRDefault="00A43D67" w:rsidP="00A43D6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2D3C354E"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5C15E7C"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F6838" w:rsidRPr="0084731A" w14:paraId="20C9CC19" w14:textId="77777777" w:rsidTr="0084731A">
        <w:trPr>
          <w:jc w:val="center"/>
        </w:trPr>
        <w:tc>
          <w:tcPr>
            <w:tcW w:w="1696" w:type="dxa"/>
          </w:tcPr>
          <w:p w14:paraId="15C840F0" w14:textId="77777777" w:rsidR="00AF6838" w:rsidRPr="0084731A" w:rsidRDefault="00AF6838" w:rsidP="0084589B">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CMP.6</w:t>
            </w:r>
          </w:p>
        </w:tc>
        <w:tc>
          <w:tcPr>
            <w:tcW w:w="5676" w:type="dxa"/>
            <w:tcBorders>
              <w:top w:val="nil"/>
              <w:left w:val="single" w:sz="4" w:space="0" w:color="auto"/>
              <w:bottom w:val="single" w:sz="4" w:space="0" w:color="auto"/>
              <w:right w:val="single" w:sz="4" w:space="0" w:color="auto"/>
            </w:tcBorders>
            <w:vAlign w:val="center"/>
          </w:tcPr>
          <w:p w14:paraId="3E6FF2E8" w14:textId="38752F3D" w:rsidR="00AF6838" w:rsidRPr="0084731A" w:rsidRDefault="00A43D67" w:rsidP="0084589B">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The Tenderer's project manager has the authority and responsibility to coordinate the IT solution </w:t>
            </w:r>
            <w:r w:rsidRPr="0084731A">
              <w:rPr>
                <w:rFonts w:ascii="Times New Roman" w:hAnsi="Times New Roman" w:cs="Times New Roman"/>
                <w:sz w:val="24"/>
                <w:szCs w:val="24"/>
              </w:rPr>
              <w:lastRenderedPageBreak/>
              <w:t xml:space="preserve">implementation project, so that the project objectives stipulated in Annex no. 5 "Requirements" </w:t>
            </w:r>
            <w:proofErr w:type="gramStart"/>
            <w:r w:rsidRPr="0084731A">
              <w:rPr>
                <w:rFonts w:ascii="Times New Roman" w:hAnsi="Times New Roman" w:cs="Times New Roman"/>
                <w:sz w:val="24"/>
                <w:szCs w:val="24"/>
              </w:rPr>
              <w:t xml:space="preserve">of </w:t>
            </w:r>
            <w:r w:rsidR="00185543" w:rsidRPr="0084731A">
              <w:rPr>
                <w:rFonts w:ascii="Times New Roman" w:hAnsi="Times New Roman" w:cs="Times New Roman"/>
                <w:sz w:val="24"/>
                <w:szCs w:val="24"/>
              </w:rPr>
              <w:t>,,The</w:t>
            </w:r>
            <w:proofErr w:type="gramEnd"/>
            <w:r w:rsidR="00185543" w:rsidRPr="0084731A">
              <w:rPr>
                <w:rFonts w:ascii="Times New Roman" w:hAnsi="Times New Roman" w:cs="Times New Roman"/>
                <w:sz w:val="24"/>
                <w:szCs w:val="24"/>
              </w:rPr>
              <w:t xml:space="preserve"> Specifications”</w:t>
            </w:r>
            <w:r w:rsidR="006B09E6" w:rsidRPr="0084731A">
              <w:rPr>
                <w:rFonts w:ascii="Times New Roman" w:hAnsi="Times New Roman" w:cs="Times New Roman"/>
                <w:sz w:val="24"/>
                <w:szCs w:val="24"/>
              </w:rPr>
              <w:t xml:space="preserve"> </w:t>
            </w:r>
            <w:r w:rsidRPr="0084731A">
              <w:rPr>
                <w:rFonts w:ascii="Times New Roman" w:hAnsi="Times New Roman" w:cs="Times New Roman"/>
                <w:sz w:val="24"/>
                <w:szCs w:val="24"/>
              </w:rPr>
              <w:t xml:space="preserve">are achieved. In this regard, he must understand the philosophy of the Transform NBM project and ensure alignment with it throughout the entire process of implementing the IT solution(s). His main responsibility is to ensure that all requested </w:t>
            </w:r>
            <w:proofErr w:type="gramStart"/>
            <w:r w:rsidRPr="0084731A">
              <w:rPr>
                <w:rFonts w:ascii="Times New Roman" w:hAnsi="Times New Roman" w:cs="Times New Roman"/>
                <w:sz w:val="24"/>
                <w:szCs w:val="24"/>
              </w:rPr>
              <w:t>deliverables</w:t>
            </w:r>
            <w:proofErr w:type="gramEnd"/>
            <w:r w:rsidRPr="0084731A">
              <w:rPr>
                <w:rFonts w:ascii="Times New Roman" w:hAnsi="Times New Roman" w:cs="Times New Roman"/>
                <w:sz w:val="24"/>
                <w:szCs w:val="24"/>
              </w:rPr>
              <w:t xml:space="preserve"> are submitted on time, meet the established acceptance criteria and comply with the established quality standards.</w:t>
            </w:r>
          </w:p>
        </w:tc>
        <w:tc>
          <w:tcPr>
            <w:tcW w:w="1554" w:type="dxa"/>
          </w:tcPr>
          <w:p w14:paraId="67C67F34" w14:textId="668FF57A" w:rsidR="00AF6838" w:rsidRPr="0084731A" w:rsidRDefault="00C20030" w:rsidP="0084589B">
            <w:pPr>
              <w:spacing w:after="0"/>
              <w:rPr>
                <w:rFonts w:ascii="Times New Roman" w:hAnsi="Times New Roman" w:cs="Times New Roman"/>
                <w:sz w:val="24"/>
                <w:szCs w:val="24"/>
              </w:rPr>
            </w:pPr>
            <w:r w:rsidRPr="0084731A">
              <w:rPr>
                <w:rFonts w:ascii="Times New Roman" w:hAnsi="Times New Roman" w:cs="Times New Roman"/>
                <w:sz w:val="24"/>
                <w:szCs w:val="24"/>
                <w:lang w:eastAsia="ru-RU"/>
              </w:rPr>
              <w:lastRenderedPageBreak/>
              <w:t>Mandatory</w:t>
            </w:r>
          </w:p>
        </w:tc>
        <w:tc>
          <w:tcPr>
            <w:tcW w:w="850" w:type="dxa"/>
            <w:tcBorders>
              <w:top w:val="single" w:sz="4" w:space="0" w:color="auto"/>
              <w:left w:val="single" w:sz="4" w:space="0" w:color="auto"/>
              <w:bottom w:val="single" w:sz="4" w:space="0" w:color="auto"/>
              <w:right w:val="single" w:sz="4" w:space="0" w:color="auto"/>
            </w:tcBorders>
          </w:tcPr>
          <w:p w14:paraId="450ACE53"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479D414"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43D67" w:rsidRPr="0084731A" w14:paraId="3498DEB0" w14:textId="77777777" w:rsidTr="0084731A">
        <w:trPr>
          <w:jc w:val="center"/>
        </w:trPr>
        <w:tc>
          <w:tcPr>
            <w:tcW w:w="1696" w:type="dxa"/>
          </w:tcPr>
          <w:p w14:paraId="78A7A3D6" w14:textId="77777777" w:rsidR="00A43D67" w:rsidRPr="0084731A" w:rsidRDefault="00A43D67" w:rsidP="00A43D6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CMP.7</w:t>
            </w:r>
          </w:p>
        </w:tc>
        <w:tc>
          <w:tcPr>
            <w:tcW w:w="5676" w:type="dxa"/>
            <w:tcBorders>
              <w:top w:val="nil"/>
              <w:left w:val="single" w:sz="4" w:space="0" w:color="auto"/>
              <w:bottom w:val="single" w:sz="4" w:space="0" w:color="auto"/>
              <w:right w:val="single" w:sz="4" w:space="0" w:color="auto"/>
            </w:tcBorders>
          </w:tcPr>
          <w:p w14:paraId="524530E4" w14:textId="715E2E81" w:rsidR="00A43D67" w:rsidRPr="0084731A" w:rsidRDefault="00A43D67" w:rsidP="00A43D67">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The project manager will ensure adequate management of project risks, progress and deliverables control at each </w:t>
            </w:r>
            <w:r w:rsidR="00AC6B84">
              <w:rPr>
                <w:rFonts w:ascii="Times New Roman" w:hAnsi="Times New Roman" w:cs="Times New Roman"/>
                <w:sz w:val="24"/>
                <w:szCs w:val="24"/>
              </w:rPr>
              <w:t>phase</w:t>
            </w:r>
            <w:r w:rsidRPr="0084731A">
              <w:rPr>
                <w:rFonts w:ascii="Times New Roman" w:hAnsi="Times New Roman" w:cs="Times New Roman"/>
                <w:sz w:val="24"/>
                <w:szCs w:val="24"/>
              </w:rPr>
              <w:t xml:space="preserve"> of the project. Control of the interdependencies between the project components will also be provided to minimize any risk of stagnation.</w:t>
            </w:r>
          </w:p>
        </w:tc>
        <w:tc>
          <w:tcPr>
            <w:tcW w:w="1554" w:type="dxa"/>
          </w:tcPr>
          <w:p w14:paraId="43718740" w14:textId="33F3ECE8" w:rsidR="00A43D67" w:rsidRPr="0084731A" w:rsidRDefault="00A43D67" w:rsidP="00A43D6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755E75B8"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2968CD4D"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43D67" w:rsidRPr="0084731A" w14:paraId="63265D8B" w14:textId="77777777" w:rsidTr="0084731A">
        <w:trPr>
          <w:jc w:val="center"/>
        </w:trPr>
        <w:tc>
          <w:tcPr>
            <w:tcW w:w="1696" w:type="dxa"/>
          </w:tcPr>
          <w:p w14:paraId="67A3C600" w14:textId="77777777" w:rsidR="00A43D67" w:rsidRPr="0084731A" w:rsidRDefault="00A43D67" w:rsidP="00A43D6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CMP.8</w:t>
            </w:r>
          </w:p>
        </w:tc>
        <w:tc>
          <w:tcPr>
            <w:tcW w:w="5676" w:type="dxa"/>
            <w:tcBorders>
              <w:top w:val="nil"/>
              <w:left w:val="single" w:sz="4" w:space="0" w:color="auto"/>
              <w:bottom w:val="single" w:sz="4" w:space="0" w:color="auto"/>
              <w:right w:val="single" w:sz="4" w:space="0" w:color="auto"/>
            </w:tcBorders>
          </w:tcPr>
          <w:p w14:paraId="10EFD375" w14:textId="1B2CCCC7" w:rsidR="00A43D67" w:rsidRPr="0084731A" w:rsidRDefault="00A43D67" w:rsidP="00A43D67">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The project manager will ensure effective communication within the project, through weekly activity reports to the Beneficiary's project manager and monthly/or as needed to the Beneficiary's Coordination and </w:t>
            </w:r>
            <w:r w:rsidR="0084731A">
              <w:rPr>
                <w:rFonts w:ascii="Times New Roman" w:hAnsi="Times New Roman" w:cs="Times New Roman"/>
                <w:sz w:val="24"/>
                <w:szCs w:val="24"/>
              </w:rPr>
              <w:t>Steering Committee</w:t>
            </w:r>
            <w:r w:rsidRPr="0084731A">
              <w:rPr>
                <w:rFonts w:ascii="Times New Roman" w:hAnsi="Times New Roman" w:cs="Times New Roman"/>
                <w:sz w:val="24"/>
                <w:szCs w:val="24"/>
              </w:rPr>
              <w:t xml:space="preserve">, including reporting at the end of the </w:t>
            </w:r>
            <w:r w:rsidR="00AC6B84">
              <w:rPr>
                <w:rFonts w:ascii="Times New Roman" w:hAnsi="Times New Roman" w:cs="Times New Roman"/>
                <w:sz w:val="24"/>
                <w:szCs w:val="24"/>
              </w:rPr>
              <w:t>phase</w:t>
            </w:r>
            <w:r w:rsidRPr="0084731A">
              <w:rPr>
                <w:rFonts w:ascii="Times New Roman" w:hAnsi="Times New Roman" w:cs="Times New Roman"/>
                <w:sz w:val="24"/>
                <w:szCs w:val="24"/>
              </w:rPr>
              <w:t>. At the same time, the Tenderer must ensure an adequate level of transparency in the project management, by adequately documenting all aspects of project management.</w:t>
            </w:r>
          </w:p>
        </w:tc>
        <w:tc>
          <w:tcPr>
            <w:tcW w:w="1554" w:type="dxa"/>
          </w:tcPr>
          <w:p w14:paraId="5B8FE0BB" w14:textId="7C6A98C8" w:rsidR="00A43D67" w:rsidRPr="0084731A" w:rsidRDefault="00A43D67" w:rsidP="00A43D6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39AD4CBC"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7F405C6A"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43D67" w:rsidRPr="0084731A" w14:paraId="58934B43" w14:textId="77777777" w:rsidTr="0084731A">
        <w:trPr>
          <w:jc w:val="center"/>
        </w:trPr>
        <w:tc>
          <w:tcPr>
            <w:tcW w:w="1696" w:type="dxa"/>
          </w:tcPr>
          <w:p w14:paraId="51DF9442" w14:textId="77777777" w:rsidR="00A43D67" w:rsidRPr="0084731A" w:rsidRDefault="00A43D67" w:rsidP="00A43D6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CMP.9</w:t>
            </w:r>
          </w:p>
        </w:tc>
        <w:tc>
          <w:tcPr>
            <w:tcW w:w="5676" w:type="dxa"/>
            <w:tcBorders>
              <w:top w:val="nil"/>
              <w:left w:val="single" w:sz="4" w:space="0" w:color="auto"/>
              <w:bottom w:val="single" w:sz="4" w:space="0" w:color="auto"/>
              <w:right w:val="single" w:sz="4" w:space="0" w:color="auto"/>
            </w:tcBorders>
          </w:tcPr>
          <w:p w14:paraId="09477DFF" w14:textId="207426AC" w:rsidR="00A43D67" w:rsidRPr="0084731A" w:rsidRDefault="00A43D67" w:rsidP="00A43D67">
            <w:pPr>
              <w:spacing w:after="0"/>
              <w:jc w:val="both"/>
              <w:rPr>
                <w:rFonts w:ascii="Times New Roman" w:hAnsi="Times New Roman" w:cs="Times New Roman"/>
                <w:sz w:val="24"/>
                <w:szCs w:val="24"/>
              </w:rPr>
            </w:pPr>
            <w:r w:rsidRPr="0084731A">
              <w:rPr>
                <w:rFonts w:ascii="Times New Roman" w:hAnsi="Times New Roman" w:cs="Times New Roman"/>
                <w:sz w:val="24"/>
                <w:szCs w:val="24"/>
              </w:rPr>
              <w:t>The Tenderer's Project Manager has the authority and responsibility to manage the day-to-day activities of the project.</w:t>
            </w:r>
          </w:p>
        </w:tc>
        <w:tc>
          <w:tcPr>
            <w:tcW w:w="1554" w:type="dxa"/>
          </w:tcPr>
          <w:p w14:paraId="16B96732" w14:textId="22FC4B42" w:rsidR="00A43D67" w:rsidRPr="0084731A" w:rsidRDefault="00A43D67" w:rsidP="00A43D6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61B8AE8C"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61857982"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43D67" w:rsidRPr="0084731A" w14:paraId="045B5C36" w14:textId="77777777" w:rsidTr="0084731A">
        <w:trPr>
          <w:jc w:val="center"/>
        </w:trPr>
        <w:tc>
          <w:tcPr>
            <w:tcW w:w="1696" w:type="dxa"/>
          </w:tcPr>
          <w:p w14:paraId="25BB3DC8" w14:textId="77777777" w:rsidR="00A43D67" w:rsidRPr="0084731A" w:rsidRDefault="00A43D67" w:rsidP="00A43D6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CMP.10</w:t>
            </w:r>
          </w:p>
        </w:tc>
        <w:tc>
          <w:tcPr>
            <w:tcW w:w="5676" w:type="dxa"/>
            <w:tcBorders>
              <w:top w:val="nil"/>
              <w:left w:val="single" w:sz="4" w:space="0" w:color="auto"/>
              <w:bottom w:val="single" w:sz="4" w:space="0" w:color="auto"/>
              <w:right w:val="single" w:sz="4" w:space="0" w:color="auto"/>
            </w:tcBorders>
          </w:tcPr>
          <w:p w14:paraId="1B3DDF7A" w14:textId="5E670ED3" w:rsidR="00A43D67" w:rsidRPr="0084731A" w:rsidRDefault="00A43D67" w:rsidP="00A43D67">
            <w:pPr>
              <w:spacing w:after="0"/>
              <w:jc w:val="both"/>
              <w:rPr>
                <w:rFonts w:ascii="Times New Roman" w:hAnsi="Times New Roman" w:cs="Times New Roman"/>
                <w:sz w:val="24"/>
                <w:szCs w:val="24"/>
              </w:rPr>
            </w:pPr>
            <w:r w:rsidRPr="0084731A">
              <w:rPr>
                <w:rFonts w:ascii="Times New Roman" w:hAnsi="Times New Roman" w:cs="Times New Roman"/>
                <w:sz w:val="24"/>
                <w:szCs w:val="24"/>
              </w:rPr>
              <w:t>The Beneficiary's Project Manager is responsible for organizing the Beneficiary's resources so that they are useful to the project and available as needed to fulfill the project plan. The Beneficiary's Project Manager provides a formal interface for communicating day-to-day issues and reporting on project progress between the Tenderer's Project Manager and the Beneficiary.</w:t>
            </w:r>
          </w:p>
        </w:tc>
        <w:tc>
          <w:tcPr>
            <w:tcW w:w="1554" w:type="dxa"/>
          </w:tcPr>
          <w:p w14:paraId="2FB2F92E" w14:textId="01ADDE37" w:rsidR="00A43D67" w:rsidRPr="0084731A" w:rsidRDefault="00A43D67" w:rsidP="00A43D6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000E137C"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36841661" w14:textId="77777777" w:rsidR="00A43D67" w:rsidRPr="0084731A" w:rsidRDefault="00A43D67" w:rsidP="00A43D6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73F63BD3" w14:textId="77777777" w:rsidTr="0084731A">
        <w:trPr>
          <w:jc w:val="center"/>
        </w:trPr>
        <w:tc>
          <w:tcPr>
            <w:tcW w:w="1696" w:type="dxa"/>
          </w:tcPr>
          <w:p w14:paraId="3FED3658"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CMP.11</w:t>
            </w:r>
          </w:p>
        </w:tc>
        <w:tc>
          <w:tcPr>
            <w:tcW w:w="5676" w:type="dxa"/>
            <w:tcBorders>
              <w:top w:val="nil"/>
              <w:left w:val="single" w:sz="4" w:space="0" w:color="auto"/>
              <w:bottom w:val="single" w:sz="4" w:space="0" w:color="auto"/>
              <w:right w:val="single" w:sz="4" w:space="0" w:color="auto"/>
            </w:tcBorders>
          </w:tcPr>
          <w:p w14:paraId="0A4AA6B0" w14:textId="5EA40CC5"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The Tenderer may also appoint Team Leaders, who will act as intermediaries in the communication and control process. The Beneficiary will appoint one or more members of these teams formed by the Tenderer. This will facilitate communication between the parties and minimize formal points of contact between the teams. The main responsibility of a Team Leader is to ensure the delivery of the deliverables under the conditions established by the Tenderer’s Project Manager.</w:t>
            </w:r>
          </w:p>
        </w:tc>
        <w:tc>
          <w:tcPr>
            <w:tcW w:w="1554" w:type="dxa"/>
          </w:tcPr>
          <w:p w14:paraId="6CE963CF" w14:textId="568AD29F"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0A6ED0A"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76C4B8E6"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17F8AB94" w14:textId="77777777" w:rsidTr="0084731A">
        <w:trPr>
          <w:jc w:val="center"/>
        </w:trPr>
        <w:tc>
          <w:tcPr>
            <w:tcW w:w="1696" w:type="dxa"/>
          </w:tcPr>
          <w:p w14:paraId="4861F9A0"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CMP.12</w:t>
            </w:r>
          </w:p>
        </w:tc>
        <w:tc>
          <w:tcPr>
            <w:tcW w:w="5676" w:type="dxa"/>
            <w:tcBorders>
              <w:top w:val="nil"/>
              <w:left w:val="single" w:sz="4" w:space="0" w:color="auto"/>
              <w:bottom w:val="single" w:sz="4" w:space="0" w:color="auto"/>
              <w:right w:val="single" w:sz="4" w:space="0" w:color="auto"/>
            </w:tcBorders>
          </w:tcPr>
          <w:p w14:paraId="71B23F38" w14:textId="26BF125A" w:rsidR="009528A7" w:rsidRPr="0084731A" w:rsidRDefault="009528A7" w:rsidP="009528A7">
            <w:pPr>
              <w:spacing w:after="0"/>
              <w:jc w:val="both"/>
              <w:rPr>
                <w:rFonts w:ascii="Times New Roman" w:hAnsi="Times New Roman" w:cs="Times New Roman"/>
                <w:sz w:val="24"/>
                <w:szCs w:val="24"/>
                <w:lang w:eastAsia="ru-RU"/>
              </w:rPr>
            </w:pPr>
            <w:r w:rsidRPr="0084731A">
              <w:rPr>
                <w:rFonts w:ascii="Times New Roman" w:hAnsi="Times New Roman" w:cs="Times New Roman"/>
                <w:sz w:val="24"/>
                <w:szCs w:val="24"/>
              </w:rPr>
              <w:t xml:space="preserve">The Tenderer is obliged to ensure the timely resolution of identified issues related to its direct responsibility and to </w:t>
            </w:r>
            <w:r w:rsidRPr="0084731A">
              <w:rPr>
                <w:rFonts w:ascii="Times New Roman" w:hAnsi="Times New Roman" w:cs="Times New Roman"/>
                <w:sz w:val="24"/>
                <w:szCs w:val="24"/>
              </w:rPr>
              <w:lastRenderedPageBreak/>
              <w:t>include in its tender a description of the escalation/resolution mechanism for identified issues.</w:t>
            </w:r>
          </w:p>
        </w:tc>
        <w:tc>
          <w:tcPr>
            <w:tcW w:w="1554" w:type="dxa"/>
          </w:tcPr>
          <w:p w14:paraId="5E304E37" w14:textId="0B2FD274"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lastRenderedPageBreak/>
              <w:t>Mandatory</w:t>
            </w:r>
          </w:p>
        </w:tc>
        <w:tc>
          <w:tcPr>
            <w:tcW w:w="850" w:type="dxa"/>
            <w:tcBorders>
              <w:top w:val="single" w:sz="4" w:space="0" w:color="auto"/>
              <w:left w:val="single" w:sz="4" w:space="0" w:color="auto"/>
              <w:bottom w:val="single" w:sz="4" w:space="0" w:color="auto"/>
              <w:right w:val="single" w:sz="4" w:space="0" w:color="auto"/>
            </w:tcBorders>
          </w:tcPr>
          <w:p w14:paraId="7E356C05"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2EFE389"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2E651F6B" w14:textId="77777777" w:rsidTr="0084731A">
        <w:trPr>
          <w:jc w:val="center"/>
        </w:trPr>
        <w:tc>
          <w:tcPr>
            <w:tcW w:w="1696" w:type="dxa"/>
          </w:tcPr>
          <w:p w14:paraId="39DB1812"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CMP.13</w:t>
            </w:r>
          </w:p>
        </w:tc>
        <w:tc>
          <w:tcPr>
            <w:tcW w:w="5676" w:type="dxa"/>
            <w:tcBorders>
              <w:top w:val="nil"/>
              <w:left w:val="single" w:sz="4" w:space="0" w:color="auto"/>
              <w:bottom w:val="single" w:sz="4" w:space="0" w:color="auto"/>
              <w:right w:val="single" w:sz="4" w:space="0" w:color="auto"/>
            </w:tcBorders>
          </w:tcPr>
          <w:p w14:paraId="25373312" w14:textId="032E7B35" w:rsidR="009528A7" w:rsidRPr="0084731A" w:rsidRDefault="009528A7" w:rsidP="009528A7">
            <w:pPr>
              <w:spacing w:after="0"/>
              <w:jc w:val="both"/>
              <w:rPr>
                <w:rFonts w:ascii="Times New Roman" w:hAnsi="Times New Roman" w:cs="Times New Roman"/>
                <w:sz w:val="24"/>
                <w:szCs w:val="24"/>
                <w:lang w:eastAsia="ru-RU"/>
              </w:rPr>
            </w:pPr>
            <w:proofErr w:type="gramStart"/>
            <w:r w:rsidRPr="0084731A">
              <w:rPr>
                <w:rFonts w:ascii="Times New Roman" w:hAnsi="Times New Roman" w:cs="Times New Roman"/>
                <w:sz w:val="24"/>
                <w:szCs w:val="24"/>
              </w:rPr>
              <w:t>In the event that</w:t>
            </w:r>
            <w:proofErr w:type="gramEnd"/>
            <w:r w:rsidRPr="0084731A">
              <w:rPr>
                <w:rFonts w:ascii="Times New Roman" w:hAnsi="Times New Roman" w:cs="Times New Roman"/>
                <w:sz w:val="24"/>
                <w:szCs w:val="24"/>
              </w:rPr>
              <w:t xml:space="preserve"> the Tenderer is represented by an </w:t>
            </w:r>
            <w:r w:rsidR="0084731A" w:rsidRPr="0084731A">
              <w:rPr>
                <w:rFonts w:ascii="Times New Roman" w:hAnsi="Times New Roman" w:cs="Times New Roman"/>
                <w:sz w:val="24"/>
                <w:szCs w:val="24"/>
              </w:rPr>
              <w:t>association,</w:t>
            </w:r>
            <w:r w:rsidRPr="0084731A">
              <w:rPr>
                <w:rFonts w:ascii="Times New Roman" w:hAnsi="Times New Roman" w:cs="Times New Roman"/>
                <w:sz w:val="24"/>
                <w:szCs w:val="24"/>
              </w:rPr>
              <w:t xml:space="preserve"> or the Tenderer has a subcontractor for the project, the role and responsibilities of the associated member/subcontractor and their interaction with the Project Manager shall be clearly described.</w:t>
            </w:r>
          </w:p>
        </w:tc>
        <w:tc>
          <w:tcPr>
            <w:tcW w:w="1554" w:type="dxa"/>
          </w:tcPr>
          <w:p w14:paraId="51AF0CC9" w14:textId="2EB239FF"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38A4D4A"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873D2A7"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F6838" w:rsidRPr="0084731A" w14:paraId="73EDAF20" w14:textId="77777777" w:rsidTr="0084731A">
        <w:trPr>
          <w:jc w:val="center"/>
        </w:trPr>
        <w:tc>
          <w:tcPr>
            <w:tcW w:w="10485" w:type="dxa"/>
            <w:gridSpan w:val="5"/>
            <w:tcBorders>
              <w:right w:val="single" w:sz="4" w:space="0" w:color="auto"/>
            </w:tcBorders>
            <w:vAlign w:val="center"/>
          </w:tcPr>
          <w:p w14:paraId="73258BE5" w14:textId="0667C029" w:rsidR="00AF6838" w:rsidRPr="0084731A" w:rsidRDefault="009528A7" w:rsidP="0084589B">
            <w:pPr>
              <w:numPr>
                <w:ilvl w:val="3"/>
                <w:numId w:val="10"/>
              </w:numPr>
              <w:spacing w:after="0" w:line="240" w:lineRule="auto"/>
              <w:ind w:left="317" w:hanging="317"/>
              <w:rPr>
                <w:rFonts w:ascii="Times New Roman" w:hAnsi="Times New Roman" w:cs="Times New Roman"/>
                <w:b/>
                <w:i/>
                <w:sz w:val="24"/>
                <w:szCs w:val="24"/>
                <w:lang w:eastAsia="ru-RU"/>
              </w:rPr>
            </w:pPr>
            <w:r w:rsidRPr="0084731A">
              <w:rPr>
                <w:rFonts w:ascii="Times New Roman" w:hAnsi="Times New Roman" w:cs="Times New Roman"/>
                <w:b/>
                <w:i/>
                <w:sz w:val="24"/>
                <w:szCs w:val="24"/>
                <w:lang w:eastAsia="ru-RU"/>
              </w:rPr>
              <w:t>2. Activities and deliverable requirements</w:t>
            </w:r>
          </w:p>
        </w:tc>
      </w:tr>
      <w:tr w:rsidR="00AF6838" w:rsidRPr="0084731A" w14:paraId="0F7C39C9" w14:textId="77777777" w:rsidTr="0084731A">
        <w:trPr>
          <w:jc w:val="center"/>
        </w:trPr>
        <w:tc>
          <w:tcPr>
            <w:tcW w:w="1696" w:type="dxa"/>
          </w:tcPr>
          <w:p w14:paraId="00644235" w14:textId="77777777" w:rsidR="00AF6838" w:rsidRPr="0084731A" w:rsidRDefault="00AF6838" w:rsidP="0084589B">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CMP.14</w:t>
            </w:r>
          </w:p>
        </w:tc>
        <w:tc>
          <w:tcPr>
            <w:tcW w:w="5676" w:type="dxa"/>
            <w:tcBorders>
              <w:top w:val="single" w:sz="4" w:space="0" w:color="auto"/>
              <w:left w:val="single" w:sz="4" w:space="0" w:color="auto"/>
              <w:bottom w:val="single" w:sz="4" w:space="0" w:color="auto"/>
              <w:right w:val="single" w:sz="4" w:space="0" w:color="auto"/>
            </w:tcBorders>
            <w:vAlign w:val="center"/>
          </w:tcPr>
          <w:p w14:paraId="214CAE2B" w14:textId="5543942C" w:rsidR="00AF6838" w:rsidRPr="0084731A" w:rsidRDefault="009528A7" w:rsidP="0084589B">
            <w:pPr>
              <w:spacing w:after="0"/>
              <w:jc w:val="both"/>
              <w:rPr>
                <w:rFonts w:ascii="Times New Roman" w:hAnsi="Times New Roman" w:cs="Times New Roman"/>
                <w:sz w:val="24"/>
                <w:szCs w:val="24"/>
              </w:rPr>
            </w:pPr>
            <w:r w:rsidRPr="0084731A">
              <w:rPr>
                <w:rFonts w:ascii="Times New Roman" w:hAnsi="Times New Roman" w:cs="Times New Roman"/>
                <w:sz w:val="24"/>
                <w:szCs w:val="24"/>
              </w:rPr>
              <w:t>Main activities</w:t>
            </w:r>
            <w:r w:rsidR="00AF6838" w:rsidRPr="0084731A">
              <w:rPr>
                <w:rFonts w:ascii="Times New Roman" w:hAnsi="Times New Roman" w:cs="Times New Roman"/>
                <w:sz w:val="24"/>
                <w:szCs w:val="24"/>
              </w:rPr>
              <w:t>:</w:t>
            </w:r>
          </w:p>
        </w:tc>
        <w:tc>
          <w:tcPr>
            <w:tcW w:w="1554" w:type="dxa"/>
          </w:tcPr>
          <w:p w14:paraId="15C262F8" w14:textId="1C984D6E" w:rsidR="00AF6838" w:rsidRPr="0084731A" w:rsidRDefault="00C20030" w:rsidP="0084589B">
            <w:pPr>
              <w:spacing w:after="0"/>
              <w:jc w:val="both"/>
              <w:rPr>
                <w:rFonts w:ascii="Times New Roman" w:hAnsi="Times New Roman" w:cs="Times New Roman"/>
                <w:sz w:val="24"/>
                <w:szCs w:val="24"/>
                <w:lang w:eastAsia="ru-RU"/>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D5B808F"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6ADBDB62"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3668A49B" w14:textId="77777777" w:rsidTr="0084731A">
        <w:trPr>
          <w:jc w:val="center"/>
        </w:trPr>
        <w:tc>
          <w:tcPr>
            <w:tcW w:w="1696" w:type="dxa"/>
          </w:tcPr>
          <w:p w14:paraId="2BC19F2D"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CMP.14 a.</w:t>
            </w:r>
          </w:p>
        </w:tc>
        <w:tc>
          <w:tcPr>
            <w:tcW w:w="5676" w:type="dxa"/>
            <w:tcBorders>
              <w:top w:val="nil"/>
              <w:left w:val="single" w:sz="4" w:space="0" w:color="auto"/>
              <w:bottom w:val="single" w:sz="4" w:space="0" w:color="auto"/>
              <w:right w:val="single" w:sz="4" w:space="0" w:color="auto"/>
            </w:tcBorders>
          </w:tcPr>
          <w:p w14:paraId="3E043BF1" w14:textId="65A739CC"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Develop an initial project management plan covering at least the following initial elements: project plan (</w:t>
            </w:r>
            <w:r w:rsidR="00AC6B84">
              <w:rPr>
                <w:rFonts w:ascii="Times New Roman" w:hAnsi="Times New Roman" w:cs="Times New Roman"/>
                <w:sz w:val="24"/>
                <w:szCs w:val="24"/>
              </w:rPr>
              <w:t>phase</w:t>
            </w:r>
            <w:r w:rsidRPr="0084731A">
              <w:rPr>
                <w:rFonts w:ascii="Times New Roman" w:hAnsi="Times New Roman" w:cs="Times New Roman"/>
                <w:sz w:val="24"/>
                <w:szCs w:val="24"/>
              </w:rPr>
              <w:t>s, duration, responsibilities, resources, etc.), organizational chart, roles, quality management plan, risk management plan, resource management plan, change management plan, communication plan.</w:t>
            </w:r>
          </w:p>
        </w:tc>
        <w:tc>
          <w:tcPr>
            <w:tcW w:w="1554" w:type="dxa"/>
          </w:tcPr>
          <w:p w14:paraId="437C680A" w14:textId="2124E21A"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6B01928"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34944004"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3EA10C85" w14:textId="77777777" w:rsidTr="0084731A">
        <w:trPr>
          <w:jc w:val="center"/>
        </w:trPr>
        <w:tc>
          <w:tcPr>
            <w:tcW w:w="1696" w:type="dxa"/>
          </w:tcPr>
          <w:p w14:paraId="677FAF44"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CMP.14 b.</w:t>
            </w:r>
          </w:p>
        </w:tc>
        <w:tc>
          <w:tcPr>
            <w:tcW w:w="5676" w:type="dxa"/>
            <w:tcBorders>
              <w:top w:val="nil"/>
              <w:left w:val="single" w:sz="4" w:space="0" w:color="auto"/>
              <w:bottom w:val="single" w:sz="4" w:space="0" w:color="auto"/>
              <w:right w:val="single" w:sz="4" w:space="0" w:color="auto"/>
            </w:tcBorders>
          </w:tcPr>
          <w:p w14:paraId="28739F31" w14:textId="4A092631"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Adjust the initial project management plan, in coordination with the NBM.</w:t>
            </w:r>
          </w:p>
        </w:tc>
        <w:tc>
          <w:tcPr>
            <w:tcW w:w="1554" w:type="dxa"/>
          </w:tcPr>
          <w:p w14:paraId="76AEEC52" w14:textId="5C0B10DF"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2FACF79B"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3BD03C2B"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0573E551" w14:textId="77777777" w:rsidTr="0084731A">
        <w:trPr>
          <w:jc w:val="center"/>
        </w:trPr>
        <w:tc>
          <w:tcPr>
            <w:tcW w:w="1696" w:type="dxa"/>
          </w:tcPr>
          <w:p w14:paraId="436A2E6C"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CMP.14 c.</w:t>
            </w:r>
          </w:p>
        </w:tc>
        <w:tc>
          <w:tcPr>
            <w:tcW w:w="5676" w:type="dxa"/>
            <w:tcBorders>
              <w:top w:val="nil"/>
              <w:left w:val="single" w:sz="4" w:space="0" w:color="auto"/>
              <w:bottom w:val="single" w:sz="4" w:space="0" w:color="auto"/>
              <w:right w:val="single" w:sz="4" w:space="0" w:color="auto"/>
            </w:tcBorders>
          </w:tcPr>
          <w:p w14:paraId="5B83B27C" w14:textId="2F932A82"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Adjust the project management plan as necessary throughout the project duration, in coordination with the NBM.</w:t>
            </w:r>
          </w:p>
        </w:tc>
        <w:tc>
          <w:tcPr>
            <w:tcW w:w="1554" w:type="dxa"/>
          </w:tcPr>
          <w:p w14:paraId="6663234D" w14:textId="3BD27B7E"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044E1C2A"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33169C38"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213BFC43" w14:textId="77777777" w:rsidTr="0084731A">
        <w:trPr>
          <w:jc w:val="center"/>
        </w:trPr>
        <w:tc>
          <w:tcPr>
            <w:tcW w:w="1696" w:type="dxa"/>
          </w:tcPr>
          <w:p w14:paraId="4A310727"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CMP.14 d.</w:t>
            </w:r>
          </w:p>
        </w:tc>
        <w:tc>
          <w:tcPr>
            <w:tcW w:w="5676" w:type="dxa"/>
            <w:tcBorders>
              <w:top w:val="nil"/>
              <w:left w:val="single" w:sz="4" w:space="0" w:color="auto"/>
              <w:bottom w:val="single" w:sz="4" w:space="0" w:color="auto"/>
              <w:right w:val="single" w:sz="4" w:space="0" w:color="auto"/>
            </w:tcBorders>
          </w:tcPr>
          <w:p w14:paraId="55EC3BE2" w14:textId="6079EAA2"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Organize the kick-off meeting and other project meetings (e.g., Steering </w:t>
            </w:r>
            <w:r w:rsidR="001660C6" w:rsidRPr="0084731A">
              <w:rPr>
                <w:rFonts w:ascii="Times New Roman" w:hAnsi="Times New Roman" w:cs="Times New Roman"/>
                <w:sz w:val="24"/>
                <w:szCs w:val="24"/>
              </w:rPr>
              <w:t>Committee</w:t>
            </w:r>
            <w:r w:rsidRPr="0084731A">
              <w:rPr>
                <w:rFonts w:ascii="Times New Roman" w:hAnsi="Times New Roman" w:cs="Times New Roman"/>
                <w:sz w:val="24"/>
                <w:szCs w:val="24"/>
              </w:rPr>
              <w:t xml:space="preserve"> meetings, etc.) together with the NBM.</w:t>
            </w:r>
          </w:p>
        </w:tc>
        <w:tc>
          <w:tcPr>
            <w:tcW w:w="1554" w:type="dxa"/>
          </w:tcPr>
          <w:p w14:paraId="62C22956" w14:textId="4D2B7E75"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DB8B915"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40914CCC"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41437156" w14:textId="77777777" w:rsidTr="0084731A">
        <w:trPr>
          <w:jc w:val="center"/>
        </w:trPr>
        <w:tc>
          <w:tcPr>
            <w:tcW w:w="1696" w:type="dxa"/>
          </w:tcPr>
          <w:p w14:paraId="15495B20"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CMP.14 e.</w:t>
            </w:r>
          </w:p>
        </w:tc>
        <w:tc>
          <w:tcPr>
            <w:tcW w:w="5676" w:type="dxa"/>
            <w:tcBorders>
              <w:top w:val="nil"/>
              <w:left w:val="single" w:sz="4" w:space="0" w:color="auto"/>
              <w:bottom w:val="single" w:sz="4" w:space="0" w:color="auto"/>
              <w:right w:val="single" w:sz="4" w:space="0" w:color="auto"/>
            </w:tcBorders>
          </w:tcPr>
          <w:p w14:paraId="3A39AAB9" w14:textId="189F2C51"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Execute and monitor the project and submit a weekly project report in the format agreed by the parties.</w:t>
            </w:r>
          </w:p>
        </w:tc>
        <w:tc>
          <w:tcPr>
            <w:tcW w:w="1554" w:type="dxa"/>
          </w:tcPr>
          <w:p w14:paraId="51575BB7" w14:textId="2D73E2CA"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F665386"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75BF26E1"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7A78C752" w14:textId="77777777" w:rsidTr="0084731A">
        <w:trPr>
          <w:jc w:val="center"/>
        </w:trPr>
        <w:tc>
          <w:tcPr>
            <w:tcW w:w="1696" w:type="dxa"/>
          </w:tcPr>
          <w:p w14:paraId="535FC3C9"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CMP.14 f.</w:t>
            </w:r>
          </w:p>
        </w:tc>
        <w:tc>
          <w:tcPr>
            <w:tcW w:w="5676" w:type="dxa"/>
            <w:tcBorders>
              <w:top w:val="nil"/>
              <w:left w:val="single" w:sz="4" w:space="0" w:color="auto"/>
              <w:bottom w:val="single" w:sz="4" w:space="0" w:color="auto"/>
              <w:right w:val="single" w:sz="4" w:space="0" w:color="auto"/>
            </w:tcBorders>
          </w:tcPr>
          <w:p w14:paraId="1BE6E42B" w14:textId="0E0CE555"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Close major project </w:t>
            </w:r>
            <w:r w:rsidR="00AC6B84">
              <w:rPr>
                <w:rFonts w:ascii="Times New Roman" w:hAnsi="Times New Roman" w:cs="Times New Roman"/>
                <w:sz w:val="24"/>
                <w:szCs w:val="24"/>
              </w:rPr>
              <w:t>phase</w:t>
            </w:r>
            <w:r w:rsidRPr="0084731A">
              <w:rPr>
                <w:rFonts w:ascii="Times New Roman" w:hAnsi="Times New Roman" w:cs="Times New Roman"/>
                <w:sz w:val="24"/>
                <w:szCs w:val="24"/>
              </w:rPr>
              <w:t xml:space="preserve">s and submit </w:t>
            </w:r>
            <w:r w:rsidR="007C496C">
              <w:rPr>
                <w:rFonts w:ascii="Times New Roman" w:hAnsi="Times New Roman" w:cs="Times New Roman"/>
                <w:sz w:val="24"/>
                <w:szCs w:val="24"/>
              </w:rPr>
              <w:t xml:space="preserve">provisional </w:t>
            </w:r>
            <w:r w:rsidRPr="0084731A">
              <w:rPr>
                <w:rFonts w:ascii="Times New Roman" w:hAnsi="Times New Roman" w:cs="Times New Roman"/>
                <w:sz w:val="24"/>
                <w:szCs w:val="24"/>
              </w:rPr>
              <w:t xml:space="preserve">acceptance documents in the draft version to the NBM before official </w:t>
            </w:r>
            <w:r w:rsidR="007C496C">
              <w:rPr>
                <w:rFonts w:ascii="Times New Roman" w:hAnsi="Times New Roman" w:cs="Times New Roman"/>
                <w:sz w:val="24"/>
                <w:szCs w:val="24"/>
              </w:rPr>
              <w:t xml:space="preserve">provisional </w:t>
            </w:r>
            <w:r w:rsidRPr="0084731A">
              <w:rPr>
                <w:rFonts w:ascii="Times New Roman" w:hAnsi="Times New Roman" w:cs="Times New Roman"/>
                <w:sz w:val="24"/>
                <w:szCs w:val="24"/>
              </w:rPr>
              <w:t>acceptance.</w:t>
            </w:r>
          </w:p>
        </w:tc>
        <w:tc>
          <w:tcPr>
            <w:tcW w:w="1554" w:type="dxa"/>
          </w:tcPr>
          <w:p w14:paraId="03CBF98D" w14:textId="38226011"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33144FA"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5329824E"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3B53912A" w14:textId="77777777" w:rsidTr="0084731A">
        <w:trPr>
          <w:jc w:val="center"/>
        </w:trPr>
        <w:tc>
          <w:tcPr>
            <w:tcW w:w="1696" w:type="dxa"/>
          </w:tcPr>
          <w:p w14:paraId="06837E97"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CMP.14 g.</w:t>
            </w:r>
          </w:p>
        </w:tc>
        <w:tc>
          <w:tcPr>
            <w:tcW w:w="5676" w:type="dxa"/>
            <w:tcBorders>
              <w:top w:val="nil"/>
              <w:left w:val="single" w:sz="4" w:space="0" w:color="auto"/>
              <w:bottom w:val="single" w:sz="4" w:space="0" w:color="auto"/>
              <w:right w:val="single" w:sz="4" w:space="0" w:color="auto"/>
            </w:tcBorders>
          </w:tcPr>
          <w:p w14:paraId="7D9C2C9C" w14:textId="0ECF2769"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Prepare and submit the final </w:t>
            </w:r>
            <w:r w:rsidR="00AC6B84">
              <w:rPr>
                <w:rFonts w:ascii="Times New Roman" w:hAnsi="Times New Roman" w:cs="Times New Roman"/>
                <w:sz w:val="24"/>
                <w:szCs w:val="24"/>
              </w:rPr>
              <w:t>phase</w:t>
            </w:r>
            <w:r w:rsidRPr="0084731A">
              <w:rPr>
                <w:rFonts w:ascii="Times New Roman" w:hAnsi="Times New Roman" w:cs="Times New Roman"/>
                <w:sz w:val="24"/>
                <w:szCs w:val="24"/>
              </w:rPr>
              <w:t xml:space="preserve"> report.</w:t>
            </w:r>
          </w:p>
        </w:tc>
        <w:tc>
          <w:tcPr>
            <w:tcW w:w="1554" w:type="dxa"/>
          </w:tcPr>
          <w:p w14:paraId="6B6860FE" w14:textId="4B50C884"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E5DE816"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65AFAC8"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784396A9" w14:textId="77777777" w:rsidTr="0084731A">
        <w:trPr>
          <w:jc w:val="center"/>
        </w:trPr>
        <w:tc>
          <w:tcPr>
            <w:tcW w:w="1696" w:type="dxa"/>
          </w:tcPr>
          <w:p w14:paraId="0FF4CF2E"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CMP.14 h.</w:t>
            </w:r>
          </w:p>
        </w:tc>
        <w:tc>
          <w:tcPr>
            <w:tcW w:w="5676" w:type="dxa"/>
            <w:tcBorders>
              <w:top w:val="nil"/>
              <w:left w:val="single" w:sz="4" w:space="0" w:color="auto"/>
              <w:bottom w:val="single" w:sz="4" w:space="0" w:color="auto"/>
              <w:right w:val="single" w:sz="4" w:space="0" w:color="auto"/>
            </w:tcBorders>
          </w:tcPr>
          <w:p w14:paraId="3DBCBFCC" w14:textId="71E78E71"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Presentation and preparation of the Progress Report on a monthly or as needed basis to the Beneficiary’s </w:t>
            </w:r>
            <w:r w:rsidR="001660C6" w:rsidRPr="0084731A">
              <w:rPr>
                <w:rFonts w:ascii="Times New Roman" w:hAnsi="Times New Roman" w:cs="Times New Roman"/>
                <w:sz w:val="24"/>
                <w:szCs w:val="24"/>
              </w:rPr>
              <w:t>Steering Committee</w:t>
            </w:r>
            <w:r w:rsidRPr="0084731A">
              <w:rPr>
                <w:rFonts w:ascii="Times New Roman" w:hAnsi="Times New Roman" w:cs="Times New Roman"/>
                <w:sz w:val="24"/>
                <w:szCs w:val="24"/>
              </w:rPr>
              <w:t>.</w:t>
            </w:r>
          </w:p>
        </w:tc>
        <w:tc>
          <w:tcPr>
            <w:tcW w:w="1554" w:type="dxa"/>
          </w:tcPr>
          <w:p w14:paraId="0D16D5C5" w14:textId="6E00F720"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013A62E"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BB6A0CD"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2A528040" w14:textId="77777777" w:rsidTr="0084731A">
        <w:trPr>
          <w:jc w:val="center"/>
        </w:trPr>
        <w:tc>
          <w:tcPr>
            <w:tcW w:w="1696" w:type="dxa"/>
          </w:tcPr>
          <w:p w14:paraId="53F7C874"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CMP.15</w:t>
            </w:r>
          </w:p>
        </w:tc>
        <w:tc>
          <w:tcPr>
            <w:tcW w:w="5676" w:type="dxa"/>
            <w:tcBorders>
              <w:top w:val="nil"/>
              <w:left w:val="single" w:sz="4" w:space="0" w:color="auto"/>
              <w:bottom w:val="single" w:sz="4" w:space="0" w:color="auto"/>
              <w:right w:val="single" w:sz="4" w:space="0" w:color="auto"/>
            </w:tcBorders>
          </w:tcPr>
          <w:p w14:paraId="63D1FC1B" w14:textId="36157CB7"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Deliverables:</w:t>
            </w:r>
          </w:p>
        </w:tc>
        <w:tc>
          <w:tcPr>
            <w:tcW w:w="1554" w:type="dxa"/>
          </w:tcPr>
          <w:p w14:paraId="09C17C37" w14:textId="715E3625"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EC70CBD"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6C98506E"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7C3A3C13" w14:textId="77777777" w:rsidTr="0084731A">
        <w:trPr>
          <w:jc w:val="center"/>
        </w:trPr>
        <w:tc>
          <w:tcPr>
            <w:tcW w:w="1696" w:type="dxa"/>
          </w:tcPr>
          <w:p w14:paraId="3A0EED7E"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CMP.15 a.</w:t>
            </w:r>
          </w:p>
        </w:tc>
        <w:tc>
          <w:tcPr>
            <w:tcW w:w="5676" w:type="dxa"/>
            <w:tcBorders>
              <w:top w:val="nil"/>
              <w:left w:val="single" w:sz="4" w:space="0" w:color="auto"/>
              <w:bottom w:val="single" w:sz="4" w:space="0" w:color="auto"/>
              <w:right w:val="single" w:sz="4" w:space="0" w:color="auto"/>
            </w:tcBorders>
          </w:tcPr>
          <w:p w14:paraId="69B9D73C" w14:textId="46501616"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Initial Project Management Plan. Detailed requirements for the project management plan are presented in the subchapter “Project Management Plan Requirements” (below).</w:t>
            </w:r>
          </w:p>
        </w:tc>
        <w:tc>
          <w:tcPr>
            <w:tcW w:w="1554" w:type="dxa"/>
          </w:tcPr>
          <w:p w14:paraId="1982F82F" w14:textId="096C3285"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077DF51"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37B37FCA"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25E83948" w14:textId="77777777" w:rsidTr="0084731A">
        <w:trPr>
          <w:jc w:val="center"/>
        </w:trPr>
        <w:tc>
          <w:tcPr>
            <w:tcW w:w="1696" w:type="dxa"/>
          </w:tcPr>
          <w:p w14:paraId="611FA0FB"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CMP.15 b.</w:t>
            </w:r>
          </w:p>
        </w:tc>
        <w:tc>
          <w:tcPr>
            <w:tcW w:w="5676" w:type="dxa"/>
            <w:tcBorders>
              <w:top w:val="nil"/>
              <w:left w:val="single" w:sz="4" w:space="0" w:color="auto"/>
              <w:bottom w:val="single" w:sz="4" w:space="0" w:color="auto"/>
              <w:right w:val="single" w:sz="4" w:space="0" w:color="auto"/>
            </w:tcBorders>
          </w:tcPr>
          <w:p w14:paraId="156FB599" w14:textId="16DADAB5"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Updated Project Management Plan.</w:t>
            </w:r>
          </w:p>
        </w:tc>
        <w:tc>
          <w:tcPr>
            <w:tcW w:w="1554" w:type="dxa"/>
          </w:tcPr>
          <w:p w14:paraId="79965E15" w14:textId="650502AE"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8A451FA"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A4C2305"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67C7E32D" w14:textId="77777777" w:rsidTr="0084731A">
        <w:trPr>
          <w:jc w:val="center"/>
        </w:trPr>
        <w:tc>
          <w:tcPr>
            <w:tcW w:w="1696" w:type="dxa"/>
          </w:tcPr>
          <w:p w14:paraId="58EA370D"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CMP.15 c.</w:t>
            </w:r>
          </w:p>
        </w:tc>
        <w:tc>
          <w:tcPr>
            <w:tcW w:w="5676" w:type="dxa"/>
            <w:tcBorders>
              <w:top w:val="nil"/>
              <w:left w:val="single" w:sz="4" w:space="0" w:color="auto"/>
              <w:bottom w:val="single" w:sz="4" w:space="0" w:color="auto"/>
              <w:right w:val="single" w:sz="4" w:space="0" w:color="auto"/>
            </w:tcBorders>
          </w:tcPr>
          <w:p w14:paraId="2C4EDAE5" w14:textId="1D027C68"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Supporting presentation for the kick-off meeting and other project management meetings, such as those of the </w:t>
            </w:r>
            <w:r w:rsidR="001660C6" w:rsidRPr="0084731A">
              <w:rPr>
                <w:rFonts w:ascii="Times New Roman" w:hAnsi="Times New Roman" w:cs="Times New Roman"/>
                <w:sz w:val="24"/>
                <w:szCs w:val="24"/>
              </w:rPr>
              <w:t>Steering Committee</w:t>
            </w:r>
            <w:r w:rsidRPr="0084731A">
              <w:rPr>
                <w:rFonts w:ascii="Times New Roman" w:hAnsi="Times New Roman" w:cs="Times New Roman"/>
                <w:sz w:val="24"/>
                <w:szCs w:val="24"/>
              </w:rPr>
              <w:t>.</w:t>
            </w:r>
          </w:p>
        </w:tc>
        <w:tc>
          <w:tcPr>
            <w:tcW w:w="1554" w:type="dxa"/>
          </w:tcPr>
          <w:p w14:paraId="68304F9E" w14:textId="444D26EA"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206B44BB"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67093876"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1D747075" w14:textId="77777777" w:rsidTr="0084731A">
        <w:trPr>
          <w:jc w:val="center"/>
        </w:trPr>
        <w:tc>
          <w:tcPr>
            <w:tcW w:w="1696" w:type="dxa"/>
          </w:tcPr>
          <w:p w14:paraId="7A632D28"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CMP.15 d.</w:t>
            </w:r>
          </w:p>
        </w:tc>
        <w:tc>
          <w:tcPr>
            <w:tcW w:w="5676" w:type="dxa"/>
            <w:tcBorders>
              <w:top w:val="nil"/>
              <w:left w:val="single" w:sz="4" w:space="0" w:color="auto"/>
              <w:bottom w:val="single" w:sz="4" w:space="0" w:color="auto"/>
              <w:right w:val="single" w:sz="4" w:space="0" w:color="auto"/>
            </w:tcBorders>
          </w:tcPr>
          <w:p w14:paraId="49C84261" w14:textId="4C3342CA"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Weekly reports will include at least the following: date, reporting period, status of the implementation schedule, activities performed, deliverables completed, problems and risks identified, deliverables to be completed during </w:t>
            </w:r>
            <w:r w:rsidRPr="0084731A">
              <w:rPr>
                <w:rFonts w:ascii="Times New Roman" w:hAnsi="Times New Roman" w:cs="Times New Roman"/>
                <w:sz w:val="24"/>
                <w:szCs w:val="24"/>
              </w:rPr>
              <w:lastRenderedPageBreak/>
              <w:t xml:space="preserve">the next reporting period, change requests and their impact analysis, "to do" list. Accordingly, weekly reporting will represent, in fact, a report on the status of the project (including decisions to be taken at the project management level and/or at the level of the </w:t>
            </w:r>
            <w:r w:rsidR="001660C6" w:rsidRPr="0084731A">
              <w:rPr>
                <w:rFonts w:ascii="Times New Roman" w:hAnsi="Times New Roman" w:cs="Times New Roman"/>
                <w:sz w:val="24"/>
                <w:szCs w:val="24"/>
              </w:rPr>
              <w:t>Steering Committee</w:t>
            </w:r>
            <w:r w:rsidRPr="0084731A">
              <w:rPr>
                <w:rFonts w:ascii="Times New Roman" w:hAnsi="Times New Roman" w:cs="Times New Roman"/>
                <w:sz w:val="24"/>
                <w:szCs w:val="24"/>
              </w:rPr>
              <w:t>).</w:t>
            </w:r>
          </w:p>
        </w:tc>
        <w:tc>
          <w:tcPr>
            <w:tcW w:w="1554" w:type="dxa"/>
          </w:tcPr>
          <w:p w14:paraId="22A75DFB" w14:textId="7E5E3DCE"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lastRenderedPageBreak/>
              <w:t>Mandatory</w:t>
            </w:r>
          </w:p>
        </w:tc>
        <w:tc>
          <w:tcPr>
            <w:tcW w:w="850" w:type="dxa"/>
            <w:tcBorders>
              <w:top w:val="single" w:sz="4" w:space="0" w:color="auto"/>
              <w:left w:val="single" w:sz="4" w:space="0" w:color="auto"/>
              <w:bottom w:val="single" w:sz="4" w:space="0" w:color="auto"/>
              <w:right w:val="single" w:sz="4" w:space="0" w:color="auto"/>
            </w:tcBorders>
          </w:tcPr>
          <w:p w14:paraId="09CD1864"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3396F6D"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020D530D" w14:textId="77777777" w:rsidTr="0084731A">
        <w:trPr>
          <w:jc w:val="center"/>
        </w:trPr>
        <w:tc>
          <w:tcPr>
            <w:tcW w:w="1696" w:type="dxa"/>
          </w:tcPr>
          <w:p w14:paraId="170AF366"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CMP.15 e.</w:t>
            </w:r>
          </w:p>
        </w:tc>
        <w:tc>
          <w:tcPr>
            <w:tcW w:w="5676" w:type="dxa"/>
            <w:tcBorders>
              <w:top w:val="nil"/>
              <w:left w:val="single" w:sz="4" w:space="0" w:color="auto"/>
              <w:bottom w:val="single" w:sz="4" w:space="0" w:color="auto"/>
              <w:right w:val="single" w:sz="4" w:space="0" w:color="auto"/>
            </w:tcBorders>
          </w:tcPr>
          <w:p w14:paraId="1A28610E" w14:textId="56DF31DF"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Monthly or as needed progress reports to the </w:t>
            </w:r>
            <w:r w:rsidR="001660C6" w:rsidRPr="0084731A">
              <w:rPr>
                <w:rFonts w:ascii="Times New Roman" w:hAnsi="Times New Roman" w:cs="Times New Roman"/>
                <w:sz w:val="24"/>
                <w:szCs w:val="24"/>
              </w:rPr>
              <w:t xml:space="preserve">Steering Committee </w:t>
            </w:r>
            <w:r w:rsidRPr="0084731A">
              <w:rPr>
                <w:rFonts w:ascii="Times New Roman" w:hAnsi="Times New Roman" w:cs="Times New Roman"/>
                <w:sz w:val="24"/>
                <w:szCs w:val="24"/>
              </w:rPr>
              <w:t xml:space="preserve">must reflect an overview of the project status at the time of reporting, completed </w:t>
            </w:r>
            <w:r w:rsidR="00AC6B84">
              <w:rPr>
                <w:rFonts w:ascii="Times New Roman" w:hAnsi="Times New Roman" w:cs="Times New Roman"/>
                <w:sz w:val="24"/>
                <w:szCs w:val="24"/>
              </w:rPr>
              <w:t>phase</w:t>
            </w:r>
            <w:r w:rsidRPr="0084731A">
              <w:rPr>
                <w:rFonts w:ascii="Times New Roman" w:hAnsi="Times New Roman" w:cs="Times New Roman"/>
                <w:sz w:val="24"/>
                <w:szCs w:val="24"/>
              </w:rPr>
              <w:t xml:space="preserve">s, deliverables achieved, next project activities, deviations and deviations from the project plan, risks, problems and their remediation measures, change requests (if any) and other elements relevant to the beneficiaries of this report. Progress reports with a monthly frequency or as needed to the </w:t>
            </w:r>
            <w:r w:rsidR="001660C6" w:rsidRPr="0084731A">
              <w:rPr>
                <w:rFonts w:ascii="Times New Roman" w:hAnsi="Times New Roman" w:cs="Times New Roman"/>
                <w:sz w:val="24"/>
                <w:szCs w:val="24"/>
              </w:rPr>
              <w:t>Steering Committee</w:t>
            </w:r>
            <w:r w:rsidRPr="0084731A">
              <w:rPr>
                <w:rFonts w:ascii="Times New Roman" w:hAnsi="Times New Roman" w:cs="Times New Roman"/>
                <w:sz w:val="24"/>
                <w:szCs w:val="24"/>
              </w:rPr>
              <w:t xml:space="preserve"> will be presented in the format agreed with the Beneficiary (usually in PPT format).</w:t>
            </w:r>
          </w:p>
        </w:tc>
        <w:tc>
          <w:tcPr>
            <w:tcW w:w="1554" w:type="dxa"/>
          </w:tcPr>
          <w:p w14:paraId="1A201720" w14:textId="6CCC3146" w:rsidR="009528A7" w:rsidRPr="0084731A" w:rsidRDefault="009528A7" w:rsidP="009528A7">
            <w:pPr>
              <w:spacing w:after="0"/>
              <w:jc w:val="both"/>
              <w:rPr>
                <w:rFonts w:ascii="Times New Roman" w:hAnsi="Times New Roman" w:cs="Times New Roman"/>
                <w:sz w:val="24"/>
                <w:szCs w:val="24"/>
                <w:lang w:eastAsia="ru-RU"/>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C23F393"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56EAA01D"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47E2E9DF" w14:textId="77777777" w:rsidTr="0084731A">
        <w:trPr>
          <w:jc w:val="center"/>
        </w:trPr>
        <w:tc>
          <w:tcPr>
            <w:tcW w:w="1696" w:type="dxa"/>
          </w:tcPr>
          <w:p w14:paraId="5437DD62"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CMP.15 f.</w:t>
            </w:r>
          </w:p>
        </w:tc>
        <w:tc>
          <w:tcPr>
            <w:tcW w:w="5676" w:type="dxa"/>
            <w:tcBorders>
              <w:top w:val="nil"/>
              <w:left w:val="single" w:sz="4" w:space="0" w:color="auto"/>
              <w:bottom w:val="single" w:sz="4" w:space="0" w:color="auto"/>
              <w:right w:val="single" w:sz="4" w:space="0" w:color="auto"/>
            </w:tcBorders>
          </w:tcPr>
          <w:p w14:paraId="7E34D343" w14:textId="6408F924"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The end-of-</w:t>
            </w:r>
            <w:r w:rsidR="00AC6B84">
              <w:rPr>
                <w:rFonts w:ascii="Times New Roman" w:hAnsi="Times New Roman" w:cs="Times New Roman"/>
                <w:sz w:val="24"/>
                <w:szCs w:val="24"/>
              </w:rPr>
              <w:t>phase</w:t>
            </w:r>
            <w:r w:rsidRPr="0084731A">
              <w:rPr>
                <w:rFonts w:ascii="Times New Roman" w:hAnsi="Times New Roman" w:cs="Times New Roman"/>
                <w:sz w:val="24"/>
                <w:szCs w:val="24"/>
              </w:rPr>
              <w:t xml:space="preserve"> reports must include the following: overview of the completed </w:t>
            </w:r>
            <w:r w:rsidR="00AC6B84">
              <w:rPr>
                <w:rFonts w:ascii="Times New Roman" w:hAnsi="Times New Roman" w:cs="Times New Roman"/>
                <w:sz w:val="24"/>
                <w:szCs w:val="24"/>
              </w:rPr>
              <w:t>phase</w:t>
            </w:r>
            <w:r w:rsidRPr="0084731A">
              <w:rPr>
                <w:rFonts w:ascii="Times New Roman" w:hAnsi="Times New Roman" w:cs="Times New Roman"/>
                <w:sz w:val="24"/>
                <w:szCs w:val="24"/>
              </w:rPr>
              <w:t>, overview of the project plan for the next period, deviations and deviations from the project plan, accepted deliverables, risk analysis, status of project issues and remedial measures, project quality register. The end-of-</w:t>
            </w:r>
            <w:r w:rsidR="00AC6B84">
              <w:rPr>
                <w:rFonts w:ascii="Times New Roman" w:hAnsi="Times New Roman" w:cs="Times New Roman"/>
                <w:sz w:val="24"/>
                <w:szCs w:val="24"/>
              </w:rPr>
              <w:t>phase</w:t>
            </w:r>
            <w:r w:rsidRPr="0084731A">
              <w:rPr>
                <w:rFonts w:ascii="Times New Roman" w:hAnsi="Times New Roman" w:cs="Times New Roman"/>
                <w:sz w:val="24"/>
                <w:szCs w:val="24"/>
              </w:rPr>
              <w:t xml:space="preserve"> reports will be presented in the format agreed with the Beneficiary.</w:t>
            </w:r>
          </w:p>
        </w:tc>
        <w:tc>
          <w:tcPr>
            <w:tcW w:w="1554" w:type="dxa"/>
          </w:tcPr>
          <w:p w14:paraId="4B99C04D" w14:textId="27E3BB65"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647339B0"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462D0343"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04EFD0D1" w14:textId="77777777" w:rsidTr="0084731A">
        <w:trPr>
          <w:jc w:val="center"/>
        </w:trPr>
        <w:tc>
          <w:tcPr>
            <w:tcW w:w="1696" w:type="dxa"/>
          </w:tcPr>
          <w:p w14:paraId="6732E341"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CMP.15 g.</w:t>
            </w:r>
          </w:p>
        </w:tc>
        <w:tc>
          <w:tcPr>
            <w:tcW w:w="5676" w:type="dxa"/>
            <w:tcBorders>
              <w:top w:val="nil"/>
              <w:left w:val="single" w:sz="4" w:space="0" w:color="auto"/>
              <w:bottom w:val="single" w:sz="4" w:space="0" w:color="auto"/>
              <w:right w:val="single" w:sz="4" w:space="0" w:color="auto"/>
            </w:tcBorders>
          </w:tcPr>
          <w:p w14:paraId="26452D40" w14:textId="6698D98C"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Exception reports must contain the following information: description of the causes of deviations, impact of these deviations, options for solving the problems and their impact on the overall tolerances of the project, the option recommended by the Tenderer's Project Manager.</w:t>
            </w:r>
          </w:p>
        </w:tc>
        <w:tc>
          <w:tcPr>
            <w:tcW w:w="1554" w:type="dxa"/>
          </w:tcPr>
          <w:p w14:paraId="46E5B4A9" w14:textId="10DEB11F"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75508B03"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343F8C22"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536EC582" w14:textId="77777777" w:rsidTr="0084731A">
        <w:trPr>
          <w:jc w:val="center"/>
        </w:trPr>
        <w:tc>
          <w:tcPr>
            <w:tcW w:w="1696" w:type="dxa"/>
          </w:tcPr>
          <w:p w14:paraId="7F2A9AF1"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CMP.15 h.</w:t>
            </w:r>
          </w:p>
        </w:tc>
        <w:tc>
          <w:tcPr>
            <w:tcW w:w="5676" w:type="dxa"/>
            <w:tcBorders>
              <w:top w:val="nil"/>
              <w:left w:val="single" w:sz="4" w:space="0" w:color="auto"/>
              <w:bottom w:val="single" w:sz="4" w:space="0" w:color="auto"/>
              <w:right w:val="single" w:sz="4" w:space="0" w:color="auto"/>
            </w:tcBorders>
          </w:tcPr>
          <w:p w14:paraId="20871886" w14:textId="38B8E498"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The Tenderer must include in its tender the models for each of the deliverables mentioned in the “Deliverables” section above.</w:t>
            </w:r>
          </w:p>
        </w:tc>
        <w:tc>
          <w:tcPr>
            <w:tcW w:w="1554" w:type="dxa"/>
          </w:tcPr>
          <w:p w14:paraId="79C481A7" w14:textId="2826682C"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02AECD9F"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7E17002D"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0DA4E676" w14:textId="77777777" w:rsidTr="0084731A">
        <w:trPr>
          <w:jc w:val="center"/>
        </w:trPr>
        <w:tc>
          <w:tcPr>
            <w:tcW w:w="1696" w:type="dxa"/>
          </w:tcPr>
          <w:p w14:paraId="5B9BF101"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CMP.16 </w:t>
            </w:r>
          </w:p>
        </w:tc>
        <w:tc>
          <w:tcPr>
            <w:tcW w:w="5676" w:type="dxa"/>
            <w:tcBorders>
              <w:top w:val="nil"/>
              <w:left w:val="single" w:sz="4" w:space="0" w:color="auto"/>
              <w:bottom w:val="single" w:sz="4" w:space="0" w:color="auto"/>
              <w:right w:val="single" w:sz="4" w:space="0" w:color="auto"/>
            </w:tcBorders>
          </w:tcPr>
          <w:p w14:paraId="087998F8" w14:textId="6477285D"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Acceptance criteria:</w:t>
            </w:r>
          </w:p>
        </w:tc>
        <w:tc>
          <w:tcPr>
            <w:tcW w:w="1554" w:type="dxa"/>
          </w:tcPr>
          <w:p w14:paraId="3BEE2142" w14:textId="4A546375"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397EBF89"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24849716"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35AD34F2" w14:textId="77777777" w:rsidTr="0084731A">
        <w:trPr>
          <w:jc w:val="center"/>
        </w:trPr>
        <w:tc>
          <w:tcPr>
            <w:tcW w:w="1696" w:type="dxa"/>
          </w:tcPr>
          <w:p w14:paraId="0A29EA94"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CMP.16 a.</w:t>
            </w:r>
          </w:p>
        </w:tc>
        <w:tc>
          <w:tcPr>
            <w:tcW w:w="5676" w:type="dxa"/>
            <w:tcBorders>
              <w:top w:val="nil"/>
              <w:left w:val="single" w:sz="4" w:space="0" w:color="auto"/>
              <w:bottom w:val="single" w:sz="4" w:space="0" w:color="auto"/>
              <w:right w:val="single" w:sz="4" w:space="0" w:color="auto"/>
            </w:tcBorders>
          </w:tcPr>
          <w:p w14:paraId="0518DB9A" w14:textId="22785A05"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The deliverables are submitted to the NBM according to the agreed terms.</w:t>
            </w:r>
          </w:p>
        </w:tc>
        <w:tc>
          <w:tcPr>
            <w:tcW w:w="1554" w:type="dxa"/>
          </w:tcPr>
          <w:p w14:paraId="25AD6063" w14:textId="7E223579"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07578DB6"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7FBDF6AD"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57C01428" w14:textId="77777777" w:rsidTr="0084731A">
        <w:trPr>
          <w:jc w:val="center"/>
        </w:trPr>
        <w:tc>
          <w:tcPr>
            <w:tcW w:w="1696" w:type="dxa"/>
          </w:tcPr>
          <w:p w14:paraId="50D5098C"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CMP.16 b.</w:t>
            </w:r>
          </w:p>
        </w:tc>
        <w:tc>
          <w:tcPr>
            <w:tcW w:w="5676" w:type="dxa"/>
            <w:tcBorders>
              <w:top w:val="nil"/>
              <w:left w:val="single" w:sz="4" w:space="0" w:color="auto"/>
              <w:bottom w:val="single" w:sz="4" w:space="0" w:color="auto"/>
              <w:right w:val="single" w:sz="4" w:space="0" w:color="auto"/>
            </w:tcBorders>
            <w:shd w:val="clear" w:color="000000" w:fill="FFFFFF"/>
          </w:tcPr>
          <w:p w14:paraId="17DC0D57" w14:textId="016A63FD"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The NBM has no objections regarding the integrity and correctness of the document prepared in accordance with the quality criteria and other agreed criteria.</w:t>
            </w:r>
          </w:p>
        </w:tc>
        <w:tc>
          <w:tcPr>
            <w:tcW w:w="1554" w:type="dxa"/>
          </w:tcPr>
          <w:p w14:paraId="6FF86F09" w14:textId="698A8C4B"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28C8A176"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3B917EF3"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F6838" w:rsidRPr="0084731A" w14:paraId="5E5211C7" w14:textId="77777777" w:rsidTr="0084731A">
        <w:trPr>
          <w:jc w:val="center"/>
        </w:trPr>
        <w:tc>
          <w:tcPr>
            <w:tcW w:w="10485" w:type="dxa"/>
            <w:gridSpan w:val="5"/>
            <w:tcBorders>
              <w:right w:val="single" w:sz="4" w:space="0" w:color="auto"/>
            </w:tcBorders>
            <w:vAlign w:val="center"/>
          </w:tcPr>
          <w:p w14:paraId="73702FC7" w14:textId="0334F99C" w:rsidR="00AF6838" w:rsidRPr="0084731A" w:rsidRDefault="00AF6838" w:rsidP="0084589B">
            <w:pPr>
              <w:tabs>
                <w:tab w:val="left" w:pos="422"/>
              </w:tabs>
              <w:spacing w:after="0"/>
              <w:jc w:val="both"/>
              <w:rPr>
                <w:rFonts w:ascii="Times New Roman" w:hAnsi="Times New Roman" w:cs="Times New Roman"/>
                <w:sz w:val="24"/>
                <w:szCs w:val="24"/>
              </w:rPr>
            </w:pPr>
            <w:r w:rsidRPr="0084731A">
              <w:rPr>
                <w:rFonts w:ascii="Times New Roman" w:hAnsi="Times New Roman" w:cs="Times New Roman"/>
                <w:b/>
                <w:i/>
                <w:sz w:val="24"/>
                <w:szCs w:val="24"/>
                <w:lang w:eastAsia="ru-RU"/>
              </w:rPr>
              <w:t>3.</w:t>
            </w:r>
            <w:r w:rsidRPr="0084731A">
              <w:rPr>
                <w:rFonts w:ascii="Times New Roman" w:hAnsi="Times New Roman" w:cs="Times New Roman"/>
                <w:b/>
                <w:i/>
                <w:sz w:val="24"/>
                <w:szCs w:val="24"/>
                <w:lang w:eastAsia="ru-RU"/>
              </w:rPr>
              <w:tab/>
            </w:r>
            <w:r w:rsidR="009528A7" w:rsidRPr="0084731A">
              <w:rPr>
                <w:rFonts w:ascii="Times New Roman" w:hAnsi="Times New Roman" w:cs="Times New Roman"/>
                <w:b/>
                <w:i/>
                <w:sz w:val="24"/>
                <w:szCs w:val="24"/>
                <w:lang w:eastAsia="ru-RU"/>
              </w:rPr>
              <w:t>Project management plan requirements</w:t>
            </w:r>
          </w:p>
        </w:tc>
      </w:tr>
      <w:tr w:rsidR="00AF6838" w:rsidRPr="0084731A" w14:paraId="00D0DD56" w14:textId="77777777" w:rsidTr="0084731A">
        <w:trPr>
          <w:jc w:val="center"/>
        </w:trPr>
        <w:tc>
          <w:tcPr>
            <w:tcW w:w="1696" w:type="dxa"/>
          </w:tcPr>
          <w:p w14:paraId="0D80D96F" w14:textId="77777777" w:rsidR="00AF6838" w:rsidRPr="0084731A" w:rsidRDefault="00AF6838" w:rsidP="0084589B">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w:t>
            </w:r>
          </w:p>
        </w:tc>
        <w:tc>
          <w:tcPr>
            <w:tcW w:w="5676" w:type="dxa"/>
            <w:tcBorders>
              <w:top w:val="single" w:sz="4" w:space="0" w:color="auto"/>
              <w:left w:val="single" w:sz="4" w:space="0" w:color="auto"/>
              <w:bottom w:val="single" w:sz="4" w:space="0" w:color="auto"/>
              <w:right w:val="single" w:sz="4" w:space="0" w:color="auto"/>
            </w:tcBorders>
            <w:vAlign w:val="bottom"/>
          </w:tcPr>
          <w:p w14:paraId="23223E82" w14:textId="1A4674A1" w:rsidR="00AF6838" w:rsidRPr="0084731A" w:rsidRDefault="009528A7" w:rsidP="0084589B">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The Tenderer shall submit, as part of its tender, the initial version of the Initial Project Management Plan which shall also reflect the minimum terms set by the Beneficiary for the different </w:t>
            </w:r>
            <w:r w:rsidR="00AC6B84">
              <w:rPr>
                <w:rFonts w:ascii="Times New Roman" w:hAnsi="Times New Roman" w:cs="Times New Roman"/>
                <w:sz w:val="24"/>
                <w:szCs w:val="24"/>
              </w:rPr>
              <w:t>phase</w:t>
            </w:r>
            <w:r w:rsidRPr="0084731A">
              <w:rPr>
                <w:rFonts w:ascii="Times New Roman" w:hAnsi="Times New Roman" w:cs="Times New Roman"/>
                <w:sz w:val="24"/>
                <w:szCs w:val="24"/>
              </w:rPr>
              <w:t xml:space="preserve">s of project implementation (e.g. the minimum term of 10 working days for acceptance of a </w:t>
            </w:r>
            <w:proofErr w:type="gramStart"/>
            <w:r w:rsidRPr="0084731A">
              <w:rPr>
                <w:rFonts w:ascii="Times New Roman" w:hAnsi="Times New Roman" w:cs="Times New Roman"/>
                <w:sz w:val="24"/>
                <w:szCs w:val="24"/>
              </w:rPr>
              <w:t>deliverable</w:t>
            </w:r>
            <w:proofErr w:type="gramEnd"/>
            <w:r w:rsidRPr="0084731A">
              <w:rPr>
                <w:rFonts w:ascii="Times New Roman" w:hAnsi="Times New Roman" w:cs="Times New Roman"/>
                <w:sz w:val="24"/>
                <w:szCs w:val="24"/>
              </w:rPr>
              <w:t xml:space="preserve">, unless otherwise </w:t>
            </w:r>
            <w:r w:rsidRPr="0084731A">
              <w:rPr>
                <w:rFonts w:ascii="Times New Roman" w:hAnsi="Times New Roman" w:cs="Times New Roman"/>
                <w:sz w:val="24"/>
                <w:szCs w:val="24"/>
              </w:rPr>
              <w:lastRenderedPageBreak/>
              <w:t>agreed by the Parties). The content of this document shall be as follows:</w:t>
            </w:r>
          </w:p>
        </w:tc>
        <w:tc>
          <w:tcPr>
            <w:tcW w:w="1554" w:type="dxa"/>
          </w:tcPr>
          <w:p w14:paraId="73C4CA21" w14:textId="538EF2B5" w:rsidR="00AF6838" w:rsidRPr="0084731A" w:rsidRDefault="00C20030" w:rsidP="0084589B">
            <w:pPr>
              <w:spacing w:after="0"/>
              <w:rPr>
                <w:rFonts w:ascii="Times New Roman" w:hAnsi="Times New Roman" w:cs="Times New Roman"/>
                <w:sz w:val="24"/>
                <w:szCs w:val="24"/>
              </w:rPr>
            </w:pPr>
            <w:r w:rsidRPr="0084731A">
              <w:rPr>
                <w:rFonts w:ascii="Times New Roman" w:hAnsi="Times New Roman" w:cs="Times New Roman"/>
                <w:sz w:val="24"/>
                <w:szCs w:val="24"/>
                <w:lang w:eastAsia="ru-RU"/>
              </w:rPr>
              <w:lastRenderedPageBreak/>
              <w:t>Mandatory</w:t>
            </w:r>
          </w:p>
        </w:tc>
        <w:tc>
          <w:tcPr>
            <w:tcW w:w="850" w:type="dxa"/>
            <w:tcBorders>
              <w:top w:val="single" w:sz="4" w:space="0" w:color="auto"/>
              <w:left w:val="single" w:sz="4" w:space="0" w:color="auto"/>
              <w:bottom w:val="single" w:sz="4" w:space="0" w:color="auto"/>
              <w:right w:val="single" w:sz="4" w:space="0" w:color="auto"/>
            </w:tcBorders>
          </w:tcPr>
          <w:p w14:paraId="5F8B4A13"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55CEFD1B"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3543C79D" w14:textId="77777777" w:rsidTr="0084731A">
        <w:trPr>
          <w:jc w:val="center"/>
        </w:trPr>
        <w:tc>
          <w:tcPr>
            <w:tcW w:w="1696" w:type="dxa"/>
          </w:tcPr>
          <w:p w14:paraId="67C7EEA0"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a.</w:t>
            </w:r>
          </w:p>
        </w:tc>
        <w:tc>
          <w:tcPr>
            <w:tcW w:w="5676" w:type="dxa"/>
            <w:tcBorders>
              <w:top w:val="nil"/>
              <w:left w:val="single" w:sz="4" w:space="0" w:color="auto"/>
              <w:bottom w:val="single" w:sz="4" w:space="0" w:color="auto"/>
              <w:right w:val="single" w:sz="4" w:space="0" w:color="auto"/>
            </w:tcBorders>
          </w:tcPr>
          <w:p w14:paraId="7C1A6DC7" w14:textId="2E01FC9F" w:rsidR="009528A7" w:rsidRPr="0084731A" w:rsidRDefault="009528A7" w:rsidP="009528A7">
            <w:pPr>
              <w:spacing w:after="0"/>
              <w:jc w:val="both"/>
              <w:rPr>
                <w:rFonts w:ascii="Times New Roman" w:hAnsi="Times New Roman" w:cs="Times New Roman"/>
                <w:b/>
                <w:bCs/>
                <w:sz w:val="24"/>
                <w:szCs w:val="24"/>
              </w:rPr>
            </w:pPr>
            <w:r w:rsidRPr="0084731A">
              <w:rPr>
                <w:rFonts w:ascii="Times New Roman" w:hAnsi="Times New Roman" w:cs="Times New Roman"/>
                <w:b/>
                <w:bCs/>
                <w:sz w:val="24"/>
                <w:szCs w:val="24"/>
              </w:rPr>
              <w:t>Introduction – project context</w:t>
            </w:r>
          </w:p>
        </w:tc>
        <w:tc>
          <w:tcPr>
            <w:tcW w:w="1554" w:type="dxa"/>
          </w:tcPr>
          <w:p w14:paraId="1CF2680D" w14:textId="1D4524B3"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A8E7ED6"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2F218DA5"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5578161E" w14:textId="77777777" w:rsidTr="0084731A">
        <w:trPr>
          <w:jc w:val="center"/>
        </w:trPr>
        <w:tc>
          <w:tcPr>
            <w:tcW w:w="1696" w:type="dxa"/>
          </w:tcPr>
          <w:p w14:paraId="044D8F41"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b.</w:t>
            </w:r>
          </w:p>
        </w:tc>
        <w:tc>
          <w:tcPr>
            <w:tcW w:w="5676" w:type="dxa"/>
            <w:tcBorders>
              <w:top w:val="nil"/>
              <w:left w:val="single" w:sz="4" w:space="0" w:color="auto"/>
              <w:bottom w:val="single" w:sz="4" w:space="0" w:color="auto"/>
              <w:right w:val="single" w:sz="4" w:space="0" w:color="auto"/>
            </w:tcBorders>
          </w:tcPr>
          <w:p w14:paraId="2E7D7373" w14:textId="39DE114B" w:rsidR="009528A7" w:rsidRPr="0084731A" w:rsidRDefault="009528A7" w:rsidP="009528A7">
            <w:pPr>
              <w:spacing w:after="0"/>
              <w:jc w:val="both"/>
              <w:rPr>
                <w:rFonts w:ascii="Times New Roman" w:hAnsi="Times New Roman" w:cs="Times New Roman"/>
                <w:b/>
                <w:bCs/>
                <w:sz w:val="24"/>
                <w:szCs w:val="24"/>
              </w:rPr>
            </w:pPr>
            <w:r w:rsidRPr="0084731A">
              <w:rPr>
                <w:rFonts w:ascii="Times New Roman" w:hAnsi="Times New Roman" w:cs="Times New Roman"/>
                <w:b/>
                <w:bCs/>
                <w:sz w:val="24"/>
                <w:szCs w:val="24"/>
              </w:rPr>
              <w:t>Project description:</w:t>
            </w:r>
          </w:p>
        </w:tc>
        <w:tc>
          <w:tcPr>
            <w:tcW w:w="1554" w:type="dxa"/>
          </w:tcPr>
          <w:p w14:paraId="1DC2DD85" w14:textId="174A430A"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7B8E984"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D24BD1F"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501A375D" w14:textId="77777777" w:rsidTr="0084731A">
        <w:trPr>
          <w:jc w:val="center"/>
        </w:trPr>
        <w:tc>
          <w:tcPr>
            <w:tcW w:w="1696" w:type="dxa"/>
          </w:tcPr>
          <w:p w14:paraId="7AF55E27"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b. i.</w:t>
            </w:r>
          </w:p>
        </w:tc>
        <w:tc>
          <w:tcPr>
            <w:tcW w:w="5676" w:type="dxa"/>
            <w:tcBorders>
              <w:top w:val="nil"/>
              <w:left w:val="single" w:sz="4" w:space="0" w:color="auto"/>
              <w:bottom w:val="single" w:sz="4" w:space="0" w:color="auto"/>
              <w:right w:val="single" w:sz="4" w:space="0" w:color="auto"/>
            </w:tcBorders>
          </w:tcPr>
          <w:p w14:paraId="3229F588" w14:textId="16FA9EF1"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Project objectives</w:t>
            </w:r>
          </w:p>
        </w:tc>
        <w:tc>
          <w:tcPr>
            <w:tcW w:w="1554" w:type="dxa"/>
          </w:tcPr>
          <w:p w14:paraId="0EBD2386" w14:textId="27B041E5"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0908793D"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527E3DEB"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20B9F2C3" w14:textId="77777777" w:rsidTr="0084731A">
        <w:trPr>
          <w:jc w:val="center"/>
        </w:trPr>
        <w:tc>
          <w:tcPr>
            <w:tcW w:w="1696" w:type="dxa"/>
          </w:tcPr>
          <w:p w14:paraId="18CAC035"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b. ii.</w:t>
            </w:r>
          </w:p>
        </w:tc>
        <w:tc>
          <w:tcPr>
            <w:tcW w:w="5676" w:type="dxa"/>
            <w:tcBorders>
              <w:top w:val="nil"/>
              <w:left w:val="single" w:sz="4" w:space="0" w:color="auto"/>
              <w:bottom w:val="single" w:sz="4" w:space="0" w:color="auto"/>
              <w:right w:val="single" w:sz="4" w:space="0" w:color="auto"/>
            </w:tcBorders>
          </w:tcPr>
          <w:p w14:paraId="353C676E" w14:textId="2FDCA677"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Areas within and outside the project scope</w:t>
            </w:r>
          </w:p>
        </w:tc>
        <w:tc>
          <w:tcPr>
            <w:tcW w:w="1554" w:type="dxa"/>
          </w:tcPr>
          <w:p w14:paraId="6958A6F3" w14:textId="3EEAE684"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090996C4"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4EA811A6"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360F154E" w14:textId="77777777" w:rsidTr="0084731A">
        <w:trPr>
          <w:jc w:val="center"/>
        </w:trPr>
        <w:tc>
          <w:tcPr>
            <w:tcW w:w="1696" w:type="dxa"/>
          </w:tcPr>
          <w:p w14:paraId="18A2D412"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b. iii.</w:t>
            </w:r>
          </w:p>
        </w:tc>
        <w:tc>
          <w:tcPr>
            <w:tcW w:w="5676" w:type="dxa"/>
            <w:tcBorders>
              <w:top w:val="nil"/>
              <w:left w:val="single" w:sz="4" w:space="0" w:color="auto"/>
              <w:bottom w:val="single" w:sz="4" w:space="0" w:color="auto"/>
              <w:right w:val="single" w:sz="4" w:space="0" w:color="auto"/>
            </w:tcBorders>
          </w:tcPr>
          <w:p w14:paraId="39AE76FA" w14:textId="549A3423"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General approach (methodology and tools used, own team and subcontracting, etc.)</w:t>
            </w:r>
          </w:p>
        </w:tc>
        <w:tc>
          <w:tcPr>
            <w:tcW w:w="1554" w:type="dxa"/>
          </w:tcPr>
          <w:p w14:paraId="751736C0" w14:textId="3ACF08EB"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69C4D1A"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197C28C"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333450A0" w14:textId="77777777" w:rsidTr="0084731A">
        <w:trPr>
          <w:jc w:val="center"/>
        </w:trPr>
        <w:tc>
          <w:tcPr>
            <w:tcW w:w="1696" w:type="dxa"/>
          </w:tcPr>
          <w:p w14:paraId="7BB11DC3"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b. iv.</w:t>
            </w:r>
          </w:p>
        </w:tc>
        <w:tc>
          <w:tcPr>
            <w:tcW w:w="5676" w:type="dxa"/>
            <w:tcBorders>
              <w:top w:val="nil"/>
              <w:left w:val="single" w:sz="4" w:space="0" w:color="auto"/>
              <w:bottom w:val="single" w:sz="4" w:space="0" w:color="auto"/>
              <w:right w:val="single" w:sz="4" w:space="0" w:color="auto"/>
            </w:tcBorders>
          </w:tcPr>
          <w:p w14:paraId="54CFB1A2" w14:textId="3395EFEC"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Project deliverables and other expected results</w:t>
            </w:r>
          </w:p>
        </w:tc>
        <w:tc>
          <w:tcPr>
            <w:tcW w:w="1554" w:type="dxa"/>
          </w:tcPr>
          <w:p w14:paraId="3EDE6DFE" w14:textId="1A21EE54"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762E7074"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84BE8F2"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5CCBC07E" w14:textId="77777777" w:rsidTr="0084731A">
        <w:trPr>
          <w:jc w:val="center"/>
        </w:trPr>
        <w:tc>
          <w:tcPr>
            <w:tcW w:w="1696" w:type="dxa"/>
          </w:tcPr>
          <w:p w14:paraId="7905D340"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b. v.</w:t>
            </w:r>
          </w:p>
        </w:tc>
        <w:tc>
          <w:tcPr>
            <w:tcW w:w="5676" w:type="dxa"/>
            <w:tcBorders>
              <w:top w:val="nil"/>
              <w:left w:val="single" w:sz="4" w:space="0" w:color="auto"/>
              <w:bottom w:val="single" w:sz="4" w:space="0" w:color="auto"/>
              <w:right w:val="single" w:sz="4" w:space="0" w:color="auto"/>
            </w:tcBorders>
          </w:tcPr>
          <w:p w14:paraId="6F86493D" w14:textId="22C0CBD5"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Constraints</w:t>
            </w:r>
          </w:p>
        </w:tc>
        <w:tc>
          <w:tcPr>
            <w:tcW w:w="1554" w:type="dxa"/>
          </w:tcPr>
          <w:p w14:paraId="0DB4A745" w14:textId="59587083"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6681AA27"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4499D6A1"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6834D8EA" w14:textId="77777777" w:rsidTr="0084731A">
        <w:trPr>
          <w:jc w:val="center"/>
        </w:trPr>
        <w:tc>
          <w:tcPr>
            <w:tcW w:w="1696" w:type="dxa"/>
          </w:tcPr>
          <w:p w14:paraId="0FA49218"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b. vi.</w:t>
            </w:r>
          </w:p>
        </w:tc>
        <w:tc>
          <w:tcPr>
            <w:tcW w:w="5676" w:type="dxa"/>
            <w:tcBorders>
              <w:top w:val="nil"/>
              <w:left w:val="single" w:sz="4" w:space="0" w:color="auto"/>
              <w:bottom w:val="single" w:sz="4" w:space="0" w:color="auto"/>
              <w:right w:val="single" w:sz="4" w:space="0" w:color="auto"/>
            </w:tcBorders>
          </w:tcPr>
          <w:p w14:paraId="378560E9" w14:textId="4962EB99"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Key success factors</w:t>
            </w:r>
          </w:p>
        </w:tc>
        <w:tc>
          <w:tcPr>
            <w:tcW w:w="1554" w:type="dxa"/>
          </w:tcPr>
          <w:p w14:paraId="12E39B58" w14:textId="72F52B5D"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0CB4A7F"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5CF61948"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58391653" w14:textId="77777777" w:rsidTr="0084731A">
        <w:trPr>
          <w:jc w:val="center"/>
        </w:trPr>
        <w:tc>
          <w:tcPr>
            <w:tcW w:w="1696" w:type="dxa"/>
          </w:tcPr>
          <w:p w14:paraId="4E726937"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c. </w:t>
            </w:r>
          </w:p>
        </w:tc>
        <w:tc>
          <w:tcPr>
            <w:tcW w:w="5676" w:type="dxa"/>
            <w:tcBorders>
              <w:top w:val="nil"/>
              <w:left w:val="single" w:sz="4" w:space="0" w:color="auto"/>
              <w:bottom w:val="single" w:sz="4" w:space="0" w:color="auto"/>
              <w:right w:val="single" w:sz="4" w:space="0" w:color="auto"/>
            </w:tcBorders>
          </w:tcPr>
          <w:p w14:paraId="163B4584" w14:textId="4A68C074" w:rsidR="009528A7" w:rsidRPr="0084731A" w:rsidRDefault="009528A7" w:rsidP="009528A7">
            <w:pPr>
              <w:spacing w:after="0"/>
              <w:jc w:val="both"/>
              <w:rPr>
                <w:rFonts w:ascii="Times New Roman" w:hAnsi="Times New Roman" w:cs="Times New Roman"/>
                <w:b/>
                <w:bCs/>
                <w:sz w:val="24"/>
                <w:szCs w:val="24"/>
              </w:rPr>
            </w:pPr>
            <w:r w:rsidRPr="0084731A">
              <w:rPr>
                <w:rFonts w:ascii="Times New Roman" w:hAnsi="Times New Roman" w:cs="Times New Roman"/>
                <w:b/>
                <w:bCs/>
                <w:sz w:val="24"/>
                <w:szCs w:val="24"/>
              </w:rPr>
              <w:t>Project organization chart - organizational structure and description of roles and responsibilities</w:t>
            </w:r>
          </w:p>
        </w:tc>
        <w:tc>
          <w:tcPr>
            <w:tcW w:w="1554" w:type="dxa"/>
          </w:tcPr>
          <w:p w14:paraId="7AE686F5" w14:textId="2FAC0918"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78D45312"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504DEAE4"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2FF8AB83" w14:textId="77777777" w:rsidTr="0084731A">
        <w:trPr>
          <w:jc w:val="center"/>
        </w:trPr>
        <w:tc>
          <w:tcPr>
            <w:tcW w:w="1696" w:type="dxa"/>
          </w:tcPr>
          <w:p w14:paraId="211A64C4"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d.</w:t>
            </w:r>
          </w:p>
        </w:tc>
        <w:tc>
          <w:tcPr>
            <w:tcW w:w="5676" w:type="dxa"/>
            <w:tcBorders>
              <w:top w:val="nil"/>
              <w:left w:val="single" w:sz="4" w:space="0" w:color="auto"/>
              <w:bottom w:val="single" w:sz="4" w:space="0" w:color="auto"/>
              <w:right w:val="single" w:sz="4" w:space="0" w:color="auto"/>
            </w:tcBorders>
          </w:tcPr>
          <w:p w14:paraId="0C987B4A" w14:textId="75E5A738" w:rsidR="009528A7" w:rsidRPr="0084731A" w:rsidRDefault="009528A7" w:rsidP="009528A7">
            <w:pPr>
              <w:spacing w:after="0"/>
              <w:jc w:val="both"/>
              <w:rPr>
                <w:rFonts w:ascii="Times New Roman" w:hAnsi="Times New Roman" w:cs="Times New Roman"/>
                <w:b/>
                <w:bCs/>
                <w:sz w:val="24"/>
                <w:szCs w:val="24"/>
              </w:rPr>
            </w:pPr>
            <w:r w:rsidRPr="0084731A">
              <w:rPr>
                <w:rFonts w:ascii="Times New Roman" w:hAnsi="Times New Roman" w:cs="Times New Roman"/>
                <w:b/>
                <w:bCs/>
                <w:sz w:val="24"/>
                <w:szCs w:val="24"/>
              </w:rPr>
              <w:t>Activity breakdown</w:t>
            </w:r>
          </w:p>
        </w:tc>
        <w:tc>
          <w:tcPr>
            <w:tcW w:w="1554" w:type="dxa"/>
          </w:tcPr>
          <w:p w14:paraId="50BE6F51" w14:textId="064D16D1"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34C1616D"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55977F3A"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F6838" w:rsidRPr="0084731A" w14:paraId="712C9259" w14:textId="77777777" w:rsidTr="0084731A">
        <w:trPr>
          <w:jc w:val="center"/>
        </w:trPr>
        <w:tc>
          <w:tcPr>
            <w:tcW w:w="1696" w:type="dxa"/>
          </w:tcPr>
          <w:p w14:paraId="71D89974" w14:textId="77777777" w:rsidR="00AF6838" w:rsidRPr="0084731A" w:rsidRDefault="00AF6838" w:rsidP="0084589B">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e.</w:t>
            </w:r>
          </w:p>
        </w:tc>
        <w:tc>
          <w:tcPr>
            <w:tcW w:w="5676" w:type="dxa"/>
            <w:tcBorders>
              <w:top w:val="nil"/>
              <w:left w:val="single" w:sz="4" w:space="0" w:color="auto"/>
              <w:bottom w:val="single" w:sz="4" w:space="0" w:color="auto"/>
              <w:right w:val="single" w:sz="4" w:space="0" w:color="auto"/>
            </w:tcBorders>
            <w:vAlign w:val="bottom"/>
          </w:tcPr>
          <w:p w14:paraId="1D83E151" w14:textId="567112FC" w:rsidR="00AF6838" w:rsidRPr="0084731A" w:rsidRDefault="009528A7" w:rsidP="0084589B">
            <w:pPr>
              <w:spacing w:after="0"/>
              <w:jc w:val="both"/>
              <w:rPr>
                <w:rFonts w:ascii="Times New Roman" w:hAnsi="Times New Roman" w:cs="Times New Roman"/>
                <w:b/>
                <w:bCs/>
                <w:sz w:val="24"/>
                <w:szCs w:val="24"/>
              </w:rPr>
            </w:pPr>
            <w:r w:rsidRPr="0084731A">
              <w:rPr>
                <w:rFonts w:ascii="Times New Roman" w:hAnsi="Times New Roman" w:cs="Times New Roman"/>
                <w:b/>
                <w:bCs/>
                <w:sz w:val="24"/>
                <w:szCs w:val="24"/>
              </w:rPr>
              <w:t>Description of the main deliverables, which will include:</w:t>
            </w:r>
          </w:p>
        </w:tc>
        <w:tc>
          <w:tcPr>
            <w:tcW w:w="1554" w:type="dxa"/>
          </w:tcPr>
          <w:p w14:paraId="6767A2BC" w14:textId="4AF23D31" w:rsidR="00AF6838" w:rsidRPr="0084731A" w:rsidRDefault="00C20030" w:rsidP="0084589B">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0DDAFCFD"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F2A9F43"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5C2B4D8E" w14:textId="77777777" w:rsidTr="0084731A">
        <w:trPr>
          <w:jc w:val="center"/>
        </w:trPr>
        <w:tc>
          <w:tcPr>
            <w:tcW w:w="1696" w:type="dxa"/>
          </w:tcPr>
          <w:p w14:paraId="55F74556"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e. i.</w:t>
            </w:r>
          </w:p>
        </w:tc>
        <w:tc>
          <w:tcPr>
            <w:tcW w:w="5676" w:type="dxa"/>
            <w:tcBorders>
              <w:top w:val="nil"/>
              <w:left w:val="single" w:sz="4" w:space="0" w:color="auto"/>
              <w:bottom w:val="single" w:sz="4" w:space="0" w:color="auto"/>
              <w:right w:val="single" w:sz="4" w:space="0" w:color="auto"/>
            </w:tcBorders>
          </w:tcPr>
          <w:p w14:paraId="0A2BC864" w14:textId="20F0EECA"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the name of the deliverable and/or its code, the purpose, content, format and presentation method, the deliverable owner, the quality criteria for the deliverable and the way in which the quality will be tested by the quality owner, the resources necessary for testing the quality of the deliverable.</w:t>
            </w:r>
          </w:p>
        </w:tc>
        <w:tc>
          <w:tcPr>
            <w:tcW w:w="1554" w:type="dxa"/>
          </w:tcPr>
          <w:p w14:paraId="4CB35721" w14:textId="5605838A"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7226CAD"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5B6210CC"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0CDFD246" w14:textId="77777777" w:rsidTr="0084731A">
        <w:trPr>
          <w:jc w:val="center"/>
        </w:trPr>
        <w:tc>
          <w:tcPr>
            <w:tcW w:w="1696" w:type="dxa"/>
          </w:tcPr>
          <w:p w14:paraId="044B2C90"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e. ii.</w:t>
            </w:r>
          </w:p>
        </w:tc>
        <w:tc>
          <w:tcPr>
            <w:tcW w:w="5676" w:type="dxa"/>
            <w:tcBorders>
              <w:top w:val="nil"/>
              <w:left w:val="single" w:sz="4" w:space="0" w:color="auto"/>
              <w:bottom w:val="single" w:sz="4" w:space="0" w:color="auto"/>
              <w:right w:val="single" w:sz="4" w:space="0" w:color="auto"/>
            </w:tcBorders>
          </w:tcPr>
          <w:p w14:paraId="52F939F9" w14:textId="2C941BE7"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The quality criteria presented will contain measurable characteristics and will not be ambiguous.</w:t>
            </w:r>
          </w:p>
        </w:tc>
        <w:tc>
          <w:tcPr>
            <w:tcW w:w="1554" w:type="dxa"/>
          </w:tcPr>
          <w:p w14:paraId="3E31DEFF" w14:textId="48FF2D6E"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A44B8CD"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20CB747"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224BA717" w14:textId="77777777" w:rsidTr="0084731A">
        <w:trPr>
          <w:jc w:val="center"/>
        </w:trPr>
        <w:tc>
          <w:tcPr>
            <w:tcW w:w="1696" w:type="dxa"/>
          </w:tcPr>
          <w:p w14:paraId="019272BE" w14:textId="7777777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e. iii.</w:t>
            </w:r>
          </w:p>
        </w:tc>
        <w:tc>
          <w:tcPr>
            <w:tcW w:w="5676" w:type="dxa"/>
            <w:tcBorders>
              <w:top w:val="nil"/>
              <w:left w:val="single" w:sz="4" w:space="0" w:color="auto"/>
              <w:bottom w:val="single" w:sz="4" w:space="0" w:color="auto"/>
              <w:right w:val="single" w:sz="4" w:space="0" w:color="auto"/>
            </w:tcBorders>
          </w:tcPr>
          <w:p w14:paraId="6A48960C" w14:textId="007EBDDD"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The following will be considered as criteria for approving the deliverables:</w:t>
            </w:r>
          </w:p>
        </w:tc>
        <w:tc>
          <w:tcPr>
            <w:tcW w:w="1554" w:type="dxa"/>
          </w:tcPr>
          <w:p w14:paraId="7DB13EF2" w14:textId="19468627"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3C8C77F"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6A74EA41"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29A37FEE" w14:textId="77777777" w:rsidTr="0084731A">
        <w:trPr>
          <w:jc w:val="center"/>
        </w:trPr>
        <w:tc>
          <w:tcPr>
            <w:tcW w:w="1696" w:type="dxa"/>
          </w:tcPr>
          <w:p w14:paraId="4B55F146" w14:textId="7460CEB6"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e. iv.</w:t>
            </w:r>
          </w:p>
        </w:tc>
        <w:tc>
          <w:tcPr>
            <w:tcW w:w="5676" w:type="dxa"/>
            <w:tcBorders>
              <w:top w:val="nil"/>
              <w:left w:val="single" w:sz="4" w:space="0" w:color="auto"/>
              <w:bottom w:val="single" w:sz="4" w:space="0" w:color="auto"/>
              <w:right w:val="single" w:sz="4" w:space="0" w:color="auto"/>
            </w:tcBorders>
          </w:tcPr>
          <w:p w14:paraId="3B15F50E" w14:textId="419548DB"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Compliance with the requirements established for the deliverable.</w:t>
            </w:r>
          </w:p>
        </w:tc>
        <w:tc>
          <w:tcPr>
            <w:tcW w:w="1554" w:type="dxa"/>
          </w:tcPr>
          <w:p w14:paraId="5466DFC5" w14:textId="1718D1DD"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09A35F90"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BE7E0B0"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53CC1848" w14:textId="77777777" w:rsidTr="0084731A">
        <w:trPr>
          <w:jc w:val="center"/>
        </w:trPr>
        <w:tc>
          <w:tcPr>
            <w:tcW w:w="1696" w:type="dxa"/>
          </w:tcPr>
          <w:p w14:paraId="006F8596" w14:textId="40E71547"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e. v.</w:t>
            </w:r>
          </w:p>
        </w:tc>
        <w:tc>
          <w:tcPr>
            <w:tcW w:w="5676" w:type="dxa"/>
            <w:tcBorders>
              <w:top w:val="nil"/>
              <w:left w:val="single" w:sz="4" w:space="0" w:color="auto"/>
              <w:bottom w:val="single" w:sz="4" w:space="0" w:color="auto"/>
              <w:right w:val="single" w:sz="4" w:space="0" w:color="auto"/>
            </w:tcBorders>
          </w:tcPr>
          <w:p w14:paraId="516480D7" w14:textId="2E37D46B"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The extent to which it meets the project objectives.</w:t>
            </w:r>
          </w:p>
        </w:tc>
        <w:tc>
          <w:tcPr>
            <w:tcW w:w="1554" w:type="dxa"/>
          </w:tcPr>
          <w:p w14:paraId="17AF9E89" w14:textId="2EDCCB23"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761B853"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2B4010AA"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9528A7" w:rsidRPr="0084731A" w14:paraId="3FEC5091" w14:textId="77777777" w:rsidTr="0084731A">
        <w:trPr>
          <w:jc w:val="center"/>
        </w:trPr>
        <w:tc>
          <w:tcPr>
            <w:tcW w:w="1696" w:type="dxa"/>
          </w:tcPr>
          <w:p w14:paraId="57CC69C8" w14:textId="7C2813B0" w:rsidR="009528A7" w:rsidRPr="0084731A" w:rsidRDefault="009528A7" w:rsidP="009528A7">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e. vi.</w:t>
            </w:r>
          </w:p>
        </w:tc>
        <w:tc>
          <w:tcPr>
            <w:tcW w:w="5676" w:type="dxa"/>
            <w:tcBorders>
              <w:top w:val="nil"/>
              <w:left w:val="single" w:sz="4" w:space="0" w:color="auto"/>
              <w:bottom w:val="single" w:sz="4" w:space="0" w:color="auto"/>
              <w:right w:val="single" w:sz="4" w:space="0" w:color="auto"/>
            </w:tcBorders>
          </w:tcPr>
          <w:p w14:paraId="5802FF83" w14:textId="6769D561" w:rsidR="009528A7" w:rsidRPr="0084731A" w:rsidRDefault="009528A7" w:rsidP="009528A7">
            <w:pPr>
              <w:spacing w:after="0"/>
              <w:jc w:val="both"/>
              <w:rPr>
                <w:rFonts w:ascii="Times New Roman" w:hAnsi="Times New Roman" w:cs="Times New Roman"/>
                <w:sz w:val="24"/>
                <w:szCs w:val="24"/>
              </w:rPr>
            </w:pPr>
            <w:r w:rsidRPr="0084731A">
              <w:rPr>
                <w:rFonts w:ascii="Times New Roman" w:hAnsi="Times New Roman" w:cs="Times New Roman"/>
                <w:sz w:val="24"/>
                <w:szCs w:val="24"/>
              </w:rPr>
              <w:t>Performance indicators, as appropriate.</w:t>
            </w:r>
          </w:p>
        </w:tc>
        <w:tc>
          <w:tcPr>
            <w:tcW w:w="1554" w:type="dxa"/>
          </w:tcPr>
          <w:p w14:paraId="061126F9" w14:textId="622BD802" w:rsidR="009528A7" w:rsidRPr="0084731A" w:rsidRDefault="009528A7" w:rsidP="009528A7">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B10E4E3"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8EE7ADE" w14:textId="77777777" w:rsidR="009528A7" w:rsidRPr="0084731A" w:rsidRDefault="009528A7" w:rsidP="009528A7">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F6838" w:rsidRPr="0084731A" w14:paraId="71149990" w14:textId="77777777" w:rsidTr="0084731A">
        <w:trPr>
          <w:jc w:val="center"/>
        </w:trPr>
        <w:tc>
          <w:tcPr>
            <w:tcW w:w="1696" w:type="dxa"/>
          </w:tcPr>
          <w:p w14:paraId="67DBB42C" w14:textId="77777777" w:rsidR="00AF6838" w:rsidRPr="0084731A" w:rsidRDefault="00AF6838" w:rsidP="0084589B">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f.</w:t>
            </w:r>
          </w:p>
        </w:tc>
        <w:tc>
          <w:tcPr>
            <w:tcW w:w="5676" w:type="dxa"/>
            <w:tcBorders>
              <w:top w:val="nil"/>
              <w:left w:val="single" w:sz="4" w:space="0" w:color="auto"/>
              <w:bottom w:val="single" w:sz="4" w:space="0" w:color="auto"/>
              <w:right w:val="single" w:sz="4" w:space="0" w:color="auto"/>
            </w:tcBorders>
            <w:vAlign w:val="center"/>
          </w:tcPr>
          <w:p w14:paraId="729BF298" w14:textId="470AA289" w:rsidR="00AF6838" w:rsidRPr="0084731A" w:rsidRDefault="009528A7" w:rsidP="0084589B">
            <w:pPr>
              <w:spacing w:after="0"/>
              <w:jc w:val="both"/>
              <w:rPr>
                <w:rFonts w:ascii="Times New Roman" w:hAnsi="Times New Roman" w:cs="Times New Roman"/>
                <w:b/>
                <w:bCs/>
                <w:sz w:val="24"/>
                <w:szCs w:val="24"/>
              </w:rPr>
            </w:pPr>
            <w:r w:rsidRPr="0084731A">
              <w:rPr>
                <w:rFonts w:ascii="Times New Roman" w:hAnsi="Times New Roman" w:cs="Times New Roman"/>
                <w:b/>
                <w:bCs/>
                <w:sz w:val="24"/>
                <w:szCs w:val="24"/>
              </w:rPr>
              <w:t>Project plan</w:t>
            </w:r>
            <w:r w:rsidR="00AF6838" w:rsidRPr="0084731A">
              <w:rPr>
                <w:rFonts w:ascii="Times New Roman" w:hAnsi="Times New Roman" w:cs="Times New Roman"/>
                <w:b/>
                <w:bCs/>
                <w:sz w:val="24"/>
                <w:szCs w:val="24"/>
              </w:rPr>
              <w:t>:</w:t>
            </w:r>
          </w:p>
        </w:tc>
        <w:tc>
          <w:tcPr>
            <w:tcW w:w="1554" w:type="dxa"/>
          </w:tcPr>
          <w:p w14:paraId="63B69FA9" w14:textId="7E0A4B7D" w:rsidR="00AF6838" w:rsidRPr="0084731A" w:rsidRDefault="00C20030" w:rsidP="0084589B">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70180CB4"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E45A696"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053849" w:rsidRPr="0084731A" w14:paraId="2EBC5E2D" w14:textId="77777777" w:rsidTr="0084731A">
        <w:trPr>
          <w:jc w:val="center"/>
        </w:trPr>
        <w:tc>
          <w:tcPr>
            <w:tcW w:w="1696" w:type="dxa"/>
          </w:tcPr>
          <w:p w14:paraId="3E5417AF" w14:textId="77777777" w:rsidR="00053849" w:rsidRPr="0084731A" w:rsidRDefault="00053849" w:rsidP="00053849">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f. i.</w:t>
            </w:r>
          </w:p>
        </w:tc>
        <w:tc>
          <w:tcPr>
            <w:tcW w:w="5676" w:type="dxa"/>
            <w:tcBorders>
              <w:top w:val="nil"/>
              <w:left w:val="single" w:sz="4" w:space="0" w:color="auto"/>
              <w:bottom w:val="single" w:sz="4" w:space="0" w:color="auto"/>
              <w:right w:val="single" w:sz="4" w:space="0" w:color="auto"/>
            </w:tcBorders>
          </w:tcPr>
          <w:p w14:paraId="3B1D5D7B" w14:textId="0211A863" w:rsidR="00053849" w:rsidRPr="0084731A" w:rsidRDefault="00053849" w:rsidP="00053849">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The initial project plan will list the most important </w:t>
            </w:r>
            <w:r w:rsidR="00AC6B84">
              <w:rPr>
                <w:rFonts w:ascii="Times New Roman" w:hAnsi="Times New Roman" w:cs="Times New Roman"/>
                <w:sz w:val="24"/>
                <w:szCs w:val="24"/>
              </w:rPr>
              <w:t>phase</w:t>
            </w:r>
            <w:r w:rsidRPr="0084731A">
              <w:rPr>
                <w:rFonts w:ascii="Times New Roman" w:hAnsi="Times New Roman" w:cs="Times New Roman"/>
                <w:sz w:val="24"/>
                <w:szCs w:val="24"/>
              </w:rPr>
              <w:t xml:space="preserve">s and work packages, major activities, start and finish dates, duration, milestones, including responsibilities, interdependencies, external dependencies, </w:t>
            </w:r>
            <w:r w:rsidRPr="001A239F">
              <w:rPr>
                <w:rFonts w:ascii="Times New Roman" w:hAnsi="Times New Roman" w:cs="Times New Roman"/>
                <w:sz w:val="24"/>
                <w:szCs w:val="24"/>
              </w:rPr>
              <w:t xml:space="preserve">and the critical path. The project plan must </w:t>
            </w:r>
            <w:proofErr w:type="gramStart"/>
            <w:r w:rsidRPr="001A239F">
              <w:rPr>
                <w:rFonts w:ascii="Times New Roman" w:hAnsi="Times New Roman" w:cs="Times New Roman"/>
                <w:sz w:val="24"/>
                <w:szCs w:val="24"/>
              </w:rPr>
              <w:t>take into accou</w:t>
            </w:r>
            <w:r w:rsidRPr="0084731A">
              <w:rPr>
                <w:rFonts w:ascii="Times New Roman" w:hAnsi="Times New Roman" w:cs="Times New Roman"/>
                <w:sz w:val="24"/>
                <w:szCs w:val="24"/>
              </w:rPr>
              <w:t>nt</w:t>
            </w:r>
            <w:proofErr w:type="gramEnd"/>
            <w:r w:rsidRPr="0084731A">
              <w:rPr>
                <w:rFonts w:ascii="Times New Roman" w:hAnsi="Times New Roman" w:cs="Times New Roman"/>
                <w:sz w:val="24"/>
                <w:szCs w:val="24"/>
              </w:rPr>
              <w:t xml:space="preserve"> the completion date of the </w:t>
            </w:r>
            <w:r w:rsidR="00AC6B84">
              <w:rPr>
                <w:rFonts w:ascii="Times New Roman" w:hAnsi="Times New Roman" w:cs="Times New Roman"/>
                <w:sz w:val="24"/>
                <w:szCs w:val="24"/>
              </w:rPr>
              <w:t>phase</w:t>
            </w:r>
            <w:r w:rsidRPr="0084731A">
              <w:rPr>
                <w:rFonts w:ascii="Times New Roman" w:hAnsi="Times New Roman" w:cs="Times New Roman"/>
                <w:sz w:val="24"/>
                <w:szCs w:val="24"/>
              </w:rPr>
              <w:t xml:space="preserve">s stipulated in chap. “Implementation Requirements”, </w:t>
            </w:r>
            <w:r w:rsidR="00AC6B84">
              <w:rPr>
                <w:rFonts w:ascii="Times New Roman" w:hAnsi="Times New Roman" w:cs="Times New Roman"/>
                <w:sz w:val="24"/>
                <w:szCs w:val="24"/>
              </w:rPr>
              <w:t>Phase</w:t>
            </w:r>
            <w:r w:rsidRPr="0084731A">
              <w:rPr>
                <w:rFonts w:ascii="Times New Roman" w:hAnsi="Times New Roman" w:cs="Times New Roman"/>
                <w:sz w:val="24"/>
                <w:szCs w:val="24"/>
              </w:rPr>
              <w:t>s and Deliverables.</w:t>
            </w:r>
          </w:p>
        </w:tc>
        <w:tc>
          <w:tcPr>
            <w:tcW w:w="1554" w:type="dxa"/>
          </w:tcPr>
          <w:p w14:paraId="70980768" w14:textId="31933754" w:rsidR="00053849" w:rsidRPr="0084731A" w:rsidRDefault="00053849" w:rsidP="00053849">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36104D0" w14:textId="77777777" w:rsidR="00053849" w:rsidRPr="0084731A" w:rsidRDefault="00053849" w:rsidP="00053849">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530CD7B7" w14:textId="77777777" w:rsidR="00053849" w:rsidRPr="0084731A" w:rsidRDefault="00053849" w:rsidP="00053849">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053849" w:rsidRPr="0084731A" w14:paraId="3A20909F" w14:textId="77777777" w:rsidTr="0084731A">
        <w:trPr>
          <w:jc w:val="center"/>
        </w:trPr>
        <w:tc>
          <w:tcPr>
            <w:tcW w:w="1696" w:type="dxa"/>
          </w:tcPr>
          <w:p w14:paraId="0B759DE5" w14:textId="77777777" w:rsidR="00053849" w:rsidRPr="0084731A" w:rsidRDefault="00053849" w:rsidP="00053849">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f. ii.</w:t>
            </w:r>
          </w:p>
        </w:tc>
        <w:tc>
          <w:tcPr>
            <w:tcW w:w="5676" w:type="dxa"/>
            <w:tcBorders>
              <w:top w:val="nil"/>
              <w:left w:val="single" w:sz="4" w:space="0" w:color="auto"/>
              <w:bottom w:val="single" w:sz="4" w:space="0" w:color="auto"/>
              <w:right w:val="single" w:sz="4" w:space="0" w:color="auto"/>
            </w:tcBorders>
          </w:tcPr>
          <w:p w14:paraId="3A3720D9" w14:textId="5FECCAEF" w:rsidR="00053849" w:rsidRPr="0084731A" w:rsidRDefault="00053849" w:rsidP="00053849">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If the Tenderer will subcontract any activities to obtain deliverables, it will present the work packages related to these activities. The structure of a work package will </w:t>
            </w:r>
            <w:proofErr w:type="gramStart"/>
            <w:r w:rsidRPr="0084731A">
              <w:rPr>
                <w:rFonts w:ascii="Times New Roman" w:hAnsi="Times New Roman" w:cs="Times New Roman"/>
                <w:sz w:val="24"/>
                <w:szCs w:val="24"/>
              </w:rPr>
              <w:t>include:</w:t>
            </w:r>
            <w:proofErr w:type="gramEnd"/>
            <w:r w:rsidRPr="0084731A">
              <w:rPr>
                <w:rFonts w:ascii="Times New Roman" w:hAnsi="Times New Roman" w:cs="Times New Roman"/>
                <w:sz w:val="24"/>
                <w:szCs w:val="24"/>
              </w:rPr>
              <w:t xml:space="preserve"> date, </w:t>
            </w:r>
            <w:proofErr w:type="gramStart"/>
            <w:r w:rsidRPr="0084731A">
              <w:rPr>
                <w:rFonts w:ascii="Times New Roman" w:hAnsi="Times New Roman" w:cs="Times New Roman"/>
                <w:sz w:val="24"/>
                <w:szCs w:val="24"/>
              </w:rPr>
              <w:t>responsible</w:t>
            </w:r>
            <w:proofErr w:type="gramEnd"/>
            <w:r w:rsidRPr="0084731A">
              <w:rPr>
                <w:rFonts w:ascii="Times New Roman" w:hAnsi="Times New Roman" w:cs="Times New Roman"/>
                <w:sz w:val="24"/>
                <w:szCs w:val="24"/>
              </w:rPr>
              <w:t xml:space="preserve">, description of the work package, quality control methods to be applied, level of resources to be allocated, start and finish dates, </w:t>
            </w:r>
            <w:r w:rsidRPr="0084731A">
              <w:rPr>
                <w:rFonts w:ascii="Times New Roman" w:hAnsi="Times New Roman" w:cs="Times New Roman"/>
                <w:sz w:val="24"/>
                <w:szCs w:val="24"/>
              </w:rPr>
              <w:lastRenderedPageBreak/>
              <w:t xml:space="preserve">constraints, reporting </w:t>
            </w:r>
            <w:proofErr w:type="gramStart"/>
            <w:r w:rsidRPr="0084731A">
              <w:rPr>
                <w:rFonts w:ascii="Times New Roman" w:hAnsi="Times New Roman" w:cs="Times New Roman"/>
                <w:sz w:val="24"/>
                <w:szCs w:val="24"/>
              </w:rPr>
              <w:t>method</w:t>
            </w:r>
            <w:proofErr w:type="gramEnd"/>
            <w:r w:rsidRPr="0084731A">
              <w:rPr>
                <w:rFonts w:ascii="Times New Roman" w:hAnsi="Times New Roman" w:cs="Times New Roman"/>
                <w:sz w:val="24"/>
                <w:szCs w:val="24"/>
              </w:rPr>
              <w:t>. The work packages will be signed by both the subcontractor and the Tenderer.</w:t>
            </w:r>
          </w:p>
        </w:tc>
        <w:tc>
          <w:tcPr>
            <w:tcW w:w="1554" w:type="dxa"/>
          </w:tcPr>
          <w:p w14:paraId="6FF409AF" w14:textId="1A32270A" w:rsidR="00053849" w:rsidRPr="0084731A" w:rsidRDefault="00053849" w:rsidP="00053849">
            <w:pPr>
              <w:spacing w:after="0"/>
              <w:rPr>
                <w:rFonts w:ascii="Times New Roman" w:hAnsi="Times New Roman" w:cs="Times New Roman"/>
                <w:sz w:val="24"/>
                <w:szCs w:val="24"/>
              </w:rPr>
            </w:pPr>
            <w:r w:rsidRPr="0084731A">
              <w:rPr>
                <w:rFonts w:ascii="Times New Roman" w:hAnsi="Times New Roman" w:cs="Times New Roman"/>
                <w:sz w:val="24"/>
                <w:szCs w:val="24"/>
                <w:lang w:eastAsia="ru-RU"/>
              </w:rPr>
              <w:lastRenderedPageBreak/>
              <w:t>Mandatory</w:t>
            </w:r>
          </w:p>
        </w:tc>
        <w:tc>
          <w:tcPr>
            <w:tcW w:w="850" w:type="dxa"/>
            <w:tcBorders>
              <w:top w:val="single" w:sz="4" w:space="0" w:color="auto"/>
              <w:left w:val="single" w:sz="4" w:space="0" w:color="auto"/>
              <w:bottom w:val="single" w:sz="4" w:space="0" w:color="auto"/>
              <w:right w:val="single" w:sz="4" w:space="0" w:color="auto"/>
            </w:tcBorders>
          </w:tcPr>
          <w:p w14:paraId="00246B26" w14:textId="77777777" w:rsidR="00053849" w:rsidRPr="0084731A" w:rsidRDefault="00053849" w:rsidP="00053849">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18082A4" w14:textId="77777777" w:rsidR="00053849" w:rsidRPr="0084731A" w:rsidRDefault="00053849" w:rsidP="00053849">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F6838" w:rsidRPr="0084731A" w14:paraId="692B0BAC" w14:textId="77777777" w:rsidTr="0084731A">
        <w:trPr>
          <w:jc w:val="center"/>
        </w:trPr>
        <w:tc>
          <w:tcPr>
            <w:tcW w:w="1696" w:type="dxa"/>
          </w:tcPr>
          <w:p w14:paraId="0E58F4E5" w14:textId="77777777" w:rsidR="00AF6838" w:rsidRPr="0084731A" w:rsidRDefault="00AF6838" w:rsidP="0084589B">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f. iii.</w:t>
            </w:r>
          </w:p>
        </w:tc>
        <w:tc>
          <w:tcPr>
            <w:tcW w:w="5676" w:type="dxa"/>
            <w:tcBorders>
              <w:top w:val="nil"/>
              <w:left w:val="single" w:sz="4" w:space="0" w:color="auto"/>
              <w:bottom w:val="single" w:sz="4" w:space="0" w:color="auto"/>
              <w:right w:val="single" w:sz="4" w:space="0" w:color="auto"/>
            </w:tcBorders>
            <w:vAlign w:val="center"/>
          </w:tcPr>
          <w:p w14:paraId="05B7B123" w14:textId="501584C8" w:rsidR="00AF6838" w:rsidRPr="0084731A" w:rsidRDefault="00053849" w:rsidP="0084589B">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The project plan will clearly reflect the total planned duration for the implementation of the solution. The project plan will also include activities for reviewing and coordinating the deliverables and </w:t>
            </w:r>
            <w:r w:rsidR="007C496C">
              <w:rPr>
                <w:rFonts w:ascii="Times New Roman" w:hAnsi="Times New Roman" w:cs="Times New Roman"/>
                <w:sz w:val="24"/>
                <w:szCs w:val="24"/>
              </w:rPr>
              <w:t xml:space="preserve">provisional </w:t>
            </w:r>
            <w:r w:rsidRPr="0084731A">
              <w:rPr>
                <w:rFonts w:ascii="Times New Roman" w:hAnsi="Times New Roman" w:cs="Times New Roman"/>
                <w:sz w:val="24"/>
                <w:szCs w:val="24"/>
              </w:rPr>
              <w:t xml:space="preserve">acceptance documents </w:t>
            </w:r>
            <w:r w:rsidR="007C496C" w:rsidRPr="007C496C">
              <w:rPr>
                <w:rFonts w:ascii="Times New Roman" w:hAnsi="Times New Roman" w:cs="Times New Roman"/>
                <w:sz w:val="24"/>
                <w:szCs w:val="24"/>
              </w:rPr>
              <w:t>for the phases, as well as the final acceptance of the solution</w:t>
            </w:r>
            <w:r w:rsidR="007C496C">
              <w:rPr>
                <w:rFonts w:ascii="Times New Roman" w:hAnsi="Times New Roman" w:cs="Times New Roman"/>
                <w:sz w:val="24"/>
                <w:szCs w:val="24"/>
              </w:rPr>
              <w:t xml:space="preserve"> </w:t>
            </w:r>
            <w:r w:rsidRPr="0084731A">
              <w:rPr>
                <w:rFonts w:ascii="Times New Roman" w:hAnsi="Times New Roman" w:cs="Times New Roman"/>
                <w:sz w:val="24"/>
                <w:szCs w:val="24"/>
              </w:rPr>
              <w:t xml:space="preserve">by the parties (Tenderer and Beneficiary) with the allocation of the necessary terms (time). For the review/coordination of the deliverables by the Beneficiary, a term of at least 10 working days will be assigned, from the date of their submission, unless otherwise agreed by the Parties. The Tenderer will examine and consider the observations/proposals for modification of the deliverables submitted by the </w:t>
            </w:r>
            <w:proofErr w:type="gramStart"/>
            <w:r w:rsidRPr="0084731A">
              <w:rPr>
                <w:rFonts w:ascii="Times New Roman" w:hAnsi="Times New Roman" w:cs="Times New Roman"/>
                <w:sz w:val="24"/>
                <w:szCs w:val="24"/>
              </w:rPr>
              <w:t>Beneficiary, and</w:t>
            </w:r>
            <w:proofErr w:type="gramEnd"/>
            <w:r w:rsidRPr="0084731A">
              <w:rPr>
                <w:rFonts w:ascii="Times New Roman" w:hAnsi="Times New Roman" w:cs="Times New Roman"/>
                <w:sz w:val="24"/>
                <w:szCs w:val="24"/>
              </w:rPr>
              <w:t xml:space="preserve"> will deliver the modified version to the Beneficiary within 5 working days from the date of their receipt, unless the Parties agree otherwise. The Tenderer will take these terms into account when preparing the Project Plan. Exceptions to this term are the deliverables and </w:t>
            </w:r>
            <w:r w:rsidR="00D81CCB">
              <w:rPr>
                <w:rFonts w:ascii="Times New Roman" w:hAnsi="Times New Roman" w:cs="Times New Roman"/>
                <w:sz w:val="24"/>
                <w:szCs w:val="24"/>
              </w:rPr>
              <w:t xml:space="preserve">provisional </w:t>
            </w:r>
            <w:r w:rsidRPr="0084731A">
              <w:rPr>
                <w:rFonts w:ascii="Times New Roman" w:hAnsi="Times New Roman" w:cs="Times New Roman"/>
                <w:sz w:val="24"/>
                <w:szCs w:val="24"/>
              </w:rPr>
              <w:t xml:space="preserve">acceptance documents for the analysis and design and testing </w:t>
            </w:r>
            <w:r w:rsidR="00AC6B84">
              <w:rPr>
                <w:rFonts w:ascii="Times New Roman" w:hAnsi="Times New Roman" w:cs="Times New Roman"/>
                <w:sz w:val="24"/>
                <w:szCs w:val="24"/>
              </w:rPr>
              <w:t>phase</w:t>
            </w:r>
            <w:r w:rsidRPr="0084731A">
              <w:rPr>
                <w:rFonts w:ascii="Times New Roman" w:hAnsi="Times New Roman" w:cs="Times New Roman"/>
                <w:sz w:val="24"/>
                <w:szCs w:val="24"/>
              </w:rPr>
              <w:t>s, for which the Tenderer will allocate, on the part of the Beneficiary, periods ranging from a minimum of 15 - 25 working days, unless otherwise agreed by the Parties.</w:t>
            </w:r>
          </w:p>
        </w:tc>
        <w:tc>
          <w:tcPr>
            <w:tcW w:w="1554" w:type="dxa"/>
          </w:tcPr>
          <w:p w14:paraId="73134B2D" w14:textId="31268575" w:rsidR="00AF6838" w:rsidRPr="0084731A" w:rsidRDefault="00C20030" w:rsidP="0084589B">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637F7C8"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0069FBF"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053849" w:rsidRPr="0084731A" w14:paraId="39644DFE" w14:textId="77777777" w:rsidTr="0084731A">
        <w:trPr>
          <w:jc w:val="center"/>
        </w:trPr>
        <w:tc>
          <w:tcPr>
            <w:tcW w:w="1696" w:type="dxa"/>
          </w:tcPr>
          <w:p w14:paraId="336BA28C" w14:textId="77777777" w:rsidR="00053849" w:rsidRPr="0084731A" w:rsidRDefault="00053849" w:rsidP="00053849">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f. iv.</w:t>
            </w:r>
          </w:p>
        </w:tc>
        <w:tc>
          <w:tcPr>
            <w:tcW w:w="5676" w:type="dxa"/>
            <w:tcBorders>
              <w:top w:val="nil"/>
              <w:left w:val="single" w:sz="4" w:space="0" w:color="auto"/>
              <w:bottom w:val="single" w:sz="4" w:space="0" w:color="auto"/>
              <w:right w:val="single" w:sz="4" w:space="0" w:color="auto"/>
            </w:tcBorders>
          </w:tcPr>
          <w:p w14:paraId="43479F43" w14:textId="2DDA9B38" w:rsidR="00053849" w:rsidRPr="0084731A" w:rsidRDefault="00053849" w:rsidP="00053849">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The working assumptions that represented the basis for the development of the initial plan will be presented. Given the complexity and long duration of the project, the months of July and August will be considered as a vacation period for the NBM team. At the same time, the project plan will be prepared according to the calendar of the Republic of Moldova, </w:t>
            </w:r>
            <w:proofErr w:type="gramStart"/>
            <w:r w:rsidRPr="0084731A">
              <w:rPr>
                <w:rFonts w:ascii="Times New Roman" w:hAnsi="Times New Roman" w:cs="Times New Roman"/>
                <w:sz w:val="24"/>
                <w:szCs w:val="24"/>
              </w:rPr>
              <w:t>taking into account</w:t>
            </w:r>
            <w:proofErr w:type="gramEnd"/>
            <w:r w:rsidRPr="0084731A">
              <w:rPr>
                <w:rFonts w:ascii="Times New Roman" w:hAnsi="Times New Roman" w:cs="Times New Roman"/>
                <w:sz w:val="24"/>
                <w:szCs w:val="24"/>
              </w:rPr>
              <w:t xml:space="preserve"> official holidays.</w:t>
            </w:r>
          </w:p>
        </w:tc>
        <w:tc>
          <w:tcPr>
            <w:tcW w:w="1554" w:type="dxa"/>
          </w:tcPr>
          <w:p w14:paraId="2DB5B557" w14:textId="36817249" w:rsidR="00053849" w:rsidRPr="0084731A" w:rsidRDefault="00053849" w:rsidP="00053849">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2EFAA8F1" w14:textId="77777777" w:rsidR="00053849" w:rsidRPr="0084731A" w:rsidRDefault="00053849" w:rsidP="00053849">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796A5D3" w14:textId="77777777" w:rsidR="00053849" w:rsidRPr="0084731A" w:rsidRDefault="00053849" w:rsidP="00053849">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053849" w:rsidRPr="0084731A" w14:paraId="5D41CFF6" w14:textId="77777777" w:rsidTr="0084731A">
        <w:trPr>
          <w:jc w:val="center"/>
        </w:trPr>
        <w:tc>
          <w:tcPr>
            <w:tcW w:w="1696" w:type="dxa"/>
          </w:tcPr>
          <w:p w14:paraId="5810E7E8" w14:textId="77777777" w:rsidR="00053849" w:rsidRPr="0084731A" w:rsidRDefault="00053849" w:rsidP="00053849">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f. v.</w:t>
            </w:r>
          </w:p>
        </w:tc>
        <w:tc>
          <w:tcPr>
            <w:tcW w:w="5676" w:type="dxa"/>
            <w:tcBorders>
              <w:top w:val="nil"/>
              <w:left w:val="single" w:sz="4" w:space="0" w:color="auto"/>
              <w:bottom w:val="single" w:sz="4" w:space="0" w:color="auto"/>
              <w:right w:val="single" w:sz="4" w:space="0" w:color="auto"/>
            </w:tcBorders>
          </w:tcPr>
          <w:p w14:paraId="1B9D98EF" w14:textId="1B8D7E67" w:rsidR="00053849" w:rsidRPr="0084731A" w:rsidRDefault="00053849" w:rsidP="00053849">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The Tenderer will present the tolerances for the general project plan and for each of the important </w:t>
            </w:r>
            <w:r w:rsidR="00AC6B84">
              <w:rPr>
                <w:rFonts w:ascii="Times New Roman" w:hAnsi="Times New Roman" w:cs="Times New Roman"/>
                <w:sz w:val="24"/>
                <w:szCs w:val="24"/>
              </w:rPr>
              <w:t>phase</w:t>
            </w:r>
            <w:r w:rsidRPr="0084731A">
              <w:rPr>
                <w:rFonts w:ascii="Times New Roman" w:hAnsi="Times New Roman" w:cs="Times New Roman"/>
                <w:sz w:val="24"/>
                <w:szCs w:val="24"/>
              </w:rPr>
              <w:t xml:space="preserve">s. The Tenderer will present the method by which the Project Manager will ensure the control of tolerances at each </w:t>
            </w:r>
            <w:r w:rsidR="00AC6B84">
              <w:rPr>
                <w:rFonts w:ascii="Times New Roman" w:hAnsi="Times New Roman" w:cs="Times New Roman"/>
                <w:sz w:val="24"/>
                <w:szCs w:val="24"/>
              </w:rPr>
              <w:t>phase</w:t>
            </w:r>
            <w:r w:rsidRPr="0084731A">
              <w:rPr>
                <w:rFonts w:ascii="Times New Roman" w:hAnsi="Times New Roman" w:cs="Times New Roman"/>
                <w:sz w:val="24"/>
                <w:szCs w:val="24"/>
              </w:rPr>
              <w:t xml:space="preserve"> and the procedure that will be applied when these tolerances are exceeded. For this project, cost tolerances are not allowed, the project budget being a fixed one.</w:t>
            </w:r>
          </w:p>
        </w:tc>
        <w:tc>
          <w:tcPr>
            <w:tcW w:w="1554" w:type="dxa"/>
          </w:tcPr>
          <w:p w14:paraId="0800C0A6" w14:textId="631A9B07" w:rsidR="00053849" w:rsidRPr="0084731A" w:rsidRDefault="00053849" w:rsidP="00053849">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FEB6025" w14:textId="77777777" w:rsidR="00053849" w:rsidRPr="0084731A" w:rsidRDefault="00053849" w:rsidP="00053849">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200E3CDE" w14:textId="77777777" w:rsidR="00053849" w:rsidRPr="0084731A" w:rsidRDefault="00053849" w:rsidP="00053849">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053849" w:rsidRPr="0084731A" w14:paraId="4F87DDE1" w14:textId="77777777" w:rsidTr="0084731A">
        <w:trPr>
          <w:jc w:val="center"/>
        </w:trPr>
        <w:tc>
          <w:tcPr>
            <w:tcW w:w="1696" w:type="dxa"/>
          </w:tcPr>
          <w:p w14:paraId="40D3FCDD" w14:textId="77777777" w:rsidR="00053849" w:rsidRPr="0084731A" w:rsidRDefault="00053849" w:rsidP="00053849">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f. vi.</w:t>
            </w:r>
          </w:p>
        </w:tc>
        <w:tc>
          <w:tcPr>
            <w:tcW w:w="5676" w:type="dxa"/>
            <w:tcBorders>
              <w:top w:val="nil"/>
              <w:left w:val="single" w:sz="4" w:space="0" w:color="auto"/>
              <w:bottom w:val="single" w:sz="4" w:space="0" w:color="auto"/>
              <w:right w:val="single" w:sz="4" w:space="0" w:color="auto"/>
            </w:tcBorders>
          </w:tcPr>
          <w:p w14:paraId="1F9884BA" w14:textId="3392CE56" w:rsidR="00053849" w:rsidRPr="0084731A" w:rsidRDefault="00053849" w:rsidP="00053849">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For the implementation of the solution, the time tolerances per lot will constitute an additional </w:t>
            </w:r>
            <w:r w:rsidR="00592384">
              <w:rPr>
                <w:rFonts w:ascii="Times New Roman" w:hAnsi="Times New Roman" w:cs="Times New Roman"/>
                <w:sz w:val="24"/>
                <w:szCs w:val="24"/>
              </w:rPr>
              <w:t>9</w:t>
            </w:r>
            <w:r w:rsidRPr="0084731A">
              <w:rPr>
                <w:rFonts w:ascii="Times New Roman" w:hAnsi="Times New Roman" w:cs="Times New Roman"/>
                <w:sz w:val="24"/>
                <w:szCs w:val="24"/>
              </w:rPr>
              <w:t xml:space="preserve">0 working days, distributed equally in </w:t>
            </w:r>
            <w:r w:rsidR="00592384">
              <w:rPr>
                <w:rFonts w:ascii="Times New Roman" w:hAnsi="Times New Roman" w:cs="Times New Roman"/>
                <w:sz w:val="24"/>
                <w:szCs w:val="24"/>
              </w:rPr>
              <w:t>45</w:t>
            </w:r>
            <w:r w:rsidRPr="0084731A">
              <w:rPr>
                <w:rFonts w:ascii="Times New Roman" w:hAnsi="Times New Roman" w:cs="Times New Roman"/>
                <w:sz w:val="24"/>
                <w:szCs w:val="24"/>
              </w:rPr>
              <w:t xml:space="preserve"> working days for both the </w:t>
            </w:r>
            <w:r w:rsidR="006F72E1" w:rsidRPr="0084731A">
              <w:rPr>
                <w:rFonts w:ascii="Times New Roman" w:hAnsi="Times New Roman" w:cs="Times New Roman"/>
                <w:sz w:val="24"/>
                <w:szCs w:val="24"/>
              </w:rPr>
              <w:t>Tenderer</w:t>
            </w:r>
            <w:r w:rsidRPr="0084731A">
              <w:rPr>
                <w:rFonts w:ascii="Times New Roman" w:hAnsi="Times New Roman" w:cs="Times New Roman"/>
                <w:sz w:val="24"/>
                <w:szCs w:val="24"/>
              </w:rPr>
              <w:t xml:space="preserve"> and the Beneficiary (unless the Parties have agreed otherwise regarding their distribution). The time tolerances at the activity level will be distributed as </w:t>
            </w:r>
            <w:r w:rsidRPr="0084731A">
              <w:rPr>
                <w:rFonts w:ascii="Times New Roman" w:hAnsi="Times New Roman" w:cs="Times New Roman"/>
                <w:sz w:val="24"/>
                <w:szCs w:val="24"/>
              </w:rPr>
              <w:lastRenderedPageBreak/>
              <w:t>necessary during the implementation by mutual agreement of the Parties.</w:t>
            </w:r>
          </w:p>
        </w:tc>
        <w:tc>
          <w:tcPr>
            <w:tcW w:w="1554" w:type="dxa"/>
          </w:tcPr>
          <w:p w14:paraId="39289043" w14:textId="19B8759A" w:rsidR="00053849" w:rsidRPr="0084731A" w:rsidRDefault="00053849" w:rsidP="00053849">
            <w:pPr>
              <w:spacing w:after="0"/>
              <w:rPr>
                <w:rFonts w:ascii="Times New Roman" w:hAnsi="Times New Roman" w:cs="Times New Roman"/>
                <w:sz w:val="24"/>
                <w:szCs w:val="24"/>
              </w:rPr>
            </w:pPr>
            <w:r w:rsidRPr="0084731A">
              <w:rPr>
                <w:rFonts w:ascii="Times New Roman" w:hAnsi="Times New Roman" w:cs="Times New Roman"/>
                <w:sz w:val="24"/>
                <w:szCs w:val="24"/>
                <w:lang w:eastAsia="ru-RU"/>
              </w:rPr>
              <w:lastRenderedPageBreak/>
              <w:t>Mandatory</w:t>
            </w:r>
          </w:p>
        </w:tc>
        <w:tc>
          <w:tcPr>
            <w:tcW w:w="850" w:type="dxa"/>
            <w:tcBorders>
              <w:top w:val="single" w:sz="4" w:space="0" w:color="auto"/>
              <w:left w:val="single" w:sz="4" w:space="0" w:color="auto"/>
              <w:bottom w:val="single" w:sz="4" w:space="0" w:color="auto"/>
              <w:right w:val="single" w:sz="4" w:space="0" w:color="auto"/>
            </w:tcBorders>
          </w:tcPr>
          <w:p w14:paraId="6433391F" w14:textId="77777777" w:rsidR="00053849" w:rsidRPr="0084731A" w:rsidRDefault="00053849" w:rsidP="00053849">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207C7C7" w14:textId="77777777" w:rsidR="00053849" w:rsidRPr="0084731A" w:rsidRDefault="00053849" w:rsidP="00053849">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053849" w:rsidRPr="0084731A" w14:paraId="08B84E1D" w14:textId="77777777" w:rsidTr="0084731A">
        <w:trPr>
          <w:trHeight w:val="1425"/>
          <w:jc w:val="center"/>
        </w:trPr>
        <w:tc>
          <w:tcPr>
            <w:tcW w:w="1696" w:type="dxa"/>
          </w:tcPr>
          <w:p w14:paraId="2A57F09C" w14:textId="77777777" w:rsidR="00053849" w:rsidRPr="0084731A" w:rsidRDefault="00053849" w:rsidP="00053849">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f. vii.</w:t>
            </w:r>
          </w:p>
        </w:tc>
        <w:tc>
          <w:tcPr>
            <w:tcW w:w="5676" w:type="dxa"/>
            <w:tcBorders>
              <w:top w:val="nil"/>
              <w:left w:val="single" w:sz="4" w:space="0" w:color="auto"/>
              <w:bottom w:val="single" w:sz="4" w:space="0" w:color="auto"/>
              <w:right w:val="single" w:sz="4" w:space="0" w:color="auto"/>
            </w:tcBorders>
          </w:tcPr>
          <w:p w14:paraId="0AB64B6B" w14:textId="22028346" w:rsidR="00053849" w:rsidRPr="0084731A" w:rsidRDefault="00053849" w:rsidP="00053849">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If a </w:t>
            </w:r>
            <w:r w:rsidR="00AC6B84">
              <w:rPr>
                <w:rFonts w:ascii="Times New Roman" w:hAnsi="Times New Roman" w:cs="Times New Roman"/>
                <w:sz w:val="24"/>
                <w:szCs w:val="24"/>
              </w:rPr>
              <w:t>phase</w:t>
            </w:r>
            <w:r w:rsidRPr="0084731A">
              <w:rPr>
                <w:rFonts w:ascii="Times New Roman" w:hAnsi="Times New Roman" w:cs="Times New Roman"/>
                <w:sz w:val="24"/>
                <w:szCs w:val="24"/>
              </w:rPr>
              <w:t xml:space="preserve"> is finished later due to the time tolerance, the next </w:t>
            </w:r>
            <w:r w:rsidR="00AC6B84">
              <w:rPr>
                <w:rFonts w:ascii="Times New Roman" w:hAnsi="Times New Roman" w:cs="Times New Roman"/>
                <w:sz w:val="24"/>
                <w:szCs w:val="24"/>
              </w:rPr>
              <w:t>phase</w:t>
            </w:r>
            <w:r w:rsidRPr="0084731A">
              <w:rPr>
                <w:rFonts w:ascii="Times New Roman" w:hAnsi="Times New Roman" w:cs="Times New Roman"/>
                <w:sz w:val="24"/>
                <w:szCs w:val="24"/>
              </w:rPr>
              <w:t xml:space="preserve"> may be started later due to this tolerance, but the time tolerances for the entire implementation period cannot exceed </w:t>
            </w:r>
            <w:r w:rsidR="00592384">
              <w:rPr>
                <w:rFonts w:ascii="Times New Roman" w:hAnsi="Times New Roman" w:cs="Times New Roman"/>
                <w:sz w:val="24"/>
                <w:szCs w:val="24"/>
              </w:rPr>
              <w:t>9</w:t>
            </w:r>
            <w:r w:rsidRPr="0084731A">
              <w:rPr>
                <w:rFonts w:ascii="Times New Roman" w:hAnsi="Times New Roman" w:cs="Times New Roman"/>
                <w:sz w:val="24"/>
                <w:szCs w:val="24"/>
              </w:rPr>
              <w:t>0 working days per project.</w:t>
            </w:r>
          </w:p>
        </w:tc>
        <w:tc>
          <w:tcPr>
            <w:tcW w:w="1554" w:type="dxa"/>
          </w:tcPr>
          <w:p w14:paraId="0E780AEF" w14:textId="74818A62" w:rsidR="00053849" w:rsidRPr="0084731A" w:rsidRDefault="00053849" w:rsidP="00053849">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2E483C1B" w14:textId="77777777" w:rsidR="00053849" w:rsidRPr="0084731A" w:rsidRDefault="00053849" w:rsidP="00053849">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5F3ED683" w14:textId="77777777" w:rsidR="00053849" w:rsidRPr="0084731A" w:rsidRDefault="00053849" w:rsidP="00053849">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053849" w:rsidRPr="0084731A" w14:paraId="1AF2AE19" w14:textId="77777777" w:rsidTr="0084731A">
        <w:trPr>
          <w:jc w:val="center"/>
        </w:trPr>
        <w:tc>
          <w:tcPr>
            <w:tcW w:w="1696" w:type="dxa"/>
          </w:tcPr>
          <w:p w14:paraId="21995EF1" w14:textId="77777777" w:rsidR="00053849" w:rsidRPr="0084731A" w:rsidRDefault="00053849" w:rsidP="00053849">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f. viii.</w:t>
            </w:r>
          </w:p>
        </w:tc>
        <w:tc>
          <w:tcPr>
            <w:tcW w:w="5676" w:type="dxa"/>
            <w:tcBorders>
              <w:top w:val="nil"/>
              <w:left w:val="single" w:sz="4" w:space="0" w:color="auto"/>
              <w:bottom w:val="single" w:sz="4" w:space="0" w:color="auto"/>
              <w:right w:val="single" w:sz="4" w:space="0" w:color="auto"/>
            </w:tcBorders>
          </w:tcPr>
          <w:p w14:paraId="13DC0411" w14:textId="121F4F73" w:rsidR="00053849" w:rsidRPr="0084731A" w:rsidRDefault="00053849" w:rsidP="00053849">
            <w:pPr>
              <w:spacing w:after="0"/>
              <w:jc w:val="both"/>
              <w:rPr>
                <w:rFonts w:ascii="Times New Roman" w:hAnsi="Times New Roman" w:cs="Times New Roman"/>
                <w:sz w:val="24"/>
                <w:szCs w:val="24"/>
              </w:rPr>
            </w:pPr>
            <w:bookmarkStart w:id="29" w:name="_Hlk172019583"/>
            <w:proofErr w:type="gramStart"/>
            <w:r w:rsidRPr="0084731A">
              <w:rPr>
                <w:rFonts w:ascii="Times New Roman" w:hAnsi="Times New Roman" w:cs="Times New Roman"/>
                <w:sz w:val="24"/>
                <w:szCs w:val="24"/>
              </w:rPr>
              <w:t>In order to</w:t>
            </w:r>
            <w:proofErr w:type="gramEnd"/>
            <w:r w:rsidRPr="0084731A">
              <w:rPr>
                <w:rFonts w:ascii="Times New Roman" w:hAnsi="Times New Roman" w:cs="Times New Roman"/>
                <w:sz w:val="24"/>
                <w:szCs w:val="24"/>
              </w:rPr>
              <w:t xml:space="preserve"> ensure efficient implementation (synchronization of dependencies related to the implementation of the two lots), the contracting authority reserves the right to postpone the implementation of any </w:t>
            </w:r>
            <w:r w:rsidR="006F72E1" w:rsidRPr="0084731A">
              <w:rPr>
                <w:rFonts w:ascii="Times New Roman" w:hAnsi="Times New Roman" w:cs="Times New Roman"/>
                <w:sz w:val="24"/>
                <w:szCs w:val="24"/>
              </w:rPr>
              <w:t xml:space="preserve">offered </w:t>
            </w:r>
            <w:r w:rsidRPr="0084731A">
              <w:rPr>
                <w:rFonts w:ascii="Times New Roman" w:hAnsi="Times New Roman" w:cs="Times New Roman"/>
                <w:sz w:val="24"/>
                <w:szCs w:val="24"/>
              </w:rPr>
              <w:t>lot, with a total term of up to 3 months.</w:t>
            </w:r>
            <w:bookmarkEnd w:id="29"/>
          </w:p>
        </w:tc>
        <w:tc>
          <w:tcPr>
            <w:tcW w:w="1554" w:type="dxa"/>
          </w:tcPr>
          <w:p w14:paraId="7A94C2B5" w14:textId="5637B37C" w:rsidR="00053849" w:rsidRPr="0084731A" w:rsidRDefault="00053849" w:rsidP="00053849">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37FEA559" w14:textId="77777777" w:rsidR="00053849" w:rsidRPr="0084731A" w:rsidRDefault="00053849" w:rsidP="00053849">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65020E7D" w14:textId="77777777" w:rsidR="00053849" w:rsidRPr="0084731A" w:rsidRDefault="00053849" w:rsidP="00053849">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6F72E1" w:rsidRPr="0084731A" w14:paraId="7DA57C19" w14:textId="77777777" w:rsidTr="0084731A">
        <w:trPr>
          <w:jc w:val="center"/>
        </w:trPr>
        <w:tc>
          <w:tcPr>
            <w:tcW w:w="1696" w:type="dxa"/>
          </w:tcPr>
          <w:p w14:paraId="6B0DC301" w14:textId="77777777" w:rsidR="006F72E1" w:rsidRPr="0084731A" w:rsidRDefault="006F72E1" w:rsidP="006F72E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f. ix.</w:t>
            </w:r>
          </w:p>
        </w:tc>
        <w:tc>
          <w:tcPr>
            <w:tcW w:w="5676" w:type="dxa"/>
            <w:tcBorders>
              <w:top w:val="nil"/>
              <w:left w:val="single" w:sz="4" w:space="0" w:color="auto"/>
              <w:bottom w:val="single" w:sz="4" w:space="0" w:color="auto"/>
              <w:right w:val="single" w:sz="4" w:space="0" w:color="auto"/>
            </w:tcBorders>
          </w:tcPr>
          <w:p w14:paraId="09FEF9F9" w14:textId="31ED8B8B" w:rsidR="006F72E1" w:rsidRPr="0084731A" w:rsidRDefault="006F72E1" w:rsidP="006F72E1">
            <w:pPr>
              <w:spacing w:after="0"/>
              <w:jc w:val="both"/>
              <w:rPr>
                <w:rFonts w:ascii="Times New Roman" w:hAnsi="Times New Roman" w:cs="Times New Roman"/>
                <w:sz w:val="24"/>
                <w:szCs w:val="24"/>
              </w:rPr>
            </w:pPr>
            <w:r w:rsidRPr="0084731A">
              <w:rPr>
                <w:rFonts w:ascii="Times New Roman" w:hAnsi="Times New Roman" w:cs="Times New Roman"/>
                <w:sz w:val="24"/>
                <w:szCs w:val="24"/>
              </w:rPr>
              <w:t>The project plan will contain the Gantt chart. During the project, the Project Manager must use a dedicated project management software/tool ​​that will be indicated in the tender.</w:t>
            </w:r>
          </w:p>
        </w:tc>
        <w:tc>
          <w:tcPr>
            <w:tcW w:w="1554" w:type="dxa"/>
          </w:tcPr>
          <w:p w14:paraId="15C87BA2" w14:textId="010F11C4" w:rsidR="006F72E1" w:rsidRPr="0084731A" w:rsidRDefault="006F72E1" w:rsidP="006F72E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73BB5D7"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394A9792"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6F72E1" w:rsidRPr="0084731A" w14:paraId="6F021020" w14:textId="77777777" w:rsidTr="0084731A">
        <w:trPr>
          <w:jc w:val="center"/>
        </w:trPr>
        <w:tc>
          <w:tcPr>
            <w:tcW w:w="1696" w:type="dxa"/>
          </w:tcPr>
          <w:p w14:paraId="5096D6E6" w14:textId="77777777" w:rsidR="006F72E1" w:rsidRPr="0084731A" w:rsidRDefault="006F72E1" w:rsidP="006F72E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f. x.</w:t>
            </w:r>
          </w:p>
        </w:tc>
        <w:tc>
          <w:tcPr>
            <w:tcW w:w="5676" w:type="dxa"/>
            <w:tcBorders>
              <w:top w:val="nil"/>
              <w:left w:val="single" w:sz="4" w:space="0" w:color="auto"/>
              <w:bottom w:val="single" w:sz="4" w:space="0" w:color="auto"/>
              <w:right w:val="single" w:sz="4" w:space="0" w:color="auto"/>
            </w:tcBorders>
          </w:tcPr>
          <w:p w14:paraId="45BF0D4C" w14:textId="28DBC1C6" w:rsidR="006F72E1" w:rsidRPr="0084731A" w:rsidRDefault="006F72E1" w:rsidP="006F72E1">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Detailed project plans will be developed for each </w:t>
            </w:r>
            <w:r w:rsidR="00AC6B84">
              <w:rPr>
                <w:rFonts w:ascii="Times New Roman" w:hAnsi="Times New Roman" w:cs="Times New Roman"/>
                <w:sz w:val="24"/>
                <w:szCs w:val="24"/>
              </w:rPr>
              <w:t>phase</w:t>
            </w:r>
            <w:r w:rsidRPr="0084731A">
              <w:rPr>
                <w:rFonts w:ascii="Times New Roman" w:hAnsi="Times New Roman" w:cs="Times New Roman"/>
                <w:sz w:val="24"/>
                <w:szCs w:val="24"/>
              </w:rPr>
              <w:t xml:space="preserve"> throughout the contract execution period.</w:t>
            </w:r>
          </w:p>
        </w:tc>
        <w:tc>
          <w:tcPr>
            <w:tcW w:w="1554" w:type="dxa"/>
          </w:tcPr>
          <w:p w14:paraId="4D6DEAFC" w14:textId="5B296BA2" w:rsidR="006F72E1" w:rsidRPr="0084731A" w:rsidRDefault="006F72E1" w:rsidP="006F72E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0CDC9F3D"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4E09F4D3"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F6838" w:rsidRPr="0084731A" w14:paraId="5E799E3A" w14:textId="77777777" w:rsidTr="0084731A">
        <w:trPr>
          <w:trHeight w:val="447"/>
          <w:jc w:val="center"/>
        </w:trPr>
        <w:tc>
          <w:tcPr>
            <w:tcW w:w="1696" w:type="dxa"/>
          </w:tcPr>
          <w:p w14:paraId="3D3194C9" w14:textId="77777777" w:rsidR="00AF6838" w:rsidRPr="0084731A" w:rsidRDefault="00AF6838" w:rsidP="0084589B">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g. </w:t>
            </w:r>
          </w:p>
        </w:tc>
        <w:tc>
          <w:tcPr>
            <w:tcW w:w="5676" w:type="dxa"/>
            <w:tcBorders>
              <w:top w:val="nil"/>
              <w:left w:val="single" w:sz="4" w:space="0" w:color="auto"/>
              <w:bottom w:val="single" w:sz="4" w:space="0" w:color="auto"/>
              <w:right w:val="single" w:sz="4" w:space="0" w:color="auto"/>
            </w:tcBorders>
            <w:vAlign w:val="center"/>
          </w:tcPr>
          <w:p w14:paraId="3225B1EC" w14:textId="79382054" w:rsidR="00AF6838" w:rsidRPr="0084731A" w:rsidRDefault="006F72E1" w:rsidP="0084589B">
            <w:pPr>
              <w:spacing w:after="0"/>
              <w:jc w:val="both"/>
              <w:rPr>
                <w:rFonts w:ascii="Times New Roman" w:hAnsi="Times New Roman" w:cs="Times New Roman"/>
                <w:b/>
                <w:sz w:val="24"/>
                <w:szCs w:val="24"/>
              </w:rPr>
            </w:pPr>
            <w:r w:rsidRPr="0084731A">
              <w:rPr>
                <w:rFonts w:ascii="Times New Roman" w:hAnsi="Times New Roman" w:cs="Times New Roman"/>
                <w:b/>
                <w:sz w:val="24"/>
                <w:szCs w:val="24"/>
              </w:rPr>
              <w:t>Quality management plan</w:t>
            </w:r>
          </w:p>
        </w:tc>
        <w:tc>
          <w:tcPr>
            <w:tcW w:w="1554" w:type="dxa"/>
          </w:tcPr>
          <w:p w14:paraId="6B276879" w14:textId="793D3152" w:rsidR="00AF6838" w:rsidRPr="0084731A" w:rsidRDefault="00C20030" w:rsidP="0084589B">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61DFDD92"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21E80E4F"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6F72E1" w:rsidRPr="0084731A" w14:paraId="4674358F" w14:textId="77777777" w:rsidTr="0084731A">
        <w:trPr>
          <w:jc w:val="center"/>
        </w:trPr>
        <w:tc>
          <w:tcPr>
            <w:tcW w:w="1696" w:type="dxa"/>
          </w:tcPr>
          <w:p w14:paraId="7AB7F361" w14:textId="77777777" w:rsidR="006F72E1" w:rsidRPr="0084731A" w:rsidRDefault="006F72E1" w:rsidP="006F72E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g. i.</w:t>
            </w:r>
          </w:p>
        </w:tc>
        <w:tc>
          <w:tcPr>
            <w:tcW w:w="5676" w:type="dxa"/>
            <w:tcBorders>
              <w:top w:val="nil"/>
              <w:left w:val="single" w:sz="4" w:space="0" w:color="auto"/>
              <w:bottom w:val="single" w:sz="4" w:space="0" w:color="auto"/>
              <w:right w:val="single" w:sz="4" w:space="0" w:color="auto"/>
            </w:tcBorders>
          </w:tcPr>
          <w:p w14:paraId="7E00C80C" w14:textId="3B9A0BE7" w:rsidR="006F72E1" w:rsidRPr="0084731A" w:rsidRDefault="006F72E1" w:rsidP="006F72E1">
            <w:pPr>
              <w:spacing w:after="0"/>
              <w:jc w:val="both"/>
              <w:rPr>
                <w:rFonts w:ascii="Times New Roman" w:hAnsi="Times New Roman" w:cs="Times New Roman"/>
                <w:sz w:val="24"/>
                <w:szCs w:val="24"/>
              </w:rPr>
            </w:pPr>
            <w:r w:rsidRPr="0084731A">
              <w:rPr>
                <w:rFonts w:ascii="Times New Roman" w:hAnsi="Times New Roman" w:cs="Times New Roman"/>
                <w:sz w:val="24"/>
                <w:szCs w:val="24"/>
              </w:rPr>
              <w:t>The quality management plan shall include:</w:t>
            </w:r>
          </w:p>
        </w:tc>
        <w:tc>
          <w:tcPr>
            <w:tcW w:w="1554" w:type="dxa"/>
          </w:tcPr>
          <w:p w14:paraId="7F075F47" w14:textId="1FC7732A" w:rsidR="006F72E1" w:rsidRPr="0084731A" w:rsidRDefault="006F72E1" w:rsidP="006F72E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8DF2EC9"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3CB35297"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6F72E1" w:rsidRPr="0084731A" w14:paraId="29EF22E9" w14:textId="77777777" w:rsidTr="0084731A">
        <w:trPr>
          <w:jc w:val="center"/>
        </w:trPr>
        <w:tc>
          <w:tcPr>
            <w:tcW w:w="1696" w:type="dxa"/>
          </w:tcPr>
          <w:p w14:paraId="73378C75" w14:textId="77777777" w:rsidR="006F72E1" w:rsidRPr="0084731A" w:rsidRDefault="006F72E1" w:rsidP="006F72E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g. </w:t>
            </w:r>
            <w:proofErr w:type="spellStart"/>
            <w:r w:rsidRPr="0084731A">
              <w:rPr>
                <w:rFonts w:ascii="Times New Roman" w:hAnsi="Times New Roman" w:cs="Times New Roman"/>
                <w:sz w:val="24"/>
                <w:szCs w:val="24"/>
                <w:lang w:eastAsia="ru-RU"/>
              </w:rPr>
              <w:t>i.i</w:t>
            </w:r>
            <w:proofErr w:type="spellEnd"/>
            <w:r w:rsidRPr="0084731A">
              <w:rPr>
                <w:rFonts w:ascii="Times New Roman" w:hAnsi="Times New Roman" w:cs="Times New Roman"/>
                <w:sz w:val="24"/>
                <w:szCs w:val="24"/>
                <w:lang w:eastAsia="ru-RU"/>
              </w:rPr>
              <w:t>.</w:t>
            </w:r>
          </w:p>
        </w:tc>
        <w:tc>
          <w:tcPr>
            <w:tcW w:w="5676" w:type="dxa"/>
            <w:tcBorders>
              <w:top w:val="nil"/>
              <w:left w:val="single" w:sz="4" w:space="0" w:color="auto"/>
              <w:bottom w:val="single" w:sz="4" w:space="0" w:color="auto"/>
              <w:right w:val="single" w:sz="4" w:space="0" w:color="auto"/>
            </w:tcBorders>
          </w:tcPr>
          <w:p w14:paraId="351458B8" w14:textId="43A82A71" w:rsidR="006F72E1" w:rsidRPr="0084731A" w:rsidRDefault="006F72E1" w:rsidP="006F72E1">
            <w:pPr>
              <w:spacing w:after="0"/>
              <w:jc w:val="both"/>
              <w:rPr>
                <w:rFonts w:ascii="Times New Roman" w:hAnsi="Times New Roman" w:cs="Times New Roman"/>
                <w:sz w:val="24"/>
                <w:szCs w:val="24"/>
              </w:rPr>
            </w:pPr>
            <w:r w:rsidRPr="0084731A">
              <w:rPr>
                <w:rFonts w:ascii="Times New Roman" w:hAnsi="Times New Roman" w:cs="Times New Roman"/>
                <w:sz w:val="24"/>
                <w:szCs w:val="24"/>
              </w:rPr>
              <w:t>Responsibilities for quality assurance.</w:t>
            </w:r>
          </w:p>
        </w:tc>
        <w:tc>
          <w:tcPr>
            <w:tcW w:w="1554" w:type="dxa"/>
          </w:tcPr>
          <w:p w14:paraId="689C5A31" w14:textId="257113A9" w:rsidR="006F72E1" w:rsidRPr="0084731A" w:rsidRDefault="006F72E1" w:rsidP="006F72E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13CF15A"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72650EA1"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6F72E1" w:rsidRPr="0084731A" w14:paraId="60DAB561" w14:textId="77777777" w:rsidTr="0084731A">
        <w:trPr>
          <w:jc w:val="center"/>
        </w:trPr>
        <w:tc>
          <w:tcPr>
            <w:tcW w:w="1696" w:type="dxa"/>
          </w:tcPr>
          <w:p w14:paraId="561B1830" w14:textId="77777777" w:rsidR="006F72E1" w:rsidRPr="0084731A" w:rsidRDefault="006F72E1" w:rsidP="006F72E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g. </w:t>
            </w:r>
            <w:proofErr w:type="spellStart"/>
            <w:r w:rsidRPr="0084731A">
              <w:rPr>
                <w:rFonts w:ascii="Times New Roman" w:hAnsi="Times New Roman" w:cs="Times New Roman"/>
                <w:sz w:val="24"/>
                <w:szCs w:val="24"/>
                <w:lang w:eastAsia="ru-RU"/>
              </w:rPr>
              <w:t>i.ii</w:t>
            </w:r>
            <w:proofErr w:type="spellEnd"/>
            <w:r w:rsidRPr="0084731A">
              <w:rPr>
                <w:rFonts w:ascii="Times New Roman" w:hAnsi="Times New Roman" w:cs="Times New Roman"/>
                <w:sz w:val="24"/>
                <w:szCs w:val="24"/>
                <w:lang w:eastAsia="ru-RU"/>
              </w:rPr>
              <w:t>.</w:t>
            </w:r>
          </w:p>
        </w:tc>
        <w:tc>
          <w:tcPr>
            <w:tcW w:w="5676" w:type="dxa"/>
            <w:tcBorders>
              <w:top w:val="nil"/>
              <w:left w:val="single" w:sz="4" w:space="0" w:color="auto"/>
              <w:bottom w:val="single" w:sz="4" w:space="0" w:color="auto"/>
              <w:right w:val="single" w:sz="4" w:space="0" w:color="auto"/>
            </w:tcBorders>
          </w:tcPr>
          <w:p w14:paraId="687BD794" w14:textId="7E0BEF5E" w:rsidR="006F72E1" w:rsidRPr="0084731A" w:rsidRDefault="006F72E1" w:rsidP="006F72E1">
            <w:pPr>
              <w:spacing w:after="0"/>
              <w:jc w:val="both"/>
              <w:rPr>
                <w:rFonts w:ascii="Times New Roman" w:hAnsi="Times New Roman" w:cs="Times New Roman"/>
                <w:sz w:val="24"/>
                <w:szCs w:val="24"/>
              </w:rPr>
            </w:pPr>
            <w:r w:rsidRPr="0084731A">
              <w:rPr>
                <w:rFonts w:ascii="Times New Roman" w:hAnsi="Times New Roman" w:cs="Times New Roman"/>
                <w:sz w:val="24"/>
                <w:szCs w:val="24"/>
              </w:rPr>
              <w:t>References to standards to be met</w:t>
            </w:r>
          </w:p>
        </w:tc>
        <w:tc>
          <w:tcPr>
            <w:tcW w:w="1554" w:type="dxa"/>
          </w:tcPr>
          <w:p w14:paraId="720A496A" w14:textId="2AEAD319" w:rsidR="006F72E1" w:rsidRPr="0084731A" w:rsidRDefault="006F72E1" w:rsidP="006F72E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0FAF62FE"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719449A8"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6F72E1" w:rsidRPr="0084731A" w14:paraId="4E886F40" w14:textId="77777777" w:rsidTr="0084731A">
        <w:trPr>
          <w:jc w:val="center"/>
        </w:trPr>
        <w:tc>
          <w:tcPr>
            <w:tcW w:w="1696" w:type="dxa"/>
          </w:tcPr>
          <w:p w14:paraId="416D341D" w14:textId="77777777" w:rsidR="006F72E1" w:rsidRPr="0084731A" w:rsidRDefault="006F72E1" w:rsidP="006F72E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g. </w:t>
            </w:r>
            <w:proofErr w:type="spellStart"/>
            <w:r w:rsidRPr="0084731A">
              <w:rPr>
                <w:rFonts w:ascii="Times New Roman" w:hAnsi="Times New Roman" w:cs="Times New Roman"/>
                <w:sz w:val="24"/>
                <w:szCs w:val="24"/>
                <w:lang w:eastAsia="ru-RU"/>
              </w:rPr>
              <w:t>i.iii</w:t>
            </w:r>
            <w:proofErr w:type="spellEnd"/>
            <w:r w:rsidRPr="0084731A">
              <w:rPr>
                <w:rFonts w:ascii="Times New Roman" w:hAnsi="Times New Roman" w:cs="Times New Roman"/>
                <w:sz w:val="24"/>
                <w:szCs w:val="24"/>
                <w:lang w:eastAsia="ru-RU"/>
              </w:rPr>
              <w:t>.</w:t>
            </w:r>
          </w:p>
        </w:tc>
        <w:tc>
          <w:tcPr>
            <w:tcW w:w="5676" w:type="dxa"/>
            <w:tcBorders>
              <w:top w:val="nil"/>
              <w:left w:val="single" w:sz="4" w:space="0" w:color="auto"/>
              <w:bottom w:val="single" w:sz="4" w:space="0" w:color="auto"/>
              <w:right w:val="single" w:sz="4" w:space="0" w:color="auto"/>
            </w:tcBorders>
          </w:tcPr>
          <w:p w14:paraId="15750944" w14:textId="0DB139EE" w:rsidR="006F72E1" w:rsidRPr="0084731A" w:rsidRDefault="006F72E1" w:rsidP="006F72E1">
            <w:pPr>
              <w:spacing w:after="0"/>
              <w:jc w:val="both"/>
              <w:rPr>
                <w:rFonts w:ascii="Times New Roman" w:hAnsi="Times New Roman" w:cs="Times New Roman"/>
                <w:sz w:val="24"/>
                <w:szCs w:val="24"/>
              </w:rPr>
            </w:pPr>
            <w:r w:rsidRPr="0084731A">
              <w:rPr>
                <w:rFonts w:ascii="Times New Roman" w:hAnsi="Times New Roman" w:cs="Times New Roman"/>
                <w:sz w:val="24"/>
                <w:szCs w:val="24"/>
              </w:rPr>
              <w:t>Identification of key quality assessment criteria to be met.</w:t>
            </w:r>
          </w:p>
        </w:tc>
        <w:tc>
          <w:tcPr>
            <w:tcW w:w="1554" w:type="dxa"/>
          </w:tcPr>
          <w:p w14:paraId="45F1292E" w14:textId="63081CC0" w:rsidR="006F72E1" w:rsidRPr="0084731A" w:rsidRDefault="006F72E1" w:rsidP="006F72E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FC59B62"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34F8F980"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6F72E1" w:rsidRPr="0084731A" w14:paraId="5313BB0A" w14:textId="77777777" w:rsidTr="0084731A">
        <w:trPr>
          <w:jc w:val="center"/>
        </w:trPr>
        <w:tc>
          <w:tcPr>
            <w:tcW w:w="1696" w:type="dxa"/>
          </w:tcPr>
          <w:p w14:paraId="6320DC97" w14:textId="77777777" w:rsidR="006F72E1" w:rsidRPr="0084731A" w:rsidRDefault="006F72E1" w:rsidP="006F72E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g. </w:t>
            </w:r>
            <w:proofErr w:type="spellStart"/>
            <w:r w:rsidRPr="0084731A">
              <w:rPr>
                <w:rFonts w:ascii="Times New Roman" w:hAnsi="Times New Roman" w:cs="Times New Roman"/>
                <w:sz w:val="24"/>
                <w:szCs w:val="24"/>
                <w:lang w:eastAsia="ru-RU"/>
              </w:rPr>
              <w:t>i.iv</w:t>
            </w:r>
            <w:proofErr w:type="spellEnd"/>
            <w:r w:rsidRPr="0084731A">
              <w:rPr>
                <w:rFonts w:ascii="Times New Roman" w:hAnsi="Times New Roman" w:cs="Times New Roman"/>
                <w:sz w:val="24"/>
                <w:szCs w:val="24"/>
                <w:lang w:eastAsia="ru-RU"/>
              </w:rPr>
              <w:t>.</w:t>
            </w:r>
          </w:p>
        </w:tc>
        <w:tc>
          <w:tcPr>
            <w:tcW w:w="5676" w:type="dxa"/>
            <w:tcBorders>
              <w:top w:val="nil"/>
              <w:left w:val="single" w:sz="4" w:space="0" w:color="auto"/>
              <w:bottom w:val="single" w:sz="4" w:space="0" w:color="auto"/>
              <w:right w:val="single" w:sz="4" w:space="0" w:color="auto"/>
            </w:tcBorders>
          </w:tcPr>
          <w:p w14:paraId="7EBB6DBC" w14:textId="4943E1EB" w:rsidR="006F72E1" w:rsidRPr="0084731A" w:rsidRDefault="006F72E1" w:rsidP="006F72E1">
            <w:pPr>
              <w:spacing w:after="0"/>
              <w:jc w:val="both"/>
              <w:rPr>
                <w:rFonts w:ascii="Times New Roman" w:hAnsi="Times New Roman" w:cs="Times New Roman"/>
                <w:sz w:val="24"/>
                <w:szCs w:val="24"/>
              </w:rPr>
            </w:pPr>
            <w:r w:rsidRPr="0084731A">
              <w:rPr>
                <w:rFonts w:ascii="Times New Roman" w:hAnsi="Times New Roman" w:cs="Times New Roman"/>
                <w:sz w:val="24"/>
                <w:szCs w:val="24"/>
              </w:rPr>
              <w:t>Control and audit methods used to attest the quality of project management deliverables and for specialized, technical deliverables</w:t>
            </w:r>
          </w:p>
        </w:tc>
        <w:tc>
          <w:tcPr>
            <w:tcW w:w="1554" w:type="dxa"/>
          </w:tcPr>
          <w:p w14:paraId="776DC02D" w14:textId="4C3ECAFD" w:rsidR="006F72E1" w:rsidRPr="0084731A" w:rsidRDefault="006F72E1" w:rsidP="006F72E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8727A5B"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4BF6B893"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6F72E1" w:rsidRPr="0084731A" w14:paraId="5730B7A5" w14:textId="77777777" w:rsidTr="0084731A">
        <w:trPr>
          <w:jc w:val="center"/>
        </w:trPr>
        <w:tc>
          <w:tcPr>
            <w:tcW w:w="1696" w:type="dxa"/>
          </w:tcPr>
          <w:p w14:paraId="36FB4E18" w14:textId="77777777" w:rsidR="006F72E1" w:rsidRPr="0084731A" w:rsidRDefault="006F72E1" w:rsidP="006F72E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g. </w:t>
            </w:r>
            <w:proofErr w:type="spellStart"/>
            <w:r w:rsidRPr="0084731A">
              <w:rPr>
                <w:rFonts w:ascii="Times New Roman" w:hAnsi="Times New Roman" w:cs="Times New Roman"/>
                <w:sz w:val="24"/>
                <w:szCs w:val="24"/>
                <w:lang w:eastAsia="ru-RU"/>
              </w:rPr>
              <w:t>i.v.</w:t>
            </w:r>
            <w:proofErr w:type="spellEnd"/>
          </w:p>
        </w:tc>
        <w:tc>
          <w:tcPr>
            <w:tcW w:w="5676" w:type="dxa"/>
            <w:tcBorders>
              <w:top w:val="nil"/>
              <w:left w:val="single" w:sz="4" w:space="0" w:color="auto"/>
              <w:bottom w:val="single" w:sz="4" w:space="0" w:color="auto"/>
              <w:right w:val="single" w:sz="4" w:space="0" w:color="auto"/>
            </w:tcBorders>
          </w:tcPr>
          <w:p w14:paraId="61EFB1ED" w14:textId="73D889F9" w:rsidR="006F72E1" w:rsidRPr="0084731A" w:rsidRDefault="006F72E1" w:rsidP="006F72E1">
            <w:pPr>
              <w:spacing w:after="0"/>
              <w:jc w:val="both"/>
              <w:rPr>
                <w:rFonts w:ascii="Times New Roman" w:hAnsi="Times New Roman" w:cs="Times New Roman"/>
                <w:sz w:val="24"/>
                <w:szCs w:val="24"/>
              </w:rPr>
            </w:pPr>
            <w:r w:rsidRPr="0084731A">
              <w:rPr>
                <w:rFonts w:ascii="Times New Roman" w:hAnsi="Times New Roman" w:cs="Times New Roman"/>
                <w:sz w:val="24"/>
                <w:szCs w:val="24"/>
              </w:rPr>
              <w:t>Other quality assurance tools.</w:t>
            </w:r>
          </w:p>
        </w:tc>
        <w:tc>
          <w:tcPr>
            <w:tcW w:w="1554" w:type="dxa"/>
          </w:tcPr>
          <w:p w14:paraId="4389CEAD" w14:textId="5531F9EF" w:rsidR="006F72E1" w:rsidRPr="0084731A" w:rsidRDefault="006F72E1" w:rsidP="006F72E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8CAAD2C"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7E6A8301"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6F72E1" w:rsidRPr="0084731A" w14:paraId="1500DDA5" w14:textId="77777777" w:rsidTr="0084731A">
        <w:trPr>
          <w:jc w:val="center"/>
        </w:trPr>
        <w:tc>
          <w:tcPr>
            <w:tcW w:w="1696" w:type="dxa"/>
          </w:tcPr>
          <w:p w14:paraId="03021F92" w14:textId="77777777" w:rsidR="006F72E1" w:rsidRPr="0084731A" w:rsidRDefault="006F72E1" w:rsidP="006F72E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g. ii.</w:t>
            </w:r>
          </w:p>
        </w:tc>
        <w:tc>
          <w:tcPr>
            <w:tcW w:w="5676" w:type="dxa"/>
            <w:tcBorders>
              <w:top w:val="nil"/>
              <w:left w:val="single" w:sz="4" w:space="0" w:color="auto"/>
              <w:bottom w:val="single" w:sz="4" w:space="0" w:color="auto"/>
              <w:right w:val="single" w:sz="4" w:space="0" w:color="auto"/>
            </w:tcBorders>
          </w:tcPr>
          <w:p w14:paraId="0381C35D" w14:textId="794E35FD" w:rsidR="006F72E1" w:rsidRPr="0084731A" w:rsidRDefault="006F72E1" w:rsidP="006F72E1">
            <w:pPr>
              <w:spacing w:after="0"/>
              <w:jc w:val="both"/>
              <w:rPr>
                <w:rFonts w:ascii="Times New Roman" w:hAnsi="Times New Roman" w:cs="Times New Roman"/>
                <w:sz w:val="24"/>
                <w:szCs w:val="24"/>
              </w:rPr>
            </w:pPr>
            <w:proofErr w:type="gramStart"/>
            <w:r w:rsidRPr="0084731A">
              <w:rPr>
                <w:rFonts w:ascii="Times New Roman" w:hAnsi="Times New Roman" w:cs="Times New Roman"/>
                <w:sz w:val="24"/>
                <w:szCs w:val="24"/>
              </w:rPr>
              <w:t>In order to</w:t>
            </w:r>
            <w:proofErr w:type="gramEnd"/>
            <w:r w:rsidRPr="0084731A">
              <w:rPr>
                <w:rFonts w:ascii="Times New Roman" w:hAnsi="Times New Roman" w:cs="Times New Roman"/>
                <w:sz w:val="24"/>
                <w:szCs w:val="24"/>
              </w:rPr>
              <w:t xml:space="preserve"> record the quality controls to be performed on the deliverables, the Tenderer shall maintain a Quality Register, which shall contain the following: the </w:t>
            </w:r>
            <w:proofErr w:type="gramStart"/>
            <w:r w:rsidRPr="0084731A">
              <w:rPr>
                <w:rFonts w:ascii="Times New Roman" w:hAnsi="Times New Roman" w:cs="Times New Roman"/>
                <w:sz w:val="24"/>
                <w:szCs w:val="24"/>
              </w:rPr>
              <w:t>deliverable</w:t>
            </w:r>
            <w:proofErr w:type="gramEnd"/>
            <w:r w:rsidRPr="0084731A">
              <w:rPr>
                <w:rFonts w:ascii="Times New Roman" w:hAnsi="Times New Roman" w:cs="Times New Roman"/>
                <w:sz w:val="24"/>
                <w:szCs w:val="24"/>
              </w:rPr>
              <w:t>, the quality verification method, the verification results, the corrective actions, the planned and actual approval date.</w:t>
            </w:r>
          </w:p>
        </w:tc>
        <w:tc>
          <w:tcPr>
            <w:tcW w:w="1554" w:type="dxa"/>
          </w:tcPr>
          <w:p w14:paraId="2430776B" w14:textId="487A27E4" w:rsidR="006F72E1" w:rsidRPr="0084731A" w:rsidRDefault="006F72E1" w:rsidP="006F72E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726209EB"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7319A80"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F6838" w:rsidRPr="0084731A" w14:paraId="2E51DA25" w14:textId="77777777" w:rsidTr="0084731A">
        <w:trPr>
          <w:jc w:val="center"/>
        </w:trPr>
        <w:tc>
          <w:tcPr>
            <w:tcW w:w="1696" w:type="dxa"/>
          </w:tcPr>
          <w:p w14:paraId="5D43BECF" w14:textId="77777777" w:rsidR="00AF6838" w:rsidRPr="0084731A" w:rsidRDefault="00AF6838" w:rsidP="0084589B">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h.</w:t>
            </w:r>
          </w:p>
        </w:tc>
        <w:tc>
          <w:tcPr>
            <w:tcW w:w="5676" w:type="dxa"/>
            <w:tcBorders>
              <w:top w:val="nil"/>
              <w:left w:val="single" w:sz="4" w:space="0" w:color="auto"/>
              <w:bottom w:val="single" w:sz="4" w:space="0" w:color="auto"/>
              <w:right w:val="single" w:sz="4" w:space="0" w:color="auto"/>
            </w:tcBorders>
            <w:vAlign w:val="center"/>
          </w:tcPr>
          <w:p w14:paraId="0AFBEA10" w14:textId="11592EC5" w:rsidR="00AF6838" w:rsidRPr="0084731A" w:rsidRDefault="006F72E1" w:rsidP="0084589B">
            <w:pPr>
              <w:spacing w:after="0"/>
              <w:jc w:val="both"/>
              <w:rPr>
                <w:rFonts w:ascii="Times New Roman" w:hAnsi="Times New Roman" w:cs="Times New Roman"/>
                <w:b/>
                <w:sz w:val="24"/>
                <w:szCs w:val="24"/>
              </w:rPr>
            </w:pPr>
            <w:r w:rsidRPr="0084731A">
              <w:rPr>
                <w:rFonts w:ascii="Times New Roman" w:hAnsi="Times New Roman" w:cs="Times New Roman"/>
                <w:b/>
                <w:sz w:val="24"/>
                <w:szCs w:val="24"/>
              </w:rPr>
              <w:t>Resource management plan</w:t>
            </w:r>
          </w:p>
        </w:tc>
        <w:tc>
          <w:tcPr>
            <w:tcW w:w="1554" w:type="dxa"/>
          </w:tcPr>
          <w:p w14:paraId="7D4F19A3" w14:textId="25640659" w:rsidR="00AF6838" w:rsidRPr="0084731A" w:rsidRDefault="00C20030" w:rsidP="0084589B">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E977A66"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4379AF96"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6F72E1" w:rsidRPr="0084731A" w14:paraId="19C47FFD" w14:textId="77777777" w:rsidTr="0084731A">
        <w:trPr>
          <w:jc w:val="center"/>
        </w:trPr>
        <w:tc>
          <w:tcPr>
            <w:tcW w:w="1696" w:type="dxa"/>
          </w:tcPr>
          <w:p w14:paraId="152A9051" w14:textId="77777777" w:rsidR="006F72E1" w:rsidRPr="0084731A" w:rsidRDefault="006F72E1" w:rsidP="006F72E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h. i.</w:t>
            </w:r>
          </w:p>
        </w:tc>
        <w:tc>
          <w:tcPr>
            <w:tcW w:w="5676" w:type="dxa"/>
            <w:tcBorders>
              <w:top w:val="nil"/>
              <w:left w:val="single" w:sz="4" w:space="0" w:color="auto"/>
              <w:bottom w:val="single" w:sz="4" w:space="0" w:color="auto"/>
              <w:right w:val="single" w:sz="4" w:space="0" w:color="auto"/>
            </w:tcBorders>
          </w:tcPr>
          <w:p w14:paraId="1CEF22DC" w14:textId="09544274" w:rsidR="006F72E1" w:rsidRPr="0084731A" w:rsidRDefault="006F72E1" w:rsidP="006F72E1">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The resource management plan will include for each proposed activity the </w:t>
            </w:r>
            <w:proofErr w:type="gramStart"/>
            <w:r w:rsidRPr="0084731A">
              <w:rPr>
                <w:rFonts w:ascii="Times New Roman" w:hAnsi="Times New Roman" w:cs="Times New Roman"/>
                <w:sz w:val="24"/>
                <w:szCs w:val="24"/>
              </w:rPr>
              <w:t>amount</w:t>
            </w:r>
            <w:proofErr w:type="gramEnd"/>
            <w:r w:rsidRPr="0084731A">
              <w:rPr>
                <w:rFonts w:ascii="Times New Roman" w:hAnsi="Times New Roman" w:cs="Times New Roman"/>
                <w:sz w:val="24"/>
                <w:szCs w:val="24"/>
              </w:rPr>
              <w:t xml:space="preserve"> of resources to be allocated by the Tenderer, on-site and remotely, as well as the number of people by category to be allocated to the project.</w:t>
            </w:r>
          </w:p>
        </w:tc>
        <w:tc>
          <w:tcPr>
            <w:tcW w:w="1554" w:type="dxa"/>
          </w:tcPr>
          <w:p w14:paraId="1D190493" w14:textId="0085FF83" w:rsidR="006F72E1" w:rsidRPr="0084731A" w:rsidRDefault="006F72E1" w:rsidP="006F72E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63D14D26"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AAC945E"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6F72E1" w:rsidRPr="0084731A" w14:paraId="319F3B9A" w14:textId="77777777" w:rsidTr="0084731A">
        <w:trPr>
          <w:jc w:val="center"/>
        </w:trPr>
        <w:tc>
          <w:tcPr>
            <w:tcW w:w="1696" w:type="dxa"/>
          </w:tcPr>
          <w:p w14:paraId="226EDC56" w14:textId="77777777" w:rsidR="006F72E1" w:rsidRPr="0084731A" w:rsidRDefault="006F72E1" w:rsidP="006F72E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h. ii.</w:t>
            </w:r>
          </w:p>
        </w:tc>
        <w:tc>
          <w:tcPr>
            <w:tcW w:w="5676" w:type="dxa"/>
            <w:tcBorders>
              <w:top w:val="nil"/>
              <w:left w:val="single" w:sz="4" w:space="0" w:color="auto"/>
              <w:bottom w:val="single" w:sz="4" w:space="0" w:color="auto"/>
              <w:right w:val="single" w:sz="4" w:space="0" w:color="auto"/>
            </w:tcBorders>
          </w:tcPr>
          <w:p w14:paraId="12079767" w14:textId="4CEC3459" w:rsidR="006F72E1" w:rsidRPr="0084731A" w:rsidRDefault="006F72E1" w:rsidP="006F72E1">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The resource allocation plan will detail the reserve component mentioned in Annex no. 5 </w:t>
            </w:r>
            <w:proofErr w:type="gramStart"/>
            <w:r w:rsidRPr="0084731A">
              <w:rPr>
                <w:rFonts w:ascii="Times New Roman" w:hAnsi="Times New Roman" w:cs="Times New Roman"/>
                <w:sz w:val="24"/>
                <w:szCs w:val="24"/>
              </w:rPr>
              <w:t xml:space="preserve">of </w:t>
            </w:r>
            <w:r w:rsidR="00185543" w:rsidRPr="0084731A">
              <w:rPr>
                <w:rFonts w:ascii="Times New Roman" w:hAnsi="Times New Roman" w:cs="Times New Roman"/>
                <w:sz w:val="24"/>
                <w:szCs w:val="24"/>
              </w:rPr>
              <w:t>,,The</w:t>
            </w:r>
            <w:proofErr w:type="gramEnd"/>
            <w:r w:rsidR="00185543" w:rsidRPr="0084731A">
              <w:rPr>
                <w:rFonts w:ascii="Times New Roman" w:hAnsi="Times New Roman" w:cs="Times New Roman"/>
                <w:sz w:val="24"/>
                <w:szCs w:val="24"/>
              </w:rPr>
              <w:t xml:space="preserve"> Specifications”</w:t>
            </w:r>
            <w:r w:rsidRPr="0084731A">
              <w:rPr>
                <w:rFonts w:ascii="Times New Roman" w:hAnsi="Times New Roman" w:cs="Times New Roman"/>
                <w:sz w:val="24"/>
                <w:szCs w:val="24"/>
              </w:rPr>
              <w:t xml:space="preserve">, point 1.2.4 “Requirements for the financial </w:t>
            </w:r>
            <w:r w:rsidR="006B09E6" w:rsidRPr="0084731A">
              <w:rPr>
                <w:rFonts w:ascii="Times New Roman" w:hAnsi="Times New Roman" w:cs="Times New Roman"/>
                <w:sz w:val="24"/>
                <w:szCs w:val="24"/>
              </w:rPr>
              <w:t>tender</w:t>
            </w:r>
            <w:r w:rsidRPr="0084731A">
              <w:rPr>
                <w:rFonts w:ascii="Times New Roman" w:hAnsi="Times New Roman" w:cs="Times New Roman"/>
                <w:sz w:val="24"/>
                <w:szCs w:val="24"/>
              </w:rPr>
              <w:t>”.</w:t>
            </w:r>
          </w:p>
        </w:tc>
        <w:tc>
          <w:tcPr>
            <w:tcW w:w="1554" w:type="dxa"/>
          </w:tcPr>
          <w:p w14:paraId="4847FAD2" w14:textId="585D8770" w:rsidR="006F72E1" w:rsidRPr="0084731A" w:rsidRDefault="006F72E1" w:rsidP="006F72E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0C6E312B"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767640C2"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6F72E1" w:rsidRPr="0084731A" w14:paraId="77BE5B84" w14:textId="77777777" w:rsidTr="0084731A">
        <w:trPr>
          <w:jc w:val="center"/>
        </w:trPr>
        <w:tc>
          <w:tcPr>
            <w:tcW w:w="1696" w:type="dxa"/>
          </w:tcPr>
          <w:p w14:paraId="44BE56CA" w14:textId="77777777" w:rsidR="006F72E1" w:rsidRPr="0084731A" w:rsidRDefault="006F72E1" w:rsidP="006F72E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lastRenderedPageBreak/>
              <w:t>CMP.17 h. iii.</w:t>
            </w:r>
          </w:p>
        </w:tc>
        <w:tc>
          <w:tcPr>
            <w:tcW w:w="5676" w:type="dxa"/>
            <w:tcBorders>
              <w:top w:val="nil"/>
              <w:left w:val="single" w:sz="4" w:space="0" w:color="auto"/>
              <w:bottom w:val="single" w:sz="4" w:space="0" w:color="auto"/>
              <w:right w:val="single" w:sz="4" w:space="0" w:color="auto"/>
            </w:tcBorders>
          </w:tcPr>
          <w:p w14:paraId="55146709" w14:textId="1721A998" w:rsidR="006F72E1" w:rsidRPr="0084731A" w:rsidRDefault="006F72E1" w:rsidP="006F72E1">
            <w:pPr>
              <w:spacing w:after="0"/>
              <w:jc w:val="both"/>
              <w:rPr>
                <w:rFonts w:ascii="Times New Roman" w:hAnsi="Times New Roman" w:cs="Times New Roman"/>
                <w:sz w:val="24"/>
                <w:szCs w:val="24"/>
              </w:rPr>
            </w:pPr>
            <w:r w:rsidRPr="0084731A">
              <w:rPr>
                <w:rFonts w:ascii="Times New Roman" w:hAnsi="Times New Roman" w:cs="Times New Roman"/>
                <w:sz w:val="24"/>
                <w:szCs w:val="24"/>
              </w:rPr>
              <w:t>The resource management plan will include for each proposed activity the resources necessary to be allocated by the Beneficiary, describing the functions and responsibilities of each member of the Beneficiary's team and the estimated workload for each task, for each category of personnel.</w:t>
            </w:r>
          </w:p>
        </w:tc>
        <w:tc>
          <w:tcPr>
            <w:tcW w:w="1554" w:type="dxa"/>
          </w:tcPr>
          <w:p w14:paraId="0AC1B471" w14:textId="0173FC8C" w:rsidR="006F72E1" w:rsidRPr="0084731A" w:rsidRDefault="006F72E1" w:rsidP="006F72E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434034E"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47648E92" w14:textId="77777777" w:rsidR="006F72E1" w:rsidRPr="0084731A" w:rsidRDefault="006F72E1" w:rsidP="006F72E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F6838" w:rsidRPr="0084731A" w14:paraId="03B429F3" w14:textId="77777777" w:rsidTr="0084731A">
        <w:trPr>
          <w:jc w:val="center"/>
        </w:trPr>
        <w:tc>
          <w:tcPr>
            <w:tcW w:w="1696" w:type="dxa"/>
          </w:tcPr>
          <w:p w14:paraId="5CC9C70B" w14:textId="77777777" w:rsidR="00AF6838" w:rsidRPr="0084731A" w:rsidRDefault="00AF6838" w:rsidP="0084589B">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i. </w:t>
            </w:r>
          </w:p>
        </w:tc>
        <w:tc>
          <w:tcPr>
            <w:tcW w:w="5676" w:type="dxa"/>
            <w:tcBorders>
              <w:top w:val="nil"/>
              <w:left w:val="single" w:sz="4" w:space="0" w:color="auto"/>
              <w:bottom w:val="single" w:sz="4" w:space="0" w:color="auto"/>
              <w:right w:val="single" w:sz="4" w:space="0" w:color="auto"/>
            </w:tcBorders>
            <w:vAlign w:val="center"/>
          </w:tcPr>
          <w:p w14:paraId="43E5E702" w14:textId="59AC2F8B" w:rsidR="00AF6838" w:rsidRPr="0084731A" w:rsidRDefault="00F94DF1" w:rsidP="0084589B">
            <w:pPr>
              <w:spacing w:after="0"/>
              <w:jc w:val="both"/>
              <w:rPr>
                <w:rFonts w:ascii="Times New Roman" w:hAnsi="Times New Roman" w:cs="Times New Roman"/>
                <w:sz w:val="24"/>
                <w:szCs w:val="24"/>
              </w:rPr>
            </w:pPr>
            <w:r w:rsidRPr="0084731A">
              <w:rPr>
                <w:rFonts w:ascii="Times New Roman" w:hAnsi="Times New Roman" w:cs="Times New Roman"/>
                <w:sz w:val="24"/>
                <w:szCs w:val="24"/>
              </w:rPr>
              <w:t>Risk management plan:</w:t>
            </w:r>
          </w:p>
        </w:tc>
        <w:tc>
          <w:tcPr>
            <w:tcW w:w="1554" w:type="dxa"/>
          </w:tcPr>
          <w:p w14:paraId="65DC14C9" w14:textId="3DA8D98A" w:rsidR="00AF6838" w:rsidRPr="0084731A" w:rsidRDefault="00C20030" w:rsidP="0084589B">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71653C9"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5875427"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628A58D2" w14:textId="77777777" w:rsidTr="0084731A">
        <w:trPr>
          <w:jc w:val="center"/>
        </w:trPr>
        <w:tc>
          <w:tcPr>
            <w:tcW w:w="1696" w:type="dxa"/>
          </w:tcPr>
          <w:p w14:paraId="31B9F139"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i. i.</w:t>
            </w:r>
          </w:p>
        </w:tc>
        <w:tc>
          <w:tcPr>
            <w:tcW w:w="5676" w:type="dxa"/>
            <w:tcBorders>
              <w:top w:val="nil"/>
              <w:left w:val="single" w:sz="4" w:space="0" w:color="auto"/>
              <w:bottom w:val="single" w:sz="4" w:space="0" w:color="auto"/>
              <w:right w:val="single" w:sz="4" w:space="0" w:color="auto"/>
            </w:tcBorders>
          </w:tcPr>
          <w:p w14:paraId="4567D60C" w14:textId="11AE539C"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The Risk Management Plan will describe the risk management processes, risk management strategies, risk management responsibilities and specific procedures for identifying, reporting, escalating risks, etc.</w:t>
            </w:r>
          </w:p>
        </w:tc>
        <w:tc>
          <w:tcPr>
            <w:tcW w:w="1554" w:type="dxa"/>
          </w:tcPr>
          <w:p w14:paraId="3B8B68FF" w14:textId="67CA3E4B"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6E47C1EB"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334B15A6"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1745D091" w14:textId="77777777" w:rsidTr="0084731A">
        <w:trPr>
          <w:jc w:val="center"/>
        </w:trPr>
        <w:tc>
          <w:tcPr>
            <w:tcW w:w="1696" w:type="dxa"/>
          </w:tcPr>
          <w:p w14:paraId="707E501F"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i. ii.</w:t>
            </w:r>
          </w:p>
        </w:tc>
        <w:tc>
          <w:tcPr>
            <w:tcW w:w="5676" w:type="dxa"/>
            <w:tcBorders>
              <w:top w:val="nil"/>
              <w:left w:val="single" w:sz="4" w:space="0" w:color="auto"/>
              <w:bottom w:val="single" w:sz="4" w:space="0" w:color="auto"/>
              <w:right w:val="single" w:sz="4" w:space="0" w:color="auto"/>
            </w:tcBorders>
          </w:tcPr>
          <w:p w14:paraId="38D49B51" w14:textId="182ECA97"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The Tenderer will present the Initial Risk Register, as part of the Project Management Plan. The Risk Register will be completed with the specific risks of the project and will contain for each identified risk, at least the following information: risk (identification) code, risk type, identification date, last review date, risk description, probability, impact, severity, countermeasures, risk owner, risk status (e.g. open, closed). The Risk Register will structure the identified risks based on categories, e.g. Project Management/ Resources/ etc. </w:t>
            </w:r>
            <w:proofErr w:type="gramStart"/>
            <w:r w:rsidRPr="0084731A">
              <w:rPr>
                <w:rFonts w:ascii="Times New Roman" w:hAnsi="Times New Roman" w:cs="Times New Roman"/>
                <w:sz w:val="24"/>
                <w:szCs w:val="24"/>
              </w:rPr>
              <w:t>and also</w:t>
            </w:r>
            <w:proofErr w:type="gramEnd"/>
            <w:r w:rsidRPr="0084731A">
              <w:rPr>
                <w:rFonts w:ascii="Times New Roman" w:hAnsi="Times New Roman" w:cs="Times New Roman"/>
                <w:sz w:val="24"/>
                <w:szCs w:val="24"/>
              </w:rPr>
              <w:t xml:space="preserve"> by project </w:t>
            </w:r>
            <w:r w:rsidR="00AC6B84">
              <w:rPr>
                <w:rFonts w:ascii="Times New Roman" w:hAnsi="Times New Roman" w:cs="Times New Roman"/>
                <w:sz w:val="24"/>
                <w:szCs w:val="24"/>
              </w:rPr>
              <w:t>phase</w:t>
            </w:r>
            <w:r w:rsidRPr="0084731A">
              <w:rPr>
                <w:rFonts w:ascii="Times New Roman" w:hAnsi="Times New Roman" w:cs="Times New Roman"/>
                <w:sz w:val="24"/>
                <w:szCs w:val="24"/>
              </w:rPr>
              <w:t>s, e.g. Analysis/ Design/ etc.</w:t>
            </w:r>
          </w:p>
        </w:tc>
        <w:tc>
          <w:tcPr>
            <w:tcW w:w="1554" w:type="dxa"/>
          </w:tcPr>
          <w:p w14:paraId="4F573530" w14:textId="6E2D3BDB"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FA04635"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2AB25A7A"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F6838" w:rsidRPr="0084731A" w14:paraId="685686B3" w14:textId="77777777" w:rsidTr="0084731A">
        <w:trPr>
          <w:jc w:val="center"/>
        </w:trPr>
        <w:tc>
          <w:tcPr>
            <w:tcW w:w="1696" w:type="dxa"/>
          </w:tcPr>
          <w:p w14:paraId="6C5F00C6" w14:textId="77777777" w:rsidR="00AF6838" w:rsidRPr="0084731A" w:rsidRDefault="00AF6838" w:rsidP="0084589B">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j. </w:t>
            </w:r>
          </w:p>
        </w:tc>
        <w:tc>
          <w:tcPr>
            <w:tcW w:w="5676" w:type="dxa"/>
            <w:tcBorders>
              <w:top w:val="nil"/>
              <w:left w:val="single" w:sz="4" w:space="0" w:color="auto"/>
              <w:bottom w:val="single" w:sz="4" w:space="0" w:color="auto"/>
              <w:right w:val="single" w:sz="4" w:space="0" w:color="auto"/>
            </w:tcBorders>
            <w:vAlign w:val="center"/>
          </w:tcPr>
          <w:p w14:paraId="13AD8B51" w14:textId="585E3838" w:rsidR="00AF6838" w:rsidRPr="0084731A" w:rsidRDefault="00F94DF1" w:rsidP="0084589B">
            <w:pPr>
              <w:spacing w:after="0"/>
              <w:rPr>
                <w:rFonts w:ascii="Times New Roman" w:hAnsi="Times New Roman" w:cs="Times New Roman"/>
                <w:b/>
                <w:sz w:val="24"/>
                <w:szCs w:val="24"/>
              </w:rPr>
            </w:pPr>
            <w:r w:rsidRPr="0084731A">
              <w:rPr>
                <w:rFonts w:ascii="Times New Roman" w:hAnsi="Times New Roman" w:cs="Times New Roman"/>
                <w:b/>
                <w:sz w:val="24"/>
                <w:szCs w:val="24"/>
              </w:rPr>
              <w:t>Change management plan</w:t>
            </w:r>
          </w:p>
        </w:tc>
        <w:tc>
          <w:tcPr>
            <w:tcW w:w="1554" w:type="dxa"/>
          </w:tcPr>
          <w:p w14:paraId="03C65EBF" w14:textId="319F9955" w:rsidR="00AF6838" w:rsidRPr="0084731A" w:rsidRDefault="00C20030" w:rsidP="0084589B">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6C2D8154"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2BB591E"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4A2B7A24" w14:textId="77777777" w:rsidTr="0084731A">
        <w:trPr>
          <w:jc w:val="center"/>
        </w:trPr>
        <w:tc>
          <w:tcPr>
            <w:tcW w:w="1696" w:type="dxa"/>
          </w:tcPr>
          <w:p w14:paraId="5A7A60B6"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j. i.</w:t>
            </w:r>
          </w:p>
        </w:tc>
        <w:tc>
          <w:tcPr>
            <w:tcW w:w="5676" w:type="dxa"/>
            <w:tcBorders>
              <w:top w:val="nil"/>
              <w:left w:val="single" w:sz="4" w:space="0" w:color="auto"/>
              <w:bottom w:val="single" w:sz="4" w:space="0" w:color="auto"/>
              <w:right w:val="single" w:sz="4" w:space="0" w:color="auto"/>
            </w:tcBorders>
          </w:tcPr>
          <w:p w14:paraId="23DD153D" w14:textId="2C0CEA26"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The change management plan will address situations that may arise as a result of the change of the scope, including its expansion using the resources reserved for this purpose according to the requirements of Annex no. 5 of this Tender Document, point 1.2.4 “Requirements for the financial </w:t>
            </w:r>
            <w:r w:rsidR="006B09E6" w:rsidRPr="0084731A">
              <w:rPr>
                <w:rFonts w:ascii="Times New Roman" w:hAnsi="Times New Roman" w:cs="Times New Roman"/>
                <w:sz w:val="24"/>
                <w:szCs w:val="24"/>
              </w:rPr>
              <w:t>tender</w:t>
            </w:r>
            <w:r w:rsidRPr="0084731A">
              <w:rPr>
                <w:rFonts w:ascii="Times New Roman" w:hAnsi="Times New Roman" w:cs="Times New Roman"/>
                <w:sz w:val="24"/>
                <w:szCs w:val="24"/>
              </w:rPr>
              <w:t>”, p.5, or when the Tenderer proposes solutions for individual requirements that the NBM does not consider satisfactory. Any such reservation of the NBM shall be announced to the Tenderer and shall be subject to the governance and escalation process in accordance with the change control rules. To this end:</w:t>
            </w:r>
          </w:p>
        </w:tc>
        <w:tc>
          <w:tcPr>
            <w:tcW w:w="1554" w:type="dxa"/>
          </w:tcPr>
          <w:p w14:paraId="738486F2" w14:textId="02E20B0A"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3E39DE30"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E4EA563"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327FB39F" w14:textId="77777777" w:rsidTr="0084731A">
        <w:trPr>
          <w:jc w:val="center"/>
        </w:trPr>
        <w:tc>
          <w:tcPr>
            <w:tcW w:w="1696" w:type="dxa"/>
          </w:tcPr>
          <w:p w14:paraId="00F9933E"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j. ii.</w:t>
            </w:r>
          </w:p>
        </w:tc>
        <w:tc>
          <w:tcPr>
            <w:tcW w:w="5676" w:type="dxa"/>
            <w:tcBorders>
              <w:top w:val="nil"/>
              <w:left w:val="single" w:sz="4" w:space="0" w:color="auto"/>
              <w:bottom w:val="single" w:sz="4" w:space="0" w:color="auto"/>
              <w:right w:val="single" w:sz="4" w:space="0" w:color="auto"/>
            </w:tcBorders>
          </w:tcPr>
          <w:p w14:paraId="0192750A" w14:textId="7384E9B4"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The </w:t>
            </w:r>
            <w:r w:rsidR="00185543" w:rsidRPr="0084731A">
              <w:rPr>
                <w:rFonts w:ascii="Times New Roman" w:hAnsi="Times New Roman" w:cs="Times New Roman"/>
                <w:sz w:val="24"/>
                <w:szCs w:val="24"/>
              </w:rPr>
              <w:t>Tenderer</w:t>
            </w:r>
            <w:r w:rsidRPr="0084731A">
              <w:rPr>
                <w:rFonts w:ascii="Times New Roman" w:hAnsi="Times New Roman" w:cs="Times New Roman"/>
                <w:sz w:val="24"/>
                <w:szCs w:val="24"/>
              </w:rPr>
              <w:t xml:space="preserve"> must present a change process map </w:t>
            </w:r>
            <w:proofErr w:type="gramStart"/>
            <w:r w:rsidRPr="0084731A">
              <w:rPr>
                <w:rFonts w:ascii="Times New Roman" w:hAnsi="Times New Roman" w:cs="Times New Roman"/>
                <w:sz w:val="24"/>
                <w:szCs w:val="24"/>
              </w:rPr>
              <w:t>and also</w:t>
            </w:r>
            <w:proofErr w:type="gramEnd"/>
            <w:r w:rsidRPr="0084731A">
              <w:rPr>
                <w:rFonts w:ascii="Times New Roman" w:hAnsi="Times New Roman" w:cs="Times New Roman"/>
                <w:sz w:val="24"/>
                <w:szCs w:val="24"/>
              </w:rPr>
              <w:t xml:space="preserve"> describe the process - the </w:t>
            </w:r>
            <w:r w:rsidR="00AC6B84">
              <w:rPr>
                <w:rFonts w:ascii="Times New Roman" w:hAnsi="Times New Roman" w:cs="Times New Roman"/>
                <w:sz w:val="24"/>
                <w:szCs w:val="24"/>
              </w:rPr>
              <w:t>phase</w:t>
            </w:r>
            <w:r w:rsidRPr="0084731A">
              <w:rPr>
                <w:rFonts w:ascii="Times New Roman" w:hAnsi="Times New Roman" w:cs="Times New Roman"/>
                <w:sz w:val="24"/>
                <w:szCs w:val="24"/>
              </w:rPr>
              <w:t>s, the roles involved and the templates to be used, including the mechanism for identifying/monitoring/reporting/approving/rejecting change requests, the responsibilities and the escalation procedure.</w:t>
            </w:r>
          </w:p>
        </w:tc>
        <w:tc>
          <w:tcPr>
            <w:tcW w:w="1554" w:type="dxa"/>
          </w:tcPr>
          <w:p w14:paraId="6AA0A6FF" w14:textId="641D7C96"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303369FA"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5B74285"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0574679C" w14:textId="77777777" w:rsidTr="0084731A">
        <w:trPr>
          <w:jc w:val="center"/>
        </w:trPr>
        <w:tc>
          <w:tcPr>
            <w:tcW w:w="1696" w:type="dxa"/>
          </w:tcPr>
          <w:p w14:paraId="681AA34A"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j. iii.</w:t>
            </w:r>
          </w:p>
        </w:tc>
        <w:tc>
          <w:tcPr>
            <w:tcW w:w="5676" w:type="dxa"/>
            <w:tcBorders>
              <w:top w:val="nil"/>
              <w:left w:val="single" w:sz="4" w:space="0" w:color="auto"/>
              <w:bottom w:val="single" w:sz="4" w:space="0" w:color="auto"/>
              <w:right w:val="single" w:sz="4" w:space="0" w:color="auto"/>
            </w:tcBorders>
          </w:tcPr>
          <w:p w14:paraId="60F7477D" w14:textId="5A418053"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The Tenderer must include an impact analysis in the change process.</w:t>
            </w:r>
          </w:p>
        </w:tc>
        <w:tc>
          <w:tcPr>
            <w:tcW w:w="1554" w:type="dxa"/>
          </w:tcPr>
          <w:p w14:paraId="097E7F0C" w14:textId="1DE4D755"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4DCB3C5"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611BE02F"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618A425E" w14:textId="77777777" w:rsidTr="0084731A">
        <w:trPr>
          <w:jc w:val="center"/>
        </w:trPr>
        <w:tc>
          <w:tcPr>
            <w:tcW w:w="1696" w:type="dxa"/>
          </w:tcPr>
          <w:p w14:paraId="5DB77ACD"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j. iv.</w:t>
            </w:r>
          </w:p>
        </w:tc>
        <w:tc>
          <w:tcPr>
            <w:tcW w:w="5676" w:type="dxa"/>
            <w:tcBorders>
              <w:top w:val="nil"/>
              <w:left w:val="single" w:sz="4" w:space="0" w:color="auto"/>
              <w:bottom w:val="single" w:sz="4" w:space="0" w:color="auto"/>
              <w:right w:val="single" w:sz="4" w:space="0" w:color="auto"/>
            </w:tcBorders>
          </w:tcPr>
          <w:p w14:paraId="62EEEDFA" w14:textId="6F258FEC"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The Tenderer must provide an example of a change request register.</w:t>
            </w:r>
          </w:p>
        </w:tc>
        <w:tc>
          <w:tcPr>
            <w:tcW w:w="1554" w:type="dxa"/>
          </w:tcPr>
          <w:p w14:paraId="032C720E" w14:textId="0F0F4BD8"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B203B95"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C45819E"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AF6838" w:rsidRPr="0084731A" w14:paraId="6B0BE82A" w14:textId="77777777" w:rsidTr="0084731A">
        <w:trPr>
          <w:jc w:val="center"/>
        </w:trPr>
        <w:tc>
          <w:tcPr>
            <w:tcW w:w="1696" w:type="dxa"/>
          </w:tcPr>
          <w:p w14:paraId="1021044A" w14:textId="77777777" w:rsidR="00AF6838" w:rsidRPr="0084731A" w:rsidRDefault="00AF6838" w:rsidP="0084589B">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k.</w:t>
            </w:r>
          </w:p>
        </w:tc>
        <w:tc>
          <w:tcPr>
            <w:tcW w:w="5676" w:type="dxa"/>
            <w:tcBorders>
              <w:top w:val="nil"/>
              <w:left w:val="single" w:sz="4" w:space="0" w:color="auto"/>
              <w:bottom w:val="single" w:sz="4" w:space="0" w:color="auto"/>
              <w:right w:val="single" w:sz="4" w:space="0" w:color="auto"/>
            </w:tcBorders>
            <w:vAlign w:val="center"/>
          </w:tcPr>
          <w:p w14:paraId="5DAE5330" w14:textId="58DD61BA" w:rsidR="00AF6838" w:rsidRPr="0084731A" w:rsidRDefault="00F94DF1" w:rsidP="0084589B">
            <w:pPr>
              <w:spacing w:after="0"/>
              <w:jc w:val="both"/>
              <w:rPr>
                <w:rFonts w:ascii="Times New Roman" w:hAnsi="Times New Roman" w:cs="Times New Roman"/>
                <w:b/>
                <w:bCs/>
                <w:sz w:val="24"/>
                <w:szCs w:val="24"/>
              </w:rPr>
            </w:pPr>
            <w:r w:rsidRPr="0084731A">
              <w:rPr>
                <w:rFonts w:ascii="Times New Roman" w:hAnsi="Times New Roman" w:cs="Times New Roman"/>
                <w:b/>
                <w:bCs/>
                <w:sz w:val="24"/>
                <w:szCs w:val="24"/>
              </w:rPr>
              <w:t>Communication plan</w:t>
            </w:r>
          </w:p>
        </w:tc>
        <w:tc>
          <w:tcPr>
            <w:tcW w:w="1554" w:type="dxa"/>
          </w:tcPr>
          <w:p w14:paraId="03BA3D25" w14:textId="3FFB089E" w:rsidR="00AF6838" w:rsidRPr="0084731A" w:rsidRDefault="00C20030" w:rsidP="0084589B">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AC86CB7"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2D61C64" w14:textId="77777777" w:rsidR="00AF6838" w:rsidRPr="0084731A" w:rsidRDefault="00AF6838" w:rsidP="0084589B">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638037B5" w14:textId="77777777" w:rsidTr="0084731A">
        <w:trPr>
          <w:jc w:val="center"/>
        </w:trPr>
        <w:tc>
          <w:tcPr>
            <w:tcW w:w="1696" w:type="dxa"/>
          </w:tcPr>
          <w:p w14:paraId="42D68A2C"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lastRenderedPageBreak/>
              <w:t>CMP.17 k. i.</w:t>
            </w:r>
          </w:p>
        </w:tc>
        <w:tc>
          <w:tcPr>
            <w:tcW w:w="5676" w:type="dxa"/>
            <w:tcBorders>
              <w:top w:val="nil"/>
              <w:left w:val="single" w:sz="4" w:space="0" w:color="auto"/>
              <w:bottom w:val="single" w:sz="4" w:space="0" w:color="auto"/>
              <w:right w:val="single" w:sz="4" w:space="0" w:color="auto"/>
            </w:tcBorders>
          </w:tcPr>
          <w:p w14:paraId="3B7F8E94" w14:textId="1C866C65"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The communication plan refers to the interactions between the Beneficiary's Project Manager, the Tenderer's Project Manager and other involved parties.</w:t>
            </w:r>
          </w:p>
        </w:tc>
        <w:tc>
          <w:tcPr>
            <w:tcW w:w="1554" w:type="dxa"/>
          </w:tcPr>
          <w:p w14:paraId="278DA061" w14:textId="6BF90DBE"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7F4E7031"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63DAFF47"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1F66A4D4" w14:textId="77777777" w:rsidTr="0084731A">
        <w:trPr>
          <w:jc w:val="center"/>
        </w:trPr>
        <w:tc>
          <w:tcPr>
            <w:tcW w:w="1696" w:type="dxa"/>
          </w:tcPr>
          <w:p w14:paraId="48E610B1"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k. ii.</w:t>
            </w:r>
          </w:p>
        </w:tc>
        <w:tc>
          <w:tcPr>
            <w:tcW w:w="5676" w:type="dxa"/>
            <w:tcBorders>
              <w:top w:val="nil"/>
              <w:left w:val="single" w:sz="4" w:space="0" w:color="auto"/>
              <w:bottom w:val="single" w:sz="4" w:space="0" w:color="auto"/>
              <w:right w:val="single" w:sz="4" w:space="0" w:color="auto"/>
            </w:tcBorders>
          </w:tcPr>
          <w:p w14:paraId="3D1B2C65" w14:textId="4C9134EC"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The communication plan will include:</w:t>
            </w:r>
          </w:p>
        </w:tc>
        <w:tc>
          <w:tcPr>
            <w:tcW w:w="1554" w:type="dxa"/>
          </w:tcPr>
          <w:p w14:paraId="5682ED37" w14:textId="79A82828"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77D33E9A"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EFB07CA"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3D00D85C" w14:textId="77777777" w:rsidTr="0084731A">
        <w:trPr>
          <w:jc w:val="center"/>
        </w:trPr>
        <w:tc>
          <w:tcPr>
            <w:tcW w:w="1696" w:type="dxa"/>
          </w:tcPr>
          <w:p w14:paraId="3FCE27B1"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k. </w:t>
            </w:r>
            <w:proofErr w:type="spellStart"/>
            <w:r w:rsidRPr="0084731A">
              <w:rPr>
                <w:rFonts w:ascii="Times New Roman" w:hAnsi="Times New Roman" w:cs="Times New Roman"/>
                <w:sz w:val="24"/>
                <w:szCs w:val="24"/>
                <w:lang w:eastAsia="ru-RU"/>
              </w:rPr>
              <w:t>ii.i</w:t>
            </w:r>
            <w:proofErr w:type="spellEnd"/>
            <w:r w:rsidRPr="0084731A">
              <w:rPr>
                <w:rFonts w:ascii="Times New Roman" w:hAnsi="Times New Roman" w:cs="Times New Roman"/>
                <w:sz w:val="24"/>
                <w:szCs w:val="24"/>
                <w:lang w:eastAsia="ru-RU"/>
              </w:rPr>
              <w:t>.</w:t>
            </w:r>
          </w:p>
        </w:tc>
        <w:tc>
          <w:tcPr>
            <w:tcW w:w="5676" w:type="dxa"/>
            <w:tcBorders>
              <w:top w:val="nil"/>
              <w:left w:val="single" w:sz="4" w:space="0" w:color="auto"/>
              <w:bottom w:val="single" w:sz="4" w:space="0" w:color="auto"/>
              <w:right w:val="single" w:sz="4" w:space="0" w:color="auto"/>
            </w:tcBorders>
            <w:shd w:val="clear" w:color="000000" w:fill="FFFFFF"/>
          </w:tcPr>
          <w:p w14:paraId="62D58080" w14:textId="43199259"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identification of the parties involved</w:t>
            </w:r>
          </w:p>
        </w:tc>
        <w:tc>
          <w:tcPr>
            <w:tcW w:w="1554" w:type="dxa"/>
          </w:tcPr>
          <w:p w14:paraId="33AF881E" w14:textId="47103813"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7005A3AA"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64EEECD7"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1711A492" w14:textId="77777777" w:rsidTr="0084731A">
        <w:trPr>
          <w:jc w:val="center"/>
        </w:trPr>
        <w:tc>
          <w:tcPr>
            <w:tcW w:w="1696" w:type="dxa"/>
          </w:tcPr>
          <w:p w14:paraId="64791C9C"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k. </w:t>
            </w:r>
            <w:proofErr w:type="spellStart"/>
            <w:r w:rsidRPr="0084731A">
              <w:rPr>
                <w:rFonts w:ascii="Times New Roman" w:hAnsi="Times New Roman" w:cs="Times New Roman"/>
                <w:sz w:val="24"/>
                <w:szCs w:val="24"/>
                <w:lang w:eastAsia="ru-RU"/>
              </w:rPr>
              <w:t>ii.ii</w:t>
            </w:r>
            <w:proofErr w:type="spellEnd"/>
            <w:r w:rsidRPr="0084731A">
              <w:rPr>
                <w:rFonts w:ascii="Times New Roman" w:hAnsi="Times New Roman" w:cs="Times New Roman"/>
                <w:sz w:val="24"/>
                <w:szCs w:val="24"/>
                <w:lang w:eastAsia="ru-RU"/>
              </w:rPr>
              <w:t>.</w:t>
            </w:r>
          </w:p>
        </w:tc>
        <w:tc>
          <w:tcPr>
            <w:tcW w:w="5676" w:type="dxa"/>
            <w:tcBorders>
              <w:top w:val="nil"/>
              <w:left w:val="single" w:sz="4" w:space="0" w:color="auto"/>
              <w:bottom w:val="single" w:sz="4" w:space="0" w:color="auto"/>
              <w:right w:val="single" w:sz="4" w:space="0" w:color="auto"/>
            </w:tcBorders>
            <w:shd w:val="clear" w:color="000000" w:fill="FFFFFF"/>
          </w:tcPr>
          <w:p w14:paraId="154B68B0" w14:textId="5443FF47"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the information needed for each group of parties involved</w:t>
            </w:r>
          </w:p>
        </w:tc>
        <w:tc>
          <w:tcPr>
            <w:tcW w:w="1554" w:type="dxa"/>
          </w:tcPr>
          <w:p w14:paraId="08FBDD84" w14:textId="4FA5207B"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16DBF8F"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733A1A58"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2E786CB6" w14:textId="77777777" w:rsidTr="0084731A">
        <w:trPr>
          <w:jc w:val="center"/>
        </w:trPr>
        <w:tc>
          <w:tcPr>
            <w:tcW w:w="1696" w:type="dxa"/>
          </w:tcPr>
          <w:p w14:paraId="1AE33F98"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k. </w:t>
            </w:r>
            <w:proofErr w:type="spellStart"/>
            <w:r w:rsidRPr="0084731A">
              <w:rPr>
                <w:rFonts w:ascii="Times New Roman" w:hAnsi="Times New Roman" w:cs="Times New Roman"/>
                <w:sz w:val="24"/>
                <w:szCs w:val="24"/>
                <w:lang w:eastAsia="ru-RU"/>
              </w:rPr>
              <w:t>ii.iii</w:t>
            </w:r>
            <w:proofErr w:type="spellEnd"/>
            <w:r w:rsidRPr="0084731A">
              <w:rPr>
                <w:rFonts w:ascii="Times New Roman" w:hAnsi="Times New Roman" w:cs="Times New Roman"/>
                <w:sz w:val="24"/>
                <w:szCs w:val="24"/>
                <w:lang w:eastAsia="ru-RU"/>
              </w:rPr>
              <w:t>.</w:t>
            </w:r>
          </w:p>
        </w:tc>
        <w:tc>
          <w:tcPr>
            <w:tcW w:w="5676" w:type="dxa"/>
            <w:tcBorders>
              <w:top w:val="nil"/>
              <w:left w:val="single" w:sz="4" w:space="0" w:color="auto"/>
              <w:bottom w:val="single" w:sz="4" w:space="0" w:color="auto"/>
              <w:right w:val="single" w:sz="4" w:space="0" w:color="auto"/>
            </w:tcBorders>
            <w:shd w:val="clear" w:color="000000" w:fill="FFFFFF"/>
          </w:tcPr>
          <w:p w14:paraId="1B0B79CC" w14:textId="0CDBF8C9"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the source of information</w:t>
            </w:r>
          </w:p>
        </w:tc>
        <w:tc>
          <w:tcPr>
            <w:tcW w:w="1554" w:type="dxa"/>
          </w:tcPr>
          <w:p w14:paraId="224C36D7" w14:textId="6DE3F249"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60E0A4A1"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3C29E664"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3634AB2B" w14:textId="77777777" w:rsidTr="0084731A">
        <w:trPr>
          <w:jc w:val="center"/>
        </w:trPr>
        <w:tc>
          <w:tcPr>
            <w:tcW w:w="1696" w:type="dxa"/>
          </w:tcPr>
          <w:p w14:paraId="5CEF488C"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k. </w:t>
            </w:r>
            <w:proofErr w:type="spellStart"/>
            <w:r w:rsidRPr="0084731A">
              <w:rPr>
                <w:rFonts w:ascii="Times New Roman" w:hAnsi="Times New Roman" w:cs="Times New Roman"/>
                <w:sz w:val="24"/>
                <w:szCs w:val="24"/>
                <w:lang w:eastAsia="ru-RU"/>
              </w:rPr>
              <w:t>ii.iv</w:t>
            </w:r>
            <w:proofErr w:type="spellEnd"/>
            <w:r w:rsidRPr="0084731A">
              <w:rPr>
                <w:rFonts w:ascii="Times New Roman" w:hAnsi="Times New Roman" w:cs="Times New Roman"/>
                <w:sz w:val="24"/>
                <w:szCs w:val="24"/>
                <w:lang w:eastAsia="ru-RU"/>
              </w:rPr>
              <w:t>.</w:t>
            </w:r>
          </w:p>
        </w:tc>
        <w:tc>
          <w:tcPr>
            <w:tcW w:w="5676" w:type="dxa"/>
            <w:tcBorders>
              <w:top w:val="nil"/>
              <w:left w:val="single" w:sz="4" w:space="0" w:color="auto"/>
              <w:bottom w:val="single" w:sz="4" w:space="0" w:color="auto"/>
              <w:right w:val="single" w:sz="4" w:space="0" w:color="auto"/>
            </w:tcBorders>
            <w:shd w:val="clear" w:color="000000" w:fill="FFFFFF"/>
          </w:tcPr>
          <w:p w14:paraId="62BF192B" w14:textId="5CD2CE5B"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the frequency of communication</w:t>
            </w:r>
          </w:p>
        </w:tc>
        <w:tc>
          <w:tcPr>
            <w:tcW w:w="1554" w:type="dxa"/>
          </w:tcPr>
          <w:p w14:paraId="58357F8E" w14:textId="1E43725F"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76B4ADF"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248C520E"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008DB913" w14:textId="77777777" w:rsidTr="0084731A">
        <w:trPr>
          <w:jc w:val="center"/>
        </w:trPr>
        <w:tc>
          <w:tcPr>
            <w:tcW w:w="1696" w:type="dxa"/>
          </w:tcPr>
          <w:p w14:paraId="1D97606C"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k. </w:t>
            </w:r>
            <w:proofErr w:type="spellStart"/>
            <w:r w:rsidRPr="0084731A">
              <w:rPr>
                <w:rFonts w:ascii="Times New Roman" w:hAnsi="Times New Roman" w:cs="Times New Roman"/>
                <w:sz w:val="24"/>
                <w:szCs w:val="24"/>
                <w:lang w:eastAsia="ru-RU"/>
              </w:rPr>
              <w:t>ii.v</w:t>
            </w:r>
            <w:proofErr w:type="spellEnd"/>
            <w:r w:rsidRPr="0084731A">
              <w:rPr>
                <w:rFonts w:ascii="Times New Roman" w:hAnsi="Times New Roman" w:cs="Times New Roman"/>
                <w:sz w:val="24"/>
                <w:szCs w:val="24"/>
                <w:lang w:eastAsia="ru-RU"/>
              </w:rPr>
              <w:t>.</w:t>
            </w:r>
          </w:p>
        </w:tc>
        <w:tc>
          <w:tcPr>
            <w:tcW w:w="5676" w:type="dxa"/>
            <w:tcBorders>
              <w:top w:val="nil"/>
              <w:left w:val="single" w:sz="4" w:space="0" w:color="auto"/>
              <w:bottom w:val="single" w:sz="4" w:space="0" w:color="auto"/>
              <w:right w:val="single" w:sz="4" w:space="0" w:color="auto"/>
            </w:tcBorders>
            <w:shd w:val="clear" w:color="000000" w:fill="FFFFFF"/>
          </w:tcPr>
          <w:p w14:paraId="535AD3DE" w14:textId="1C875CEA"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the content of the communication</w:t>
            </w:r>
          </w:p>
        </w:tc>
        <w:tc>
          <w:tcPr>
            <w:tcW w:w="1554" w:type="dxa"/>
          </w:tcPr>
          <w:p w14:paraId="5E7ED42C" w14:textId="10042B8B"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29E84BC"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616526C8"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52CBCF0F" w14:textId="77777777" w:rsidTr="0084731A">
        <w:trPr>
          <w:jc w:val="center"/>
        </w:trPr>
        <w:tc>
          <w:tcPr>
            <w:tcW w:w="1696" w:type="dxa"/>
          </w:tcPr>
          <w:p w14:paraId="5801CF63"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k. ii.vi.</w:t>
            </w:r>
          </w:p>
        </w:tc>
        <w:tc>
          <w:tcPr>
            <w:tcW w:w="5676" w:type="dxa"/>
            <w:tcBorders>
              <w:top w:val="nil"/>
              <w:left w:val="single" w:sz="4" w:space="0" w:color="auto"/>
              <w:bottom w:val="single" w:sz="4" w:space="0" w:color="auto"/>
              <w:right w:val="single" w:sz="4" w:space="0" w:color="auto"/>
            </w:tcBorders>
            <w:shd w:val="clear" w:color="000000" w:fill="FFFFFF"/>
          </w:tcPr>
          <w:p w14:paraId="587DFFBA" w14:textId="12161595"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 xml:space="preserve">who is responsible for developing and </w:t>
            </w:r>
            <w:r w:rsidR="0084731A">
              <w:rPr>
                <w:rFonts w:ascii="Times New Roman" w:hAnsi="Times New Roman" w:cs="Times New Roman"/>
                <w:sz w:val="24"/>
                <w:szCs w:val="24"/>
              </w:rPr>
              <w:t>sending</w:t>
            </w:r>
            <w:r w:rsidRPr="0084731A">
              <w:rPr>
                <w:rFonts w:ascii="Times New Roman" w:hAnsi="Times New Roman" w:cs="Times New Roman"/>
                <w:sz w:val="24"/>
                <w:szCs w:val="24"/>
              </w:rPr>
              <w:t xml:space="preserve"> the communications.</w:t>
            </w:r>
          </w:p>
        </w:tc>
        <w:tc>
          <w:tcPr>
            <w:tcW w:w="1554" w:type="dxa"/>
          </w:tcPr>
          <w:p w14:paraId="74C8640D" w14:textId="2B46DD73"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6B32CA0"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D3C0656"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57730720" w14:textId="77777777" w:rsidTr="0084731A">
        <w:trPr>
          <w:jc w:val="center"/>
        </w:trPr>
        <w:tc>
          <w:tcPr>
            <w:tcW w:w="1696" w:type="dxa"/>
          </w:tcPr>
          <w:p w14:paraId="6FD346AB"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 xml:space="preserve">CMP.17 l. </w:t>
            </w:r>
          </w:p>
        </w:tc>
        <w:tc>
          <w:tcPr>
            <w:tcW w:w="5676" w:type="dxa"/>
            <w:tcBorders>
              <w:top w:val="nil"/>
              <w:left w:val="single" w:sz="4" w:space="0" w:color="auto"/>
              <w:bottom w:val="single" w:sz="4" w:space="0" w:color="auto"/>
              <w:right w:val="single" w:sz="4" w:space="0" w:color="auto"/>
            </w:tcBorders>
            <w:shd w:val="clear" w:color="000000" w:fill="FFFFFF"/>
          </w:tcPr>
          <w:p w14:paraId="174AEE42" w14:textId="1B4A4195" w:rsidR="00F94DF1" w:rsidRPr="0084731A" w:rsidRDefault="00F94DF1" w:rsidP="00F94DF1">
            <w:pPr>
              <w:spacing w:after="0"/>
              <w:jc w:val="both"/>
              <w:rPr>
                <w:rFonts w:ascii="Times New Roman" w:hAnsi="Times New Roman" w:cs="Times New Roman"/>
                <w:b/>
                <w:bCs/>
                <w:sz w:val="24"/>
                <w:szCs w:val="24"/>
              </w:rPr>
            </w:pPr>
            <w:r w:rsidRPr="0084731A">
              <w:rPr>
                <w:rFonts w:ascii="Times New Roman" w:hAnsi="Times New Roman" w:cs="Times New Roman"/>
                <w:b/>
                <w:bCs/>
                <w:sz w:val="24"/>
                <w:szCs w:val="24"/>
              </w:rPr>
              <w:t>Project Control and Monitoring Mechanism</w:t>
            </w:r>
          </w:p>
        </w:tc>
        <w:tc>
          <w:tcPr>
            <w:tcW w:w="1554" w:type="dxa"/>
          </w:tcPr>
          <w:p w14:paraId="30A30F40" w14:textId="0AC2A7FB"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7A8CE9B5"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1A2A3D0"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1BBD7A96" w14:textId="77777777" w:rsidTr="0084731A">
        <w:trPr>
          <w:jc w:val="center"/>
        </w:trPr>
        <w:tc>
          <w:tcPr>
            <w:tcW w:w="1696" w:type="dxa"/>
          </w:tcPr>
          <w:p w14:paraId="72E5490A"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l. i.</w:t>
            </w:r>
          </w:p>
        </w:tc>
        <w:tc>
          <w:tcPr>
            <w:tcW w:w="5676" w:type="dxa"/>
            <w:tcBorders>
              <w:top w:val="nil"/>
              <w:left w:val="single" w:sz="4" w:space="0" w:color="auto"/>
              <w:bottom w:val="single" w:sz="4" w:space="0" w:color="auto"/>
              <w:right w:val="single" w:sz="4" w:space="0" w:color="auto"/>
            </w:tcBorders>
            <w:shd w:val="clear" w:color="000000" w:fill="FFFFFF"/>
          </w:tcPr>
          <w:p w14:paraId="612FF7F2" w14:textId="68B2FA29"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Description of how project monitoring and control will be carried out throughout the project duration (e.g. Reporting Mechanisms - weekly reporting, monthly/as needed reporting, end-of-phase reporting, exceptional reporting).</w:t>
            </w:r>
          </w:p>
        </w:tc>
        <w:tc>
          <w:tcPr>
            <w:tcW w:w="1554" w:type="dxa"/>
          </w:tcPr>
          <w:p w14:paraId="0847EDBD" w14:textId="3533D6A7"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A781193"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6F75F824"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33051B63" w14:textId="77777777" w:rsidTr="0084731A">
        <w:trPr>
          <w:jc w:val="center"/>
        </w:trPr>
        <w:tc>
          <w:tcPr>
            <w:tcW w:w="1696" w:type="dxa"/>
          </w:tcPr>
          <w:p w14:paraId="4F14898F"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l. ii.</w:t>
            </w:r>
          </w:p>
        </w:tc>
        <w:tc>
          <w:tcPr>
            <w:tcW w:w="5676" w:type="dxa"/>
            <w:tcBorders>
              <w:top w:val="nil"/>
              <w:left w:val="single" w:sz="4" w:space="0" w:color="auto"/>
              <w:bottom w:val="single" w:sz="4" w:space="0" w:color="auto"/>
              <w:right w:val="single" w:sz="4" w:space="0" w:color="auto"/>
            </w:tcBorders>
            <w:shd w:val="clear" w:color="000000" w:fill="FFFFFF"/>
          </w:tcPr>
          <w:p w14:paraId="61EE0E36" w14:textId="4C9CE9D8"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Description of the weekly/monthly or as needed/end-of-phase reporting model.</w:t>
            </w:r>
          </w:p>
        </w:tc>
        <w:tc>
          <w:tcPr>
            <w:tcW w:w="1554" w:type="dxa"/>
          </w:tcPr>
          <w:p w14:paraId="04A4109A" w14:textId="3AC3EF4B"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251D9566"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4702019F"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3C56E0E4" w14:textId="77777777" w:rsidTr="0084731A">
        <w:trPr>
          <w:jc w:val="center"/>
        </w:trPr>
        <w:tc>
          <w:tcPr>
            <w:tcW w:w="1696" w:type="dxa"/>
          </w:tcPr>
          <w:p w14:paraId="65F86AA5"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l. iii.</w:t>
            </w:r>
          </w:p>
        </w:tc>
        <w:tc>
          <w:tcPr>
            <w:tcW w:w="5676" w:type="dxa"/>
            <w:tcBorders>
              <w:top w:val="nil"/>
              <w:left w:val="single" w:sz="4" w:space="0" w:color="auto"/>
              <w:bottom w:val="single" w:sz="4" w:space="0" w:color="auto"/>
              <w:right w:val="single" w:sz="4" w:space="0" w:color="auto"/>
            </w:tcBorders>
            <w:shd w:val="clear" w:color="000000" w:fill="FFFFFF"/>
          </w:tcPr>
          <w:p w14:paraId="0620394D" w14:textId="09BFD256"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Procedure for managing project deviations and exceptions.</w:t>
            </w:r>
          </w:p>
        </w:tc>
        <w:tc>
          <w:tcPr>
            <w:tcW w:w="1554" w:type="dxa"/>
          </w:tcPr>
          <w:p w14:paraId="1D42EE08" w14:textId="1EF4E8AA"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2BB25F15"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2C1853E2"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53981D6A" w14:textId="77777777" w:rsidTr="0084731A">
        <w:trPr>
          <w:jc w:val="center"/>
        </w:trPr>
        <w:tc>
          <w:tcPr>
            <w:tcW w:w="1696" w:type="dxa"/>
          </w:tcPr>
          <w:p w14:paraId="6BFE51DC"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l. iv.</w:t>
            </w:r>
          </w:p>
        </w:tc>
        <w:tc>
          <w:tcPr>
            <w:tcW w:w="5676" w:type="dxa"/>
            <w:tcBorders>
              <w:top w:val="nil"/>
              <w:left w:val="single" w:sz="4" w:space="0" w:color="auto"/>
              <w:bottom w:val="single" w:sz="4" w:space="0" w:color="auto"/>
              <w:right w:val="single" w:sz="4" w:space="0" w:color="auto"/>
            </w:tcBorders>
            <w:shd w:val="clear" w:color="000000" w:fill="FFFFFF"/>
          </w:tcPr>
          <w:p w14:paraId="16974642" w14:textId="348E76CF"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sz w:val="24"/>
                <w:szCs w:val="24"/>
              </w:rPr>
              <w:t>Emergency response plan.</w:t>
            </w:r>
          </w:p>
        </w:tc>
        <w:tc>
          <w:tcPr>
            <w:tcW w:w="1554" w:type="dxa"/>
          </w:tcPr>
          <w:p w14:paraId="446F03A7" w14:textId="5870ADC0"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71EC07EA"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080F7214"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16D63F4D" w14:textId="77777777" w:rsidTr="0084731A">
        <w:trPr>
          <w:jc w:val="center"/>
        </w:trPr>
        <w:tc>
          <w:tcPr>
            <w:tcW w:w="1696" w:type="dxa"/>
          </w:tcPr>
          <w:p w14:paraId="0DAD5589"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m.</w:t>
            </w:r>
          </w:p>
        </w:tc>
        <w:tc>
          <w:tcPr>
            <w:tcW w:w="5676" w:type="dxa"/>
            <w:tcBorders>
              <w:top w:val="nil"/>
              <w:left w:val="single" w:sz="4" w:space="0" w:color="auto"/>
              <w:bottom w:val="single" w:sz="4" w:space="0" w:color="auto"/>
              <w:right w:val="single" w:sz="4" w:space="0" w:color="auto"/>
            </w:tcBorders>
            <w:shd w:val="clear" w:color="000000" w:fill="FFFFFF"/>
          </w:tcPr>
          <w:p w14:paraId="4DB71D12" w14:textId="5E42FA07"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b/>
                <w:bCs/>
                <w:sz w:val="24"/>
                <w:szCs w:val="24"/>
              </w:rPr>
              <w:t>Approval Plan,</w:t>
            </w:r>
            <w:r w:rsidRPr="0084731A">
              <w:rPr>
                <w:rFonts w:ascii="Times New Roman" w:hAnsi="Times New Roman" w:cs="Times New Roman"/>
                <w:sz w:val="24"/>
                <w:szCs w:val="24"/>
              </w:rPr>
              <w:t xml:space="preserve"> which will present in a condensed form each type of deliverable and the method of its approval.</w:t>
            </w:r>
          </w:p>
        </w:tc>
        <w:tc>
          <w:tcPr>
            <w:tcW w:w="1554" w:type="dxa"/>
          </w:tcPr>
          <w:p w14:paraId="04E30D24" w14:textId="4A7ED381"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57BCA24"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778F831"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79CA9C78" w14:textId="77777777" w:rsidTr="0084731A">
        <w:trPr>
          <w:jc w:val="center"/>
        </w:trPr>
        <w:tc>
          <w:tcPr>
            <w:tcW w:w="1696" w:type="dxa"/>
          </w:tcPr>
          <w:p w14:paraId="34473C19"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n.</w:t>
            </w:r>
          </w:p>
        </w:tc>
        <w:tc>
          <w:tcPr>
            <w:tcW w:w="5676" w:type="dxa"/>
            <w:tcBorders>
              <w:top w:val="nil"/>
              <w:left w:val="single" w:sz="4" w:space="0" w:color="auto"/>
              <w:bottom w:val="single" w:sz="4" w:space="0" w:color="auto"/>
              <w:right w:val="single" w:sz="4" w:space="0" w:color="auto"/>
            </w:tcBorders>
            <w:shd w:val="clear" w:color="000000" w:fill="FFFFFF"/>
          </w:tcPr>
          <w:p w14:paraId="2BD95DBB" w14:textId="4C23683D" w:rsidR="00F94DF1" w:rsidRPr="0084731A" w:rsidRDefault="00F94DF1" w:rsidP="00F94DF1">
            <w:pPr>
              <w:spacing w:after="0"/>
              <w:jc w:val="both"/>
              <w:rPr>
                <w:rFonts w:ascii="Times New Roman" w:hAnsi="Times New Roman" w:cs="Times New Roman"/>
                <w:sz w:val="24"/>
                <w:szCs w:val="24"/>
              </w:rPr>
            </w:pPr>
            <w:r w:rsidRPr="0084731A">
              <w:rPr>
                <w:rFonts w:ascii="Times New Roman" w:hAnsi="Times New Roman" w:cs="Times New Roman"/>
                <w:b/>
                <w:bCs/>
                <w:sz w:val="24"/>
                <w:szCs w:val="24"/>
              </w:rPr>
              <w:t>Project Library</w:t>
            </w:r>
            <w:r w:rsidRPr="0084731A">
              <w:rPr>
                <w:rFonts w:ascii="Times New Roman" w:hAnsi="Times New Roman" w:cs="Times New Roman"/>
                <w:sz w:val="24"/>
                <w:szCs w:val="24"/>
              </w:rPr>
              <w:t xml:space="preserve"> – description of how the documents and deliverables related to the project will be stored, found and retrieved.</w:t>
            </w:r>
          </w:p>
        </w:tc>
        <w:tc>
          <w:tcPr>
            <w:tcW w:w="1554" w:type="dxa"/>
          </w:tcPr>
          <w:p w14:paraId="4CED8FD2" w14:textId="0562CEFF"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0B350AB"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1B99E3F3"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r w:rsidR="00F94DF1" w:rsidRPr="0084731A" w14:paraId="274B9D98" w14:textId="77777777" w:rsidTr="0084731A">
        <w:trPr>
          <w:jc w:val="center"/>
        </w:trPr>
        <w:tc>
          <w:tcPr>
            <w:tcW w:w="1696" w:type="dxa"/>
          </w:tcPr>
          <w:p w14:paraId="6CE19476" w14:textId="77777777" w:rsidR="00F94DF1" w:rsidRPr="0084731A" w:rsidRDefault="00F94DF1" w:rsidP="00F94DF1">
            <w:pPr>
              <w:spacing w:after="0"/>
              <w:rPr>
                <w:rFonts w:ascii="Times New Roman" w:hAnsi="Times New Roman" w:cs="Times New Roman"/>
                <w:sz w:val="24"/>
                <w:szCs w:val="24"/>
                <w:lang w:eastAsia="ru-RU"/>
              </w:rPr>
            </w:pPr>
            <w:r w:rsidRPr="0084731A">
              <w:rPr>
                <w:rFonts w:ascii="Times New Roman" w:hAnsi="Times New Roman" w:cs="Times New Roman"/>
                <w:sz w:val="24"/>
                <w:szCs w:val="24"/>
                <w:lang w:eastAsia="ru-RU"/>
              </w:rPr>
              <w:t>CMP.17 o.</w:t>
            </w:r>
          </w:p>
        </w:tc>
        <w:tc>
          <w:tcPr>
            <w:tcW w:w="5676" w:type="dxa"/>
            <w:tcBorders>
              <w:top w:val="nil"/>
              <w:left w:val="single" w:sz="4" w:space="0" w:color="auto"/>
              <w:bottom w:val="single" w:sz="4" w:space="0" w:color="auto"/>
              <w:right w:val="single" w:sz="4" w:space="0" w:color="auto"/>
            </w:tcBorders>
            <w:shd w:val="clear" w:color="000000" w:fill="FFFFFF"/>
          </w:tcPr>
          <w:p w14:paraId="25097039" w14:textId="09BF26CC" w:rsidR="00F94DF1" w:rsidRPr="0084731A" w:rsidRDefault="00AC6B84" w:rsidP="00F94DF1">
            <w:pPr>
              <w:spacing w:after="0"/>
              <w:jc w:val="both"/>
              <w:rPr>
                <w:rFonts w:ascii="Times New Roman" w:hAnsi="Times New Roman" w:cs="Times New Roman"/>
                <w:sz w:val="24"/>
                <w:szCs w:val="24"/>
              </w:rPr>
            </w:pPr>
            <w:r>
              <w:rPr>
                <w:rFonts w:ascii="Times New Roman" w:hAnsi="Times New Roman" w:cs="Times New Roman"/>
                <w:b/>
                <w:bCs/>
                <w:sz w:val="24"/>
                <w:szCs w:val="24"/>
              </w:rPr>
              <w:t>Phase</w:t>
            </w:r>
            <w:r w:rsidR="00F94DF1" w:rsidRPr="0084731A">
              <w:rPr>
                <w:rFonts w:ascii="Times New Roman" w:hAnsi="Times New Roman" w:cs="Times New Roman"/>
                <w:b/>
                <w:bCs/>
                <w:sz w:val="24"/>
                <w:szCs w:val="24"/>
              </w:rPr>
              <w:t xml:space="preserve"> Plan -</w:t>
            </w:r>
            <w:r w:rsidR="00F94DF1" w:rsidRPr="0084731A">
              <w:rPr>
                <w:rFonts w:ascii="Times New Roman" w:hAnsi="Times New Roman" w:cs="Times New Roman"/>
                <w:sz w:val="24"/>
                <w:szCs w:val="24"/>
              </w:rPr>
              <w:t xml:space="preserve"> The </w:t>
            </w:r>
            <w:r w:rsidR="00185543" w:rsidRPr="0084731A">
              <w:rPr>
                <w:rFonts w:ascii="Times New Roman" w:hAnsi="Times New Roman" w:cs="Times New Roman"/>
                <w:sz w:val="24"/>
                <w:szCs w:val="24"/>
              </w:rPr>
              <w:t>Tenderer</w:t>
            </w:r>
            <w:r w:rsidR="00F94DF1" w:rsidRPr="0084731A">
              <w:rPr>
                <w:rFonts w:ascii="Times New Roman" w:hAnsi="Times New Roman" w:cs="Times New Roman"/>
                <w:sz w:val="24"/>
                <w:szCs w:val="24"/>
              </w:rPr>
              <w:t xml:space="preserve"> will present, as part of its </w:t>
            </w:r>
            <w:r w:rsidR="00244D1F" w:rsidRPr="0084731A">
              <w:rPr>
                <w:rFonts w:ascii="Times New Roman" w:hAnsi="Times New Roman" w:cs="Times New Roman"/>
                <w:sz w:val="24"/>
                <w:szCs w:val="24"/>
              </w:rPr>
              <w:t>tender</w:t>
            </w:r>
            <w:r w:rsidR="00F94DF1" w:rsidRPr="0084731A">
              <w:rPr>
                <w:rFonts w:ascii="Times New Roman" w:hAnsi="Times New Roman" w:cs="Times New Roman"/>
                <w:sz w:val="24"/>
                <w:szCs w:val="24"/>
              </w:rPr>
              <w:t xml:space="preserve">, the </w:t>
            </w:r>
            <w:r>
              <w:rPr>
                <w:rFonts w:ascii="Times New Roman" w:hAnsi="Times New Roman" w:cs="Times New Roman"/>
                <w:sz w:val="24"/>
                <w:szCs w:val="24"/>
              </w:rPr>
              <w:t>Phase</w:t>
            </w:r>
            <w:r w:rsidR="00F94DF1" w:rsidRPr="0084731A">
              <w:rPr>
                <w:rFonts w:ascii="Times New Roman" w:hAnsi="Times New Roman" w:cs="Times New Roman"/>
                <w:sz w:val="24"/>
                <w:szCs w:val="24"/>
              </w:rPr>
              <w:t xml:space="preserve"> Plan corresponding to the first </w:t>
            </w:r>
            <w:r>
              <w:rPr>
                <w:rFonts w:ascii="Times New Roman" w:hAnsi="Times New Roman" w:cs="Times New Roman"/>
                <w:sz w:val="24"/>
                <w:szCs w:val="24"/>
              </w:rPr>
              <w:t>phase</w:t>
            </w:r>
            <w:r w:rsidR="00F94DF1" w:rsidRPr="0084731A">
              <w:rPr>
                <w:rFonts w:ascii="Times New Roman" w:hAnsi="Times New Roman" w:cs="Times New Roman"/>
                <w:sz w:val="24"/>
                <w:szCs w:val="24"/>
              </w:rPr>
              <w:t xml:space="preserve"> of the project (the one </w:t>
            </w:r>
            <w:proofErr w:type="gramStart"/>
            <w:r w:rsidR="00F94DF1" w:rsidRPr="0084731A">
              <w:rPr>
                <w:rFonts w:ascii="Times New Roman" w:hAnsi="Times New Roman" w:cs="Times New Roman"/>
                <w:sz w:val="24"/>
                <w:szCs w:val="24"/>
              </w:rPr>
              <w:t>subsequent to</w:t>
            </w:r>
            <w:proofErr w:type="gramEnd"/>
            <w:r w:rsidR="00F94DF1" w:rsidRPr="0084731A">
              <w:rPr>
                <w:rFonts w:ascii="Times New Roman" w:hAnsi="Times New Roman" w:cs="Times New Roman"/>
                <w:sz w:val="24"/>
                <w:szCs w:val="24"/>
              </w:rPr>
              <w:t xml:space="preserve"> the initiation of the project). The plan will have the same similar composition as the Project </w:t>
            </w:r>
            <w:proofErr w:type="gramStart"/>
            <w:r w:rsidR="00F94DF1" w:rsidRPr="0084731A">
              <w:rPr>
                <w:rFonts w:ascii="Times New Roman" w:hAnsi="Times New Roman" w:cs="Times New Roman"/>
                <w:sz w:val="24"/>
                <w:szCs w:val="24"/>
              </w:rPr>
              <w:t>Plan, but</w:t>
            </w:r>
            <w:proofErr w:type="gramEnd"/>
            <w:r w:rsidR="00F94DF1" w:rsidRPr="0084731A">
              <w:rPr>
                <w:rFonts w:ascii="Times New Roman" w:hAnsi="Times New Roman" w:cs="Times New Roman"/>
                <w:sz w:val="24"/>
                <w:szCs w:val="24"/>
              </w:rPr>
              <w:t xml:space="preserve"> will present at a much more detailed level the aspects corresponding to the first </w:t>
            </w:r>
            <w:r>
              <w:rPr>
                <w:rFonts w:ascii="Times New Roman" w:hAnsi="Times New Roman" w:cs="Times New Roman"/>
                <w:sz w:val="24"/>
                <w:szCs w:val="24"/>
              </w:rPr>
              <w:t>Phase</w:t>
            </w:r>
            <w:r w:rsidR="00F94DF1" w:rsidRPr="0084731A">
              <w:rPr>
                <w:rFonts w:ascii="Times New Roman" w:hAnsi="Times New Roman" w:cs="Times New Roman"/>
                <w:sz w:val="24"/>
                <w:szCs w:val="24"/>
              </w:rPr>
              <w:t xml:space="preserve"> of the Project.</w:t>
            </w:r>
          </w:p>
        </w:tc>
        <w:tc>
          <w:tcPr>
            <w:tcW w:w="1554" w:type="dxa"/>
          </w:tcPr>
          <w:p w14:paraId="76231032" w14:textId="5990B1EE" w:rsidR="00F94DF1" w:rsidRPr="0084731A" w:rsidRDefault="00F94DF1" w:rsidP="00F94DF1">
            <w:pPr>
              <w:spacing w:after="0"/>
              <w:rPr>
                <w:rFonts w:ascii="Times New Roman" w:hAnsi="Times New Roman" w:cs="Times New Roman"/>
                <w:sz w:val="24"/>
                <w:szCs w:val="24"/>
              </w:rPr>
            </w:pPr>
            <w:r w:rsidRPr="0084731A">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3A315808"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14:paraId="4D03D693" w14:textId="77777777" w:rsidR="00F94DF1" w:rsidRPr="0084731A" w:rsidRDefault="00F94DF1" w:rsidP="00F94DF1">
            <w:pPr>
              <w:spacing w:after="0"/>
              <w:jc w:val="center"/>
              <w:rPr>
                <w:rFonts w:ascii="Times New Roman" w:hAnsi="Times New Roman" w:cs="Times New Roman"/>
                <w:sz w:val="24"/>
                <w:szCs w:val="24"/>
              </w:rPr>
            </w:pPr>
            <w:r w:rsidRPr="0084731A">
              <w:rPr>
                <w:rFonts w:ascii="Times New Roman" w:hAnsi="Times New Roman" w:cs="Times New Roman"/>
                <w:sz w:val="24"/>
                <w:szCs w:val="24"/>
              </w:rPr>
              <w:t>+</w:t>
            </w:r>
          </w:p>
        </w:tc>
      </w:tr>
    </w:tbl>
    <w:p w14:paraId="03AF7265" w14:textId="77777777" w:rsidR="006569D7" w:rsidRPr="00ED0A5F" w:rsidRDefault="006569D7" w:rsidP="0084589B">
      <w:pPr>
        <w:spacing w:line="276" w:lineRule="auto"/>
        <w:jc w:val="both"/>
        <w:rPr>
          <w:rFonts w:ascii="Times New Roman" w:hAnsi="Times New Roman" w:cs="Times New Roman"/>
        </w:rPr>
      </w:pPr>
    </w:p>
    <w:p w14:paraId="0FFA40F6" w14:textId="7F7416CD" w:rsidR="0084589B" w:rsidRPr="00ED0A5F" w:rsidRDefault="004E1A4B" w:rsidP="00AF2C95">
      <w:pPr>
        <w:pStyle w:val="E-numberingA"/>
        <w:numPr>
          <w:ilvl w:val="0"/>
          <w:numId w:val="0"/>
        </w:numPr>
        <w:tabs>
          <w:tab w:val="left" w:pos="567"/>
        </w:tabs>
        <w:ind w:left="426"/>
        <w:jc w:val="center"/>
        <w:outlineLvl w:val="2"/>
        <w:rPr>
          <w:b/>
          <w:lang w:val="en-US"/>
        </w:rPr>
      </w:pPr>
      <w:r w:rsidRPr="00ED0A5F">
        <w:rPr>
          <w:b/>
          <w:lang w:val="en-US"/>
        </w:rPr>
        <w:t xml:space="preserve">1.5. </w:t>
      </w:r>
      <w:r w:rsidR="00BE4565" w:rsidRPr="00ED0A5F">
        <w:rPr>
          <w:b/>
          <w:lang w:val="en-US"/>
        </w:rPr>
        <w:t>paragraph</w:t>
      </w:r>
      <w:r w:rsidRPr="00ED0A5F">
        <w:rPr>
          <w:b/>
          <w:lang w:val="en-US"/>
        </w:rPr>
        <w:t>.1 l</w:t>
      </w:r>
      <w:r w:rsidR="00BE4565" w:rsidRPr="00ED0A5F">
        <w:rPr>
          <w:b/>
          <w:lang w:val="en-US"/>
        </w:rPr>
        <w:t>etter</w:t>
      </w:r>
      <w:r w:rsidRPr="00ED0A5F">
        <w:rPr>
          <w:b/>
          <w:lang w:val="en-US"/>
        </w:rPr>
        <w:t xml:space="preserve"> f) </w:t>
      </w:r>
      <w:r w:rsidR="00A06B86" w:rsidRPr="00ED0A5F">
        <w:rPr>
          <w:b/>
          <w:lang w:val="en-US"/>
        </w:rPr>
        <w:t>DATA MIGRATION REQUIREMENTS</w:t>
      </w:r>
    </w:p>
    <w:p w14:paraId="0E9AE35B" w14:textId="2A96AB60" w:rsidR="0084589B" w:rsidRPr="00ED0A5F" w:rsidRDefault="0084589B" w:rsidP="00187313">
      <w:pPr>
        <w:jc w:val="both"/>
        <w:rPr>
          <w:rFonts w:ascii="Times New Roman" w:hAnsi="Times New Roman" w:cs="Times New Roman"/>
          <w:i/>
          <w:sz w:val="24"/>
          <w:szCs w:val="24"/>
        </w:rPr>
      </w:pPr>
      <w:r w:rsidRPr="00ED0A5F">
        <w:rPr>
          <w:rFonts w:ascii="Times New Roman" w:hAnsi="Times New Roman" w:cs="Times New Roman"/>
          <w:b/>
          <w:i/>
          <w:sz w:val="24"/>
          <w:szCs w:val="24"/>
        </w:rPr>
        <w:t>Not</w:t>
      </w:r>
      <w:r w:rsidR="00A06B86" w:rsidRPr="00ED0A5F">
        <w:rPr>
          <w:rFonts w:ascii="Times New Roman" w:hAnsi="Times New Roman" w:cs="Times New Roman"/>
          <w:b/>
          <w:i/>
          <w:sz w:val="24"/>
          <w:szCs w:val="24"/>
        </w:rPr>
        <w:t>e</w:t>
      </w:r>
      <w:r w:rsidRPr="00ED0A5F">
        <w:rPr>
          <w:rFonts w:ascii="Times New Roman" w:hAnsi="Times New Roman" w:cs="Times New Roman"/>
          <w:b/>
          <w:i/>
          <w:sz w:val="24"/>
          <w:szCs w:val="24"/>
        </w:rPr>
        <w:t>:</w:t>
      </w:r>
      <w:r w:rsidRPr="00ED0A5F">
        <w:rPr>
          <w:rFonts w:ascii="Times New Roman" w:hAnsi="Times New Roman" w:cs="Times New Roman"/>
          <w:i/>
          <w:sz w:val="24"/>
          <w:szCs w:val="24"/>
        </w:rPr>
        <w:t xml:space="preserve"> </w:t>
      </w:r>
      <w:r w:rsidR="00A06B86" w:rsidRPr="00ED0A5F">
        <w:rPr>
          <w:rFonts w:ascii="Times New Roman" w:hAnsi="Times New Roman" w:cs="Times New Roman"/>
          <w:i/>
          <w:sz w:val="24"/>
          <w:szCs w:val="24"/>
        </w:rPr>
        <w:t xml:space="preserve">The Tenderer shall indicate the extent to which its tender meets the requirements by completing the cells in the "Tenderer’s Response" column with one of the following options: &lt;Yes – The Tenderer's approach </w:t>
      </w:r>
      <w:r w:rsidR="000C4FC6" w:rsidRPr="00ED0A5F">
        <w:rPr>
          <w:rFonts w:ascii="Times New Roman" w:hAnsi="Times New Roman" w:cs="Times New Roman"/>
          <w:i/>
          <w:sz w:val="24"/>
          <w:szCs w:val="24"/>
        </w:rPr>
        <w:t>corresponds to the NBM requirement or</w:t>
      </w:r>
      <w:r w:rsidR="00A06B86" w:rsidRPr="00ED0A5F">
        <w:rPr>
          <w:rFonts w:ascii="Times New Roman" w:hAnsi="Times New Roman" w:cs="Times New Roman"/>
          <w:i/>
          <w:sz w:val="24"/>
          <w:szCs w:val="24"/>
        </w:rPr>
        <w:t xml:space="preserve"> approach&gt;; &lt;Partially Yes – The Tenderer's approach partially </w:t>
      </w:r>
      <w:r w:rsidR="000C4FC6" w:rsidRPr="00ED0A5F">
        <w:rPr>
          <w:rFonts w:ascii="Times New Roman" w:hAnsi="Times New Roman" w:cs="Times New Roman"/>
          <w:i/>
          <w:sz w:val="24"/>
          <w:szCs w:val="24"/>
        </w:rPr>
        <w:t>corresponds to</w:t>
      </w:r>
      <w:r w:rsidR="00A06B86" w:rsidRPr="00ED0A5F">
        <w:rPr>
          <w:rFonts w:ascii="Times New Roman" w:hAnsi="Times New Roman" w:cs="Times New Roman"/>
          <w:i/>
          <w:sz w:val="24"/>
          <w:szCs w:val="24"/>
        </w:rPr>
        <w:t xml:space="preserve"> the </w:t>
      </w:r>
      <w:r w:rsidR="000C4FC6" w:rsidRPr="00ED0A5F">
        <w:rPr>
          <w:rFonts w:ascii="Times New Roman" w:hAnsi="Times New Roman" w:cs="Times New Roman"/>
          <w:i/>
          <w:sz w:val="24"/>
          <w:szCs w:val="24"/>
        </w:rPr>
        <w:t xml:space="preserve">NBM </w:t>
      </w:r>
      <w:r w:rsidR="00A06B86" w:rsidRPr="00ED0A5F">
        <w:rPr>
          <w:rFonts w:ascii="Times New Roman" w:hAnsi="Times New Roman" w:cs="Times New Roman"/>
          <w:i/>
          <w:sz w:val="24"/>
          <w:szCs w:val="24"/>
        </w:rPr>
        <w:t xml:space="preserve">requirement/approach&gt;; &lt;No – The Tenderer's approach does not </w:t>
      </w:r>
      <w:r w:rsidR="000C4FC6" w:rsidRPr="00ED0A5F">
        <w:rPr>
          <w:rFonts w:ascii="Times New Roman" w:hAnsi="Times New Roman" w:cs="Times New Roman"/>
          <w:i/>
          <w:sz w:val="24"/>
          <w:szCs w:val="24"/>
        </w:rPr>
        <w:t>cover the</w:t>
      </w:r>
      <w:r w:rsidR="00A06B86" w:rsidRPr="00ED0A5F">
        <w:rPr>
          <w:rFonts w:ascii="Times New Roman" w:hAnsi="Times New Roman" w:cs="Times New Roman"/>
          <w:i/>
          <w:sz w:val="24"/>
          <w:szCs w:val="24"/>
        </w:rPr>
        <w:t xml:space="preserve"> NBM</w:t>
      </w:r>
      <w:r w:rsidR="000C4FC6" w:rsidRPr="00ED0A5F">
        <w:rPr>
          <w:rFonts w:ascii="Times New Roman" w:hAnsi="Times New Roman" w:cs="Times New Roman"/>
          <w:i/>
          <w:sz w:val="24"/>
          <w:szCs w:val="24"/>
        </w:rPr>
        <w:t xml:space="preserve"> requirement</w:t>
      </w:r>
      <w:r w:rsidR="00A06B86" w:rsidRPr="00ED0A5F">
        <w:rPr>
          <w:rFonts w:ascii="Times New Roman" w:hAnsi="Times New Roman" w:cs="Times New Roman"/>
          <w:i/>
          <w:sz w:val="24"/>
          <w:szCs w:val="24"/>
        </w:rPr>
        <w:t>&gt;</w:t>
      </w:r>
      <w:r w:rsidRPr="00ED0A5F">
        <w:rPr>
          <w:rFonts w:ascii="Times New Roman" w:hAnsi="Times New Roman" w:cs="Times New Roman"/>
          <w:i/>
          <w:sz w:val="24"/>
          <w:szCs w:val="24"/>
        </w:rPr>
        <w:t>.</w:t>
      </w:r>
    </w:p>
    <w:tbl>
      <w:tblPr>
        <w:tblW w:w="9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4365"/>
        <w:gridCol w:w="1769"/>
        <w:gridCol w:w="830"/>
        <w:gridCol w:w="921"/>
      </w:tblGrid>
      <w:tr w:rsidR="00A06B86" w:rsidRPr="00ED0A5F" w14:paraId="56AA2E4A" w14:textId="77777777" w:rsidTr="00872A25">
        <w:trPr>
          <w:tblHeader/>
          <w:jc w:val="center"/>
        </w:trPr>
        <w:tc>
          <w:tcPr>
            <w:tcW w:w="1563" w:type="dxa"/>
            <w:shd w:val="clear" w:color="auto" w:fill="EEECE1"/>
            <w:vAlign w:val="center"/>
          </w:tcPr>
          <w:p w14:paraId="47F1311D" w14:textId="77777777" w:rsidR="00A06B86" w:rsidRPr="00ED0A5F" w:rsidRDefault="00A06B86" w:rsidP="00A06B86">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lastRenderedPageBreak/>
              <w:t>Requirement</w:t>
            </w:r>
          </w:p>
          <w:p w14:paraId="41F93B53" w14:textId="0AF5F1E4" w:rsidR="00A06B86" w:rsidRPr="00ED0A5F" w:rsidRDefault="00A06B86" w:rsidP="00A06B86">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Code</w:t>
            </w:r>
          </w:p>
        </w:tc>
        <w:tc>
          <w:tcPr>
            <w:tcW w:w="4365" w:type="dxa"/>
            <w:shd w:val="clear" w:color="auto" w:fill="EEECE1"/>
            <w:vAlign w:val="center"/>
          </w:tcPr>
          <w:p w14:paraId="1165A450" w14:textId="77777777" w:rsidR="00A06B86" w:rsidRPr="00ED0A5F" w:rsidRDefault="00A06B86" w:rsidP="00176DB2">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Requirement</w:t>
            </w:r>
          </w:p>
        </w:tc>
        <w:tc>
          <w:tcPr>
            <w:tcW w:w="1769" w:type="dxa"/>
            <w:shd w:val="clear" w:color="auto" w:fill="EEECE1"/>
            <w:vAlign w:val="center"/>
          </w:tcPr>
          <w:p w14:paraId="035D5DA5" w14:textId="37AAD7F3" w:rsidR="00A06B86" w:rsidRPr="00ED0A5F" w:rsidRDefault="00A06B86" w:rsidP="00176DB2">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The level of obligation</w:t>
            </w:r>
          </w:p>
        </w:tc>
        <w:tc>
          <w:tcPr>
            <w:tcW w:w="830" w:type="dxa"/>
            <w:shd w:val="clear" w:color="auto" w:fill="EEECE1"/>
          </w:tcPr>
          <w:p w14:paraId="2FDE287B" w14:textId="77777777" w:rsidR="00A06B86" w:rsidRPr="00ED0A5F" w:rsidRDefault="00A06B86" w:rsidP="00176DB2">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Lot</w:t>
            </w:r>
          </w:p>
          <w:p w14:paraId="78C3D098" w14:textId="77777777" w:rsidR="00A06B86" w:rsidRPr="00ED0A5F" w:rsidRDefault="00A06B86" w:rsidP="00176DB2">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I</w:t>
            </w:r>
          </w:p>
        </w:tc>
        <w:tc>
          <w:tcPr>
            <w:tcW w:w="921" w:type="dxa"/>
            <w:shd w:val="clear" w:color="auto" w:fill="EEECE1"/>
          </w:tcPr>
          <w:p w14:paraId="0B26563A" w14:textId="77777777" w:rsidR="00A06B86" w:rsidRPr="00ED0A5F" w:rsidRDefault="00A06B86" w:rsidP="00176DB2">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Lot</w:t>
            </w:r>
          </w:p>
          <w:p w14:paraId="58C69E0D" w14:textId="77777777" w:rsidR="00A06B86" w:rsidRPr="00ED0A5F" w:rsidRDefault="00A06B86" w:rsidP="00176DB2">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II</w:t>
            </w:r>
          </w:p>
        </w:tc>
      </w:tr>
      <w:tr w:rsidR="00A06B86" w:rsidRPr="00ED0A5F" w14:paraId="048CFC2C" w14:textId="77777777" w:rsidTr="00176DB2">
        <w:trPr>
          <w:jc w:val="center"/>
        </w:trPr>
        <w:tc>
          <w:tcPr>
            <w:tcW w:w="9448" w:type="dxa"/>
            <w:gridSpan w:val="5"/>
            <w:tcBorders>
              <w:right w:val="single" w:sz="4" w:space="0" w:color="auto"/>
            </w:tcBorders>
            <w:vAlign w:val="center"/>
          </w:tcPr>
          <w:p w14:paraId="59BEB75B" w14:textId="47270F12" w:rsidR="00A06B86" w:rsidRPr="00ED0A5F" w:rsidRDefault="00872A25" w:rsidP="00A06B86">
            <w:pPr>
              <w:numPr>
                <w:ilvl w:val="0"/>
                <w:numId w:val="36"/>
              </w:numPr>
              <w:spacing w:after="0" w:line="240" w:lineRule="auto"/>
              <w:ind w:left="422"/>
              <w:rPr>
                <w:rFonts w:ascii="Times New Roman" w:hAnsi="Times New Roman" w:cs="Times New Roman"/>
                <w:b/>
                <w:i/>
                <w:sz w:val="24"/>
                <w:szCs w:val="24"/>
                <w:lang w:eastAsia="ru-RU"/>
              </w:rPr>
            </w:pPr>
            <w:r w:rsidRPr="00ED0A5F">
              <w:rPr>
                <w:rFonts w:ascii="Times New Roman" w:hAnsi="Times New Roman" w:cs="Times New Roman"/>
                <w:b/>
                <w:i/>
                <w:sz w:val="24"/>
                <w:szCs w:val="24"/>
                <w:lang w:eastAsia="ru-RU"/>
              </w:rPr>
              <w:t>Generic data migration requirements</w:t>
            </w:r>
          </w:p>
        </w:tc>
      </w:tr>
      <w:tr w:rsidR="00A06B86" w:rsidRPr="00ED0A5F" w14:paraId="0F655068" w14:textId="77777777" w:rsidTr="00872A25">
        <w:trPr>
          <w:jc w:val="center"/>
        </w:trPr>
        <w:tc>
          <w:tcPr>
            <w:tcW w:w="1563" w:type="dxa"/>
          </w:tcPr>
          <w:p w14:paraId="2FB2DCDB"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CDM.1</w:t>
            </w:r>
          </w:p>
        </w:tc>
        <w:tc>
          <w:tcPr>
            <w:tcW w:w="4365" w:type="dxa"/>
            <w:tcBorders>
              <w:top w:val="single" w:sz="4" w:space="0" w:color="auto"/>
              <w:left w:val="single" w:sz="4" w:space="0" w:color="auto"/>
              <w:bottom w:val="single" w:sz="4" w:space="0" w:color="auto"/>
              <w:right w:val="single" w:sz="4" w:space="0" w:color="auto"/>
            </w:tcBorders>
            <w:shd w:val="clear" w:color="000000" w:fill="FFFFFF"/>
            <w:vAlign w:val="center"/>
          </w:tcPr>
          <w:p w14:paraId="7BCF9239"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The business need of NBM is that the new solution to be implemented must contain data currently stored in the NBM systems that will be replaced by it. To meet the business needs for data migration, the following objectives must be ensured by the data migration exercises to be carried out in the context of implementing the new IT solution:</w:t>
            </w:r>
          </w:p>
        </w:tc>
        <w:tc>
          <w:tcPr>
            <w:tcW w:w="1769" w:type="dxa"/>
          </w:tcPr>
          <w:p w14:paraId="65299EA6"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08B82F95"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1D062279"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07941E0D" w14:textId="77777777" w:rsidTr="00872A25">
        <w:trPr>
          <w:jc w:val="center"/>
        </w:trPr>
        <w:tc>
          <w:tcPr>
            <w:tcW w:w="1563" w:type="dxa"/>
          </w:tcPr>
          <w:p w14:paraId="3CCA4E18"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CDM.1 a.</w:t>
            </w:r>
          </w:p>
        </w:tc>
        <w:tc>
          <w:tcPr>
            <w:tcW w:w="4365" w:type="dxa"/>
            <w:tcBorders>
              <w:top w:val="nil"/>
              <w:left w:val="single" w:sz="4" w:space="0" w:color="auto"/>
              <w:bottom w:val="single" w:sz="4" w:space="0" w:color="auto"/>
              <w:right w:val="single" w:sz="4" w:space="0" w:color="auto"/>
            </w:tcBorders>
            <w:shd w:val="clear" w:color="000000" w:fill="FFFFFF"/>
            <w:vAlign w:val="center"/>
          </w:tcPr>
          <w:p w14:paraId="3822BDEB"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Completeness – all data selected for migration must be migrated fully and accurately. Data integrity and integrity relationships must not be affected;</w:t>
            </w:r>
          </w:p>
        </w:tc>
        <w:tc>
          <w:tcPr>
            <w:tcW w:w="1769" w:type="dxa"/>
          </w:tcPr>
          <w:p w14:paraId="27DCB9FD"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59D7DBAD"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4913619A"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76B3EB9D" w14:textId="77777777" w:rsidTr="00872A25">
        <w:trPr>
          <w:jc w:val="center"/>
        </w:trPr>
        <w:tc>
          <w:tcPr>
            <w:tcW w:w="1563" w:type="dxa"/>
          </w:tcPr>
          <w:p w14:paraId="585188AD"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CDM.1 b.</w:t>
            </w:r>
          </w:p>
        </w:tc>
        <w:tc>
          <w:tcPr>
            <w:tcW w:w="4365" w:type="dxa"/>
            <w:tcBorders>
              <w:top w:val="nil"/>
              <w:left w:val="single" w:sz="4" w:space="0" w:color="auto"/>
              <w:bottom w:val="single" w:sz="4" w:space="0" w:color="auto"/>
              <w:right w:val="single" w:sz="4" w:space="0" w:color="auto"/>
            </w:tcBorders>
            <w:shd w:val="clear" w:color="000000" w:fill="FFFFFF"/>
            <w:vAlign w:val="center"/>
          </w:tcPr>
          <w:p w14:paraId="4AF53847"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Timeliness – data migration must be performed quickly, with minimal impact on the continuity of business processes; </w:t>
            </w:r>
          </w:p>
        </w:tc>
        <w:tc>
          <w:tcPr>
            <w:tcW w:w="1769" w:type="dxa"/>
          </w:tcPr>
          <w:p w14:paraId="3C7CD70E"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1C531712"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3AA8BEFE"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093F00C1" w14:textId="77777777" w:rsidTr="00872A25">
        <w:trPr>
          <w:jc w:val="center"/>
        </w:trPr>
        <w:tc>
          <w:tcPr>
            <w:tcW w:w="1563" w:type="dxa"/>
          </w:tcPr>
          <w:p w14:paraId="6F62E1F7"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CDM.1 c.</w:t>
            </w:r>
          </w:p>
        </w:tc>
        <w:tc>
          <w:tcPr>
            <w:tcW w:w="4365" w:type="dxa"/>
            <w:tcBorders>
              <w:top w:val="nil"/>
              <w:left w:val="single" w:sz="4" w:space="0" w:color="auto"/>
              <w:bottom w:val="single" w:sz="4" w:space="0" w:color="auto"/>
              <w:right w:val="single" w:sz="4" w:space="0" w:color="auto"/>
            </w:tcBorders>
            <w:shd w:val="clear" w:color="000000" w:fill="FFFFFF"/>
            <w:vAlign w:val="center"/>
          </w:tcPr>
          <w:p w14:paraId="3F83AB5B"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Efficiency – the data migration for NBM will entail costs, which may be significant. The most cost-effective procedure must be identified and selected. The costs borne by NBM for data migration must not exceed the value of the data for business purposes;</w:t>
            </w:r>
          </w:p>
        </w:tc>
        <w:tc>
          <w:tcPr>
            <w:tcW w:w="1769" w:type="dxa"/>
          </w:tcPr>
          <w:p w14:paraId="395187D1"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07D43AE4"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73E3E7C2"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59166CD9" w14:textId="77777777" w:rsidTr="00872A25">
        <w:trPr>
          <w:jc w:val="center"/>
        </w:trPr>
        <w:tc>
          <w:tcPr>
            <w:tcW w:w="1563" w:type="dxa"/>
          </w:tcPr>
          <w:p w14:paraId="510CA894"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CDM.1 d.</w:t>
            </w:r>
          </w:p>
        </w:tc>
        <w:tc>
          <w:tcPr>
            <w:tcW w:w="4365" w:type="dxa"/>
            <w:tcBorders>
              <w:top w:val="nil"/>
              <w:left w:val="single" w:sz="4" w:space="0" w:color="auto"/>
              <w:bottom w:val="single" w:sz="4" w:space="0" w:color="auto"/>
              <w:right w:val="single" w:sz="4" w:space="0" w:color="auto"/>
            </w:tcBorders>
            <w:shd w:val="clear" w:color="000000" w:fill="FFFFFF"/>
            <w:vAlign w:val="center"/>
          </w:tcPr>
          <w:p w14:paraId="6DAC2601"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Security – data migration must not compromise data security. Data migration procedures must prevent data leakage and unauthorized access;</w:t>
            </w:r>
          </w:p>
        </w:tc>
        <w:tc>
          <w:tcPr>
            <w:tcW w:w="1769" w:type="dxa"/>
          </w:tcPr>
          <w:p w14:paraId="003AF851"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7154E9F4"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61A02E20"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6CF6AA92" w14:textId="77777777" w:rsidTr="00872A25">
        <w:trPr>
          <w:jc w:val="center"/>
        </w:trPr>
        <w:tc>
          <w:tcPr>
            <w:tcW w:w="1563" w:type="dxa"/>
          </w:tcPr>
          <w:p w14:paraId="4C5A97E6"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CDM.2</w:t>
            </w:r>
          </w:p>
        </w:tc>
        <w:tc>
          <w:tcPr>
            <w:tcW w:w="4365" w:type="dxa"/>
            <w:tcBorders>
              <w:top w:val="nil"/>
              <w:left w:val="single" w:sz="4" w:space="0" w:color="auto"/>
              <w:bottom w:val="single" w:sz="4" w:space="0" w:color="auto"/>
              <w:right w:val="single" w:sz="4" w:space="0" w:color="auto"/>
            </w:tcBorders>
            <w:vAlign w:val="center"/>
          </w:tcPr>
          <w:p w14:paraId="4A822EF1" w14:textId="020C6EB6"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The role of the selected Tenderer in the data migration process, including the methods, tools, and experience held for this purpose, is considered by NBM to be of utmost importance.</w:t>
            </w:r>
          </w:p>
        </w:tc>
        <w:tc>
          <w:tcPr>
            <w:tcW w:w="1769" w:type="dxa"/>
          </w:tcPr>
          <w:p w14:paraId="7F4FABF6"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Informative</w:t>
            </w:r>
          </w:p>
        </w:tc>
        <w:tc>
          <w:tcPr>
            <w:tcW w:w="830" w:type="dxa"/>
            <w:tcBorders>
              <w:top w:val="single" w:sz="4" w:space="0" w:color="auto"/>
              <w:left w:val="single" w:sz="4" w:space="0" w:color="auto"/>
              <w:bottom w:val="single" w:sz="4" w:space="0" w:color="auto"/>
              <w:right w:val="single" w:sz="4" w:space="0" w:color="auto"/>
            </w:tcBorders>
          </w:tcPr>
          <w:p w14:paraId="2E850975"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40C8A88B"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1F2243A4" w14:textId="77777777" w:rsidTr="00176DB2">
        <w:trPr>
          <w:jc w:val="center"/>
        </w:trPr>
        <w:tc>
          <w:tcPr>
            <w:tcW w:w="9448" w:type="dxa"/>
            <w:gridSpan w:val="5"/>
            <w:tcBorders>
              <w:right w:val="single" w:sz="4" w:space="0" w:color="auto"/>
            </w:tcBorders>
          </w:tcPr>
          <w:p w14:paraId="4DFA8738" w14:textId="77777777" w:rsidR="00A06B86" w:rsidRPr="00ED0A5F" w:rsidRDefault="00A06B86" w:rsidP="00176DB2">
            <w:pPr>
              <w:tabs>
                <w:tab w:val="left" w:pos="564"/>
                <w:tab w:val="left" w:pos="3583"/>
                <w:tab w:val="left" w:pos="3739"/>
              </w:tabs>
              <w:spacing w:after="0"/>
              <w:rPr>
                <w:rFonts w:ascii="Times New Roman" w:hAnsi="Times New Roman" w:cs="Times New Roman"/>
                <w:b/>
                <w:i/>
                <w:sz w:val="24"/>
                <w:szCs w:val="24"/>
                <w:lang w:eastAsia="ru-RU"/>
              </w:rPr>
            </w:pPr>
            <w:r w:rsidRPr="00ED0A5F">
              <w:rPr>
                <w:rFonts w:ascii="Times New Roman" w:hAnsi="Times New Roman" w:cs="Times New Roman"/>
                <w:b/>
                <w:i/>
                <w:sz w:val="24"/>
                <w:szCs w:val="24"/>
                <w:lang w:eastAsia="ru-RU"/>
              </w:rPr>
              <w:t xml:space="preserve">2. Specific Requirements for Data Migration   </w:t>
            </w:r>
          </w:p>
        </w:tc>
      </w:tr>
      <w:tr w:rsidR="00A06B86" w:rsidRPr="00ED0A5F" w14:paraId="5F231BAD" w14:textId="77777777" w:rsidTr="00872A25">
        <w:trPr>
          <w:jc w:val="center"/>
        </w:trPr>
        <w:tc>
          <w:tcPr>
            <w:tcW w:w="1563" w:type="dxa"/>
          </w:tcPr>
          <w:p w14:paraId="0089AB52"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CDM.3</w:t>
            </w:r>
          </w:p>
        </w:tc>
        <w:tc>
          <w:tcPr>
            <w:tcW w:w="4365" w:type="dxa"/>
            <w:tcBorders>
              <w:top w:val="single" w:sz="4" w:space="0" w:color="auto"/>
              <w:left w:val="single" w:sz="4" w:space="0" w:color="auto"/>
              <w:bottom w:val="single" w:sz="4" w:space="0" w:color="auto"/>
              <w:right w:val="single" w:sz="4" w:space="0" w:color="auto"/>
            </w:tcBorders>
            <w:vAlign w:val="center"/>
          </w:tcPr>
          <w:p w14:paraId="3C7E19DE" w14:textId="61E6A572"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Tenderer shall include in its proposal detailed information regarding the approach, method, and tools proposed for data migration, according to the requirements </w:t>
            </w:r>
            <w:proofErr w:type="gramStart"/>
            <w:r w:rsidRPr="00ED0A5F">
              <w:rPr>
                <w:rFonts w:ascii="Times New Roman" w:hAnsi="Times New Roman" w:cs="Times New Roman"/>
                <w:sz w:val="24"/>
                <w:szCs w:val="24"/>
              </w:rPr>
              <w:t xml:space="preserve">of </w:t>
            </w:r>
            <w:r w:rsidR="00185543" w:rsidRPr="00ED0A5F">
              <w:rPr>
                <w:rFonts w:ascii="Times New Roman" w:hAnsi="Times New Roman" w:cs="Times New Roman"/>
                <w:sz w:val="24"/>
                <w:szCs w:val="24"/>
              </w:rPr>
              <w:t>,,The</w:t>
            </w:r>
            <w:proofErr w:type="gramEnd"/>
            <w:r w:rsidR="00185543" w:rsidRPr="00ED0A5F">
              <w:rPr>
                <w:rFonts w:ascii="Times New Roman" w:hAnsi="Times New Roman" w:cs="Times New Roman"/>
                <w:sz w:val="24"/>
                <w:szCs w:val="24"/>
              </w:rPr>
              <w:t xml:space="preserve"> Specifications”</w:t>
            </w:r>
            <w:r w:rsidRPr="00ED0A5F">
              <w:rPr>
                <w:rFonts w:ascii="Times New Roman" w:hAnsi="Times New Roman" w:cs="Times New Roman"/>
                <w:sz w:val="24"/>
                <w:szCs w:val="24"/>
              </w:rPr>
              <w:t>.</w:t>
            </w:r>
          </w:p>
        </w:tc>
        <w:tc>
          <w:tcPr>
            <w:tcW w:w="1769" w:type="dxa"/>
          </w:tcPr>
          <w:p w14:paraId="4CB33284"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11A5C13B"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1EF2AEA8"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5CF20F7D" w14:textId="77777777" w:rsidTr="00872A25">
        <w:trPr>
          <w:jc w:val="center"/>
        </w:trPr>
        <w:tc>
          <w:tcPr>
            <w:tcW w:w="1563" w:type="dxa"/>
          </w:tcPr>
          <w:p w14:paraId="60E9A1F9"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CDM.4</w:t>
            </w:r>
          </w:p>
        </w:tc>
        <w:tc>
          <w:tcPr>
            <w:tcW w:w="4365" w:type="dxa"/>
            <w:tcBorders>
              <w:top w:val="nil"/>
              <w:left w:val="single" w:sz="4" w:space="0" w:color="auto"/>
              <w:bottom w:val="single" w:sz="4" w:space="0" w:color="auto"/>
              <w:right w:val="single" w:sz="4" w:space="0" w:color="auto"/>
            </w:tcBorders>
            <w:vAlign w:val="center"/>
          </w:tcPr>
          <w:p w14:paraId="7DF7BD65"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The parties shall agree on the categories and structure of the data sets to be migrated, </w:t>
            </w:r>
            <w:proofErr w:type="gramStart"/>
            <w:r w:rsidRPr="00ED0A5F">
              <w:rPr>
                <w:rFonts w:ascii="Times New Roman" w:hAnsi="Times New Roman" w:cs="Times New Roman"/>
                <w:sz w:val="24"/>
                <w:szCs w:val="24"/>
              </w:rPr>
              <w:t>in order to</w:t>
            </w:r>
            <w:proofErr w:type="gramEnd"/>
            <w:r w:rsidRPr="00ED0A5F">
              <w:rPr>
                <w:rFonts w:ascii="Times New Roman" w:hAnsi="Times New Roman" w:cs="Times New Roman"/>
                <w:sz w:val="24"/>
                <w:szCs w:val="24"/>
              </w:rPr>
              <w:t xml:space="preserve"> meet the business needs of the Beneficiary, during the Analysis and Design phase. </w:t>
            </w:r>
          </w:p>
        </w:tc>
        <w:tc>
          <w:tcPr>
            <w:tcW w:w="1769" w:type="dxa"/>
          </w:tcPr>
          <w:p w14:paraId="2429DA22"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74A2095D"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074E2BC6"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08AC839F" w14:textId="77777777" w:rsidTr="00872A25">
        <w:trPr>
          <w:jc w:val="center"/>
        </w:trPr>
        <w:tc>
          <w:tcPr>
            <w:tcW w:w="1563" w:type="dxa"/>
          </w:tcPr>
          <w:p w14:paraId="4D490FF7"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CDM.5</w:t>
            </w:r>
          </w:p>
        </w:tc>
        <w:tc>
          <w:tcPr>
            <w:tcW w:w="4365" w:type="dxa"/>
            <w:tcBorders>
              <w:top w:val="nil"/>
              <w:left w:val="single" w:sz="4" w:space="0" w:color="auto"/>
              <w:bottom w:val="single" w:sz="4" w:space="0" w:color="auto"/>
              <w:right w:val="single" w:sz="4" w:space="0" w:color="auto"/>
            </w:tcBorders>
            <w:vAlign w:val="center"/>
          </w:tcPr>
          <w:p w14:paraId="06F6639B" w14:textId="27220D14"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Data will be migrated in the format in which they currently exist in NBM’s systems (e.g., range of acceptable values, </w:t>
            </w:r>
            <w:r w:rsidRPr="00ED0A5F">
              <w:rPr>
                <w:rFonts w:ascii="Times New Roman" w:hAnsi="Times New Roman" w:cs="Times New Roman"/>
                <w:sz w:val="24"/>
                <w:szCs w:val="24"/>
              </w:rPr>
              <w:lastRenderedPageBreak/>
              <w:t xml:space="preserve">length). Exceptions will be proposed by the selected </w:t>
            </w:r>
            <w:proofErr w:type="spellStart"/>
            <w:r w:rsidRPr="00ED0A5F">
              <w:rPr>
                <w:rFonts w:ascii="Times New Roman" w:hAnsi="Times New Roman" w:cs="Times New Roman"/>
                <w:sz w:val="24"/>
                <w:szCs w:val="24"/>
              </w:rPr>
              <w:t>Tenderer</w:t>
            </w:r>
            <w:proofErr w:type="spellEnd"/>
            <w:r w:rsidRPr="00ED0A5F">
              <w:rPr>
                <w:rFonts w:ascii="Times New Roman" w:hAnsi="Times New Roman" w:cs="Times New Roman"/>
                <w:sz w:val="24"/>
                <w:szCs w:val="24"/>
              </w:rPr>
              <w:t xml:space="preserve"> and accepted only with NBM’s approval.</w:t>
            </w:r>
          </w:p>
        </w:tc>
        <w:tc>
          <w:tcPr>
            <w:tcW w:w="1769" w:type="dxa"/>
          </w:tcPr>
          <w:p w14:paraId="3557E1DD"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830" w:type="dxa"/>
            <w:tcBorders>
              <w:top w:val="single" w:sz="4" w:space="0" w:color="auto"/>
              <w:left w:val="single" w:sz="4" w:space="0" w:color="auto"/>
              <w:bottom w:val="single" w:sz="4" w:space="0" w:color="auto"/>
              <w:right w:val="single" w:sz="4" w:space="0" w:color="auto"/>
            </w:tcBorders>
          </w:tcPr>
          <w:p w14:paraId="0780A9BD"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6DFC71F4"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682D962F" w14:textId="77777777" w:rsidTr="00872A25">
        <w:trPr>
          <w:jc w:val="center"/>
        </w:trPr>
        <w:tc>
          <w:tcPr>
            <w:tcW w:w="1563" w:type="dxa"/>
          </w:tcPr>
          <w:p w14:paraId="5D42267A"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CDM.6</w:t>
            </w:r>
          </w:p>
        </w:tc>
        <w:tc>
          <w:tcPr>
            <w:tcW w:w="4365" w:type="dxa"/>
            <w:tcBorders>
              <w:top w:val="nil"/>
              <w:left w:val="single" w:sz="4" w:space="0" w:color="auto"/>
              <w:bottom w:val="single" w:sz="4" w:space="0" w:color="auto"/>
              <w:right w:val="single" w:sz="4" w:space="0" w:color="auto"/>
            </w:tcBorders>
            <w:vAlign w:val="center"/>
          </w:tcPr>
          <w:p w14:paraId="4DCB0D9B" w14:textId="08064A59"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In the data migration process, the selected Tenderer shall be responsible for:</w:t>
            </w:r>
          </w:p>
        </w:tc>
        <w:tc>
          <w:tcPr>
            <w:tcW w:w="1769" w:type="dxa"/>
          </w:tcPr>
          <w:p w14:paraId="01D5D3BF"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0328F11A"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54B61417"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70A050ED" w14:textId="77777777" w:rsidTr="00872A25">
        <w:trPr>
          <w:jc w:val="center"/>
        </w:trPr>
        <w:tc>
          <w:tcPr>
            <w:tcW w:w="1563" w:type="dxa"/>
          </w:tcPr>
          <w:p w14:paraId="37E7677C"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CDM.6 a.</w:t>
            </w:r>
          </w:p>
        </w:tc>
        <w:tc>
          <w:tcPr>
            <w:tcW w:w="4365" w:type="dxa"/>
            <w:tcBorders>
              <w:top w:val="nil"/>
              <w:left w:val="single" w:sz="4" w:space="0" w:color="auto"/>
              <w:bottom w:val="single" w:sz="4" w:space="0" w:color="auto"/>
              <w:right w:val="single" w:sz="4" w:space="0" w:color="auto"/>
            </w:tcBorders>
            <w:vAlign w:val="center"/>
          </w:tcPr>
          <w:p w14:paraId="4379D4CA"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Defining the methodology applied for data migration;</w:t>
            </w:r>
          </w:p>
        </w:tc>
        <w:tc>
          <w:tcPr>
            <w:tcW w:w="1769" w:type="dxa"/>
          </w:tcPr>
          <w:p w14:paraId="33E533EF"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7B061689"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339B873F"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7AD62C42" w14:textId="77777777" w:rsidTr="00872A25">
        <w:trPr>
          <w:jc w:val="center"/>
        </w:trPr>
        <w:tc>
          <w:tcPr>
            <w:tcW w:w="1563" w:type="dxa"/>
          </w:tcPr>
          <w:p w14:paraId="514D9A85"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CDM.6 b.</w:t>
            </w:r>
          </w:p>
        </w:tc>
        <w:tc>
          <w:tcPr>
            <w:tcW w:w="4365" w:type="dxa"/>
            <w:tcBorders>
              <w:top w:val="nil"/>
              <w:left w:val="single" w:sz="4" w:space="0" w:color="auto"/>
              <w:bottom w:val="single" w:sz="4" w:space="0" w:color="auto"/>
              <w:right w:val="single" w:sz="4" w:space="0" w:color="auto"/>
            </w:tcBorders>
            <w:vAlign w:val="center"/>
          </w:tcPr>
          <w:p w14:paraId="292DB510"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Developing detailed data migration plans;</w:t>
            </w:r>
          </w:p>
        </w:tc>
        <w:tc>
          <w:tcPr>
            <w:tcW w:w="1769" w:type="dxa"/>
          </w:tcPr>
          <w:p w14:paraId="5987EAFF"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4E4F1DB7"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4C33D098"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6B76A790" w14:textId="77777777" w:rsidTr="00872A25">
        <w:trPr>
          <w:jc w:val="center"/>
        </w:trPr>
        <w:tc>
          <w:tcPr>
            <w:tcW w:w="1563" w:type="dxa"/>
          </w:tcPr>
          <w:p w14:paraId="056CE667"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CDM.6 c.</w:t>
            </w:r>
          </w:p>
        </w:tc>
        <w:tc>
          <w:tcPr>
            <w:tcW w:w="4365" w:type="dxa"/>
            <w:tcBorders>
              <w:top w:val="nil"/>
              <w:left w:val="single" w:sz="4" w:space="0" w:color="auto"/>
              <w:bottom w:val="single" w:sz="4" w:space="0" w:color="auto"/>
              <w:right w:val="single" w:sz="4" w:space="0" w:color="auto"/>
            </w:tcBorders>
            <w:vAlign w:val="center"/>
          </w:tcPr>
          <w:p w14:paraId="3DCFABCD"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Providing the software tools to be used for data migration;</w:t>
            </w:r>
          </w:p>
        </w:tc>
        <w:tc>
          <w:tcPr>
            <w:tcW w:w="1769" w:type="dxa"/>
          </w:tcPr>
          <w:p w14:paraId="62FE9BA8"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5CA6611C"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75E84A48"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7C17AD9E" w14:textId="77777777" w:rsidTr="00872A25">
        <w:trPr>
          <w:jc w:val="center"/>
        </w:trPr>
        <w:tc>
          <w:tcPr>
            <w:tcW w:w="1563" w:type="dxa"/>
          </w:tcPr>
          <w:p w14:paraId="42071F72"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CDM.6 d.</w:t>
            </w:r>
          </w:p>
        </w:tc>
        <w:tc>
          <w:tcPr>
            <w:tcW w:w="4365" w:type="dxa"/>
            <w:tcBorders>
              <w:top w:val="nil"/>
              <w:left w:val="single" w:sz="4" w:space="0" w:color="auto"/>
              <w:bottom w:val="single" w:sz="4" w:space="0" w:color="auto"/>
              <w:right w:val="single" w:sz="4" w:space="0" w:color="auto"/>
            </w:tcBorders>
            <w:vAlign w:val="center"/>
          </w:tcPr>
          <w:p w14:paraId="264E340E"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Establishing quality rules for the preparation of data sets for migration and implementing them in the tools used in the process;</w:t>
            </w:r>
          </w:p>
        </w:tc>
        <w:tc>
          <w:tcPr>
            <w:tcW w:w="1769" w:type="dxa"/>
          </w:tcPr>
          <w:p w14:paraId="212FB62F"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3E6CEC49"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73B183BC"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15D90CEC" w14:textId="77777777" w:rsidTr="00872A25">
        <w:trPr>
          <w:jc w:val="center"/>
        </w:trPr>
        <w:tc>
          <w:tcPr>
            <w:tcW w:w="1563" w:type="dxa"/>
          </w:tcPr>
          <w:p w14:paraId="336C7D03"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CDM.6 e.</w:t>
            </w:r>
          </w:p>
        </w:tc>
        <w:tc>
          <w:tcPr>
            <w:tcW w:w="4365" w:type="dxa"/>
            <w:tcBorders>
              <w:top w:val="nil"/>
              <w:left w:val="single" w:sz="4" w:space="0" w:color="auto"/>
              <w:bottom w:val="single" w:sz="4" w:space="0" w:color="auto"/>
              <w:right w:val="single" w:sz="4" w:space="0" w:color="auto"/>
            </w:tcBorders>
            <w:vAlign w:val="center"/>
          </w:tcPr>
          <w:p w14:paraId="6404A43E"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Mapping the data structure from NBM’s applications to the data structure in the new solution (NBM will provide information on the data structure of NBM’s applications);</w:t>
            </w:r>
          </w:p>
        </w:tc>
        <w:tc>
          <w:tcPr>
            <w:tcW w:w="1769" w:type="dxa"/>
          </w:tcPr>
          <w:p w14:paraId="211DDBA8"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11807C8C"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0936C966"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5F3CC601" w14:textId="77777777" w:rsidTr="00872A25">
        <w:trPr>
          <w:jc w:val="center"/>
        </w:trPr>
        <w:tc>
          <w:tcPr>
            <w:tcW w:w="1563" w:type="dxa"/>
          </w:tcPr>
          <w:p w14:paraId="42D17C6C"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CDM.6 f.</w:t>
            </w:r>
          </w:p>
        </w:tc>
        <w:tc>
          <w:tcPr>
            <w:tcW w:w="4365" w:type="dxa"/>
            <w:tcBorders>
              <w:top w:val="nil"/>
              <w:left w:val="single" w:sz="4" w:space="0" w:color="auto"/>
              <w:bottom w:val="single" w:sz="4" w:space="0" w:color="auto"/>
              <w:right w:val="single" w:sz="4" w:space="0" w:color="auto"/>
            </w:tcBorders>
            <w:vAlign w:val="center"/>
          </w:tcPr>
          <w:p w14:paraId="799F0808"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Defining the data reconciliation criteria;</w:t>
            </w:r>
          </w:p>
        </w:tc>
        <w:tc>
          <w:tcPr>
            <w:tcW w:w="1769" w:type="dxa"/>
          </w:tcPr>
          <w:p w14:paraId="65042213"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6A9C26D0"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0389F9B2"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3348596F" w14:textId="77777777" w:rsidTr="00872A25">
        <w:trPr>
          <w:jc w:val="center"/>
        </w:trPr>
        <w:tc>
          <w:tcPr>
            <w:tcW w:w="1563" w:type="dxa"/>
          </w:tcPr>
          <w:p w14:paraId="3984F1E0"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CDM.6 g.</w:t>
            </w:r>
          </w:p>
        </w:tc>
        <w:tc>
          <w:tcPr>
            <w:tcW w:w="4365" w:type="dxa"/>
            <w:tcBorders>
              <w:top w:val="nil"/>
              <w:left w:val="single" w:sz="4" w:space="0" w:color="auto"/>
              <w:bottom w:val="single" w:sz="4" w:space="0" w:color="auto"/>
              <w:right w:val="single" w:sz="4" w:space="0" w:color="auto"/>
            </w:tcBorders>
            <w:vAlign w:val="center"/>
          </w:tcPr>
          <w:p w14:paraId="3C3FEC3A"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Participating in data cleansing and enrichment activities;</w:t>
            </w:r>
          </w:p>
        </w:tc>
        <w:tc>
          <w:tcPr>
            <w:tcW w:w="1769" w:type="dxa"/>
          </w:tcPr>
          <w:p w14:paraId="7B563C57"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3655DC8D"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16FAEC4F"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4EB4FABE" w14:textId="77777777" w:rsidTr="00872A25">
        <w:trPr>
          <w:jc w:val="center"/>
        </w:trPr>
        <w:tc>
          <w:tcPr>
            <w:tcW w:w="1563" w:type="dxa"/>
          </w:tcPr>
          <w:p w14:paraId="799BBCC8"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CDM.6 h.</w:t>
            </w:r>
          </w:p>
        </w:tc>
        <w:tc>
          <w:tcPr>
            <w:tcW w:w="4365" w:type="dxa"/>
            <w:tcBorders>
              <w:top w:val="nil"/>
              <w:left w:val="single" w:sz="4" w:space="0" w:color="auto"/>
              <w:bottom w:val="single" w:sz="4" w:space="0" w:color="auto"/>
              <w:right w:val="single" w:sz="4" w:space="0" w:color="auto"/>
            </w:tcBorders>
            <w:vAlign w:val="center"/>
          </w:tcPr>
          <w:p w14:paraId="66A62D1B"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Verifying and validating the quality of the data sets for import;</w:t>
            </w:r>
          </w:p>
        </w:tc>
        <w:tc>
          <w:tcPr>
            <w:tcW w:w="1769" w:type="dxa"/>
          </w:tcPr>
          <w:p w14:paraId="101D46BE"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4E2FAA02"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1599F768"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2DF4BF14" w14:textId="77777777" w:rsidTr="00872A25">
        <w:trPr>
          <w:jc w:val="center"/>
        </w:trPr>
        <w:tc>
          <w:tcPr>
            <w:tcW w:w="1563" w:type="dxa"/>
          </w:tcPr>
          <w:p w14:paraId="10041A13"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CDM.6 i.</w:t>
            </w:r>
          </w:p>
        </w:tc>
        <w:tc>
          <w:tcPr>
            <w:tcW w:w="4365" w:type="dxa"/>
            <w:tcBorders>
              <w:top w:val="nil"/>
              <w:left w:val="single" w:sz="4" w:space="0" w:color="auto"/>
              <w:bottom w:val="single" w:sz="4" w:space="0" w:color="auto"/>
              <w:right w:val="single" w:sz="4" w:space="0" w:color="auto"/>
            </w:tcBorders>
            <w:vAlign w:val="center"/>
          </w:tcPr>
          <w:p w14:paraId="08691695"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Importing the data into the new solution;</w:t>
            </w:r>
          </w:p>
        </w:tc>
        <w:tc>
          <w:tcPr>
            <w:tcW w:w="1769" w:type="dxa"/>
          </w:tcPr>
          <w:p w14:paraId="42941723"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46487EB8"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66322CFC"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4F8B009B" w14:textId="77777777" w:rsidTr="00872A25">
        <w:trPr>
          <w:jc w:val="center"/>
        </w:trPr>
        <w:tc>
          <w:tcPr>
            <w:tcW w:w="1563" w:type="dxa"/>
          </w:tcPr>
          <w:p w14:paraId="21531B97"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CDM.6 j.</w:t>
            </w:r>
          </w:p>
        </w:tc>
        <w:tc>
          <w:tcPr>
            <w:tcW w:w="4365" w:type="dxa"/>
            <w:tcBorders>
              <w:top w:val="nil"/>
              <w:left w:val="single" w:sz="4" w:space="0" w:color="auto"/>
              <w:bottom w:val="single" w:sz="4" w:space="0" w:color="auto"/>
              <w:right w:val="single" w:sz="4" w:space="0" w:color="auto"/>
            </w:tcBorders>
            <w:vAlign w:val="center"/>
          </w:tcPr>
          <w:p w14:paraId="0C56219D"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Identifying exceptions and errors during data import.</w:t>
            </w:r>
          </w:p>
        </w:tc>
        <w:tc>
          <w:tcPr>
            <w:tcW w:w="1769" w:type="dxa"/>
          </w:tcPr>
          <w:p w14:paraId="5F542886"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3AA38821"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2EAA1F99"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675C788E" w14:textId="77777777" w:rsidTr="00872A25">
        <w:trPr>
          <w:jc w:val="center"/>
        </w:trPr>
        <w:tc>
          <w:tcPr>
            <w:tcW w:w="1563" w:type="dxa"/>
          </w:tcPr>
          <w:p w14:paraId="22A313DA"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CDM.7</w:t>
            </w:r>
          </w:p>
        </w:tc>
        <w:tc>
          <w:tcPr>
            <w:tcW w:w="4365" w:type="dxa"/>
            <w:tcBorders>
              <w:top w:val="nil"/>
              <w:left w:val="single" w:sz="4" w:space="0" w:color="auto"/>
              <w:bottom w:val="single" w:sz="4" w:space="0" w:color="auto"/>
              <w:right w:val="single" w:sz="4" w:space="0" w:color="auto"/>
            </w:tcBorders>
            <w:shd w:val="clear" w:color="000000" w:fill="FFFFFF"/>
            <w:vAlign w:val="center"/>
          </w:tcPr>
          <w:p w14:paraId="653D47FE" w14:textId="6719A44A"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The Tenderer shall propose to NBM a data migration methodology. The methodology shall include at least the following elements:</w:t>
            </w:r>
          </w:p>
        </w:tc>
        <w:tc>
          <w:tcPr>
            <w:tcW w:w="1769" w:type="dxa"/>
          </w:tcPr>
          <w:p w14:paraId="7AFFC525"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413B0F88"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11CFAE40"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1EF825C3" w14:textId="77777777" w:rsidTr="00872A25">
        <w:trPr>
          <w:jc w:val="center"/>
        </w:trPr>
        <w:tc>
          <w:tcPr>
            <w:tcW w:w="1563" w:type="dxa"/>
          </w:tcPr>
          <w:p w14:paraId="6189DF56"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CDM.7 a.</w:t>
            </w:r>
          </w:p>
        </w:tc>
        <w:tc>
          <w:tcPr>
            <w:tcW w:w="4365" w:type="dxa"/>
            <w:tcBorders>
              <w:top w:val="nil"/>
              <w:left w:val="single" w:sz="4" w:space="0" w:color="auto"/>
              <w:bottom w:val="single" w:sz="4" w:space="0" w:color="auto"/>
              <w:right w:val="single" w:sz="4" w:space="0" w:color="auto"/>
            </w:tcBorders>
            <w:vAlign w:val="center"/>
          </w:tcPr>
          <w:p w14:paraId="0149DAD6"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Methods / approaches of data extraction from current systems (e.g., file format of exported data, method of import into the applications used for data cleansing and enrichment);</w:t>
            </w:r>
          </w:p>
        </w:tc>
        <w:tc>
          <w:tcPr>
            <w:tcW w:w="1769" w:type="dxa"/>
          </w:tcPr>
          <w:p w14:paraId="095CE923"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4C688954"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616947E6"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1EBAB16B" w14:textId="77777777" w:rsidTr="00872A25">
        <w:trPr>
          <w:jc w:val="center"/>
        </w:trPr>
        <w:tc>
          <w:tcPr>
            <w:tcW w:w="1563" w:type="dxa"/>
          </w:tcPr>
          <w:p w14:paraId="30CD7033"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CDM.7 b.</w:t>
            </w:r>
          </w:p>
        </w:tc>
        <w:tc>
          <w:tcPr>
            <w:tcW w:w="4365" w:type="dxa"/>
            <w:tcBorders>
              <w:top w:val="nil"/>
              <w:left w:val="single" w:sz="4" w:space="0" w:color="auto"/>
              <w:bottom w:val="single" w:sz="4" w:space="0" w:color="auto"/>
              <w:right w:val="single" w:sz="4" w:space="0" w:color="auto"/>
            </w:tcBorders>
            <w:vAlign w:val="center"/>
          </w:tcPr>
          <w:p w14:paraId="54561D82"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Methods / approaches of mapping the data structures;</w:t>
            </w:r>
          </w:p>
        </w:tc>
        <w:tc>
          <w:tcPr>
            <w:tcW w:w="1769" w:type="dxa"/>
          </w:tcPr>
          <w:p w14:paraId="06B6DAEC"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2FF94948"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097D15D1"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07AE4F03" w14:textId="77777777" w:rsidTr="00872A25">
        <w:trPr>
          <w:jc w:val="center"/>
        </w:trPr>
        <w:tc>
          <w:tcPr>
            <w:tcW w:w="1563" w:type="dxa"/>
          </w:tcPr>
          <w:p w14:paraId="7B351C13"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CDM.7 c.</w:t>
            </w:r>
          </w:p>
        </w:tc>
        <w:tc>
          <w:tcPr>
            <w:tcW w:w="4365" w:type="dxa"/>
            <w:tcBorders>
              <w:top w:val="nil"/>
              <w:left w:val="single" w:sz="4" w:space="0" w:color="auto"/>
              <w:bottom w:val="single" w:sz="4" w:space="0" w:color="auto"/>
              <w:right w:val="single" w:sz="4" w:space="0" w:color="auto"/>
            </w:tcBorders>
            <w:vAlign w:val="center"/>
          </w:tcPr>
          <w:p w14:paraId="3F830CAC"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Methods / approaches of cleansing and ensuring the quality of the data;</w:t>
            </w:r>
          </w:p>
        </w:tc>
        <w:tc>
          <w:tcPr>
            <w:tcW w:w="1769" w:type="dxa"/>
          </w:tcPr>
          <w:p w14:paraId="218A016C"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46654508"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3616119C"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13832189" w14:textId="77777777" w:rsidTr="00872A25">
        <w:trPr>
          <w:jc w:val="center"/>
        </w:trPr>
        <w:tc>
          <w:tcPr>
            <w:tcW w:w="1563" w:type="dxa"/>
          </w:tcPr>
          <w:p w14:paraId="4519E88D"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CDM.7 d.</w:t>
            </w:r>
          </w:p>
        </w:tc>
        <w:tc>
          <w:tcPr>
            <w:tcW w:w="4365" w:type="dxa"/>
            <w:tcBorders>
              <w:top w:val="nil"/>
              <w:left w:val="single" w:sz="4" w:space="0" w:color="auto"/>
              <w:bottom w:val="single" w:sz="4" w:space="0" w:color="auto"/>
              <w:right w:val="single" w:sz="4" w:space="0" w:color="auto"/>
            </w:tcBorders>
            <w:vAlign w:val="center"/>
          </w:tcPr>
          <w:p w14:paraId="0DFB477C"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Methods / approaches of completing the data types or attributes required by the new solution and which are missing in the current systems;</w:t>
            </w:r>
          </w:p>
        </w:tc>
        <w:tc>
          <w:tcPr>
            <w:tcW w:w="1769" w:type="dxa"/>
          </w:tcPr>
          <w:p w14:paraId="7BF226DA"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13C96BFD"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314086E1"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63B53F80" w14:textId="77777777" w:rsidTr="00872A25">
        <w:trPr>
          <w:jc w:val="center"/>
        </w:trPr>
        <w:tc>
          <w:tcPr>
            <w:tcW w:w="1563" w:type="dxa"/>
          </w:tcPr>
          <w:p w14:paraId="28AA364D"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CDM.7 e.</w:t>
            </w:r>
          </w:p>
        </w:tc>
        <w:tc>
          <w:tcPr>
            <w:tcW w:w="4365" w:type="dxa"/>
            <w:tcBorders>
              <w:top w:val="nil"/>
              <w:left w:val="single" w:sz="4" w:space="0" w:color="auto"/>
              <w:bottom w:val="single" w:sz="4" w:space="0" w:color="auto"/>
              <w:right w:val="single" w:sz="4" w:space="0" w:color="auto"/>
            </w:tcBorders>
            <w:vAlign w:val="center"/>
          </w:tcPr>
          <w:p w14:paraId="24F1DDEC"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Methods / approaches of data import;</w:t>
            </w:r>
          </w:p>
        </w:tc>
        <w:tc>
          <w:tcPr>
            <w:tcW w:w="1769" w:type="dxa"/>
          </w:tcPr>
          <w:p w14:paraId="6DDB782E"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179E6790"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32F7B3B0"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3C2A490E" w14:textId="77777777" w:rsidTr="00872A25">
        <w:trPr>
          <w:jc w:val="center"/>
        </w:trPr>
        <w:tc>
          <w:tcPr>
            <w:tcW w:w="1563" w:type="dxa"/>
          </w:tcPr>
          <w:p w14:paraId="3B52062A"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CDM.7 f.</w:t>
            </w:r>
          </w:p>
        </w:tc>
        <w:tc>
          <w:tcPr>
            <w:tcW w:w="4365" w:type="dxa"/>
            <w:tcBorders>
              <w:top w:val="nil"/>
              <w:left w:val="single" w:sz="4" w:space="0" w:color="auto"/>
              <w:bottom w:val="single" w:sz="4" w:space="0" w:color="auto"/>
              <w:right w:val="single" w:sz="4" w:space="0" w:color="auto"/>
            </w:tcBorders>
            <w:vAlign w:val="center"/>
          </w:tcPr>
          <w:p w14:paraId="54C34BFA"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Methods / approaches of reconciling the migrated data;</w:t>
            </w:r>
          </w:p>
        </w:tc>
        <w:tc>
          <w:tcPr>
            <w:tcW w:w="1769" w:type="dxa"/>
          </w:tcPr>
          <w:p w14:paraId="6346A40A"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280FF4E4"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07329FD4"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326B1395" w14:textId="77777777" w:rsidTr="00872A25">
        <w:trPr>
          <w:jc w:val="center"/>
        </w:trPr>
        <w:tc>
          <w:tcPr>
            <w:tcW w:w="1563" w:type="dxa"/>
          </w:tcPr>
          <w:p w14:paraId="3D416B0A"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CDM.7 g.</w:t>
            </w:r>
          </w:p>
        </w:tc>
        <w:tc>
          <w:tcPr>
            <w:tcW w:w="4365" w:type="dxa"/>
            <w:tcBorders>
              <w:top w:val="nil"/>
              <w:left w:val="single" w:sz="4" w:space="0" w:color="auto"/>
              <w:bottom w:val="single" w:sz="4" w:space="0" w:color="auto"/>
              <w:right w:val="single" w:sz="4" w:space="0" w:color="auto"/>
            </w:tcBorders>
            <w:vAlign w:val="center"/>
          </w:tcPr>
          <w:p w14:paraId="11B42704" w14:textId="0C01E36A"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 xml:space="preserve">Recovery plan for each key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in the migration process. The plan must be applicable in case the migration fails and must ensure cost-effective resumption of the process from the last feasible </w:t>
            </w:r>
            <w:r w:rsidR="00AC6B84">
              <w:rPr>
                <w:rFonts w:ascii="Times New Roman" w:hAnsi="Times New Roman" w:cs="Times New Roman"/>
                <w:sz w:val="24"/>
                <w:szCs w:val="24"/>
              </w:rPr>
              <w:t>phase</w:t>
            </w:r>
            <w:r w:rsidRPr="00ED0A5F">
              <w:rPr>
                <w:rFonts w:ascii="Times New Roman" w:hAnsi="Times New Roman" w:cs="Times New Roman"/>
                <w:sz w:val="24"/>
                <w:szCs w:val="24"/>
              </w:rPr>
              <w:t xml:space="preserve">. It must also </w:t>
            </w:r>
            <w:proofErr w:type="gramStart"/>
            <w:r w:rsidRPr="00ED0A5F">
              <w:rPr>
                <w:rFonts w:ascii="Times New Roman" w:hAnsi="Times New Roman" w:cs="Times New Roman"/>
                <w:sz w:val="24"/>
                <w:szCs w:val="24"/>
              </w:rPr>
              <w:t>take into account</w:t>
            </w:r>
            <w:proofErr w:type="gramEnd"/>
            <w:r w:rsidRPr="00ED0A5F">
              <w:rPr>
                <w:rFonts w:ascii="Times New Roman" w:hAnsi="Times New Roman" w:cs="Times New Roman"/>
                <w:sz w:val="24"/>
                <w:szCs w:val="24"/>
              </w:rPr>
              <w:t xml:space="preserve"> the need to avoid disrupting business processes;</w:t>
            </w:r>
          </w:p>
        </w:tc>
        <w:tc>
          <w:tcPr>
            <w:tcW w:w="1769" w:type="dxa"/>
          </w:tcPr>
          <w:p w14:paraId="474989C3"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6B36D85A"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3216DEB8"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055A0D31" w14:textId="77777777" w:rsidTr="00872A25">
        <w:trPr>
          <w:jc w:val="center"/>
        </w:trPr>
        <w:tc>
          <w:tcPr>
            <w:tcW w:w="1563" w:type="dxa"/>
          </w:tcPr>
          <w:p w14:paraId="50DB13B2"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CDM.7 h.</w:t>
            </w:r>
          </w:p>
        </w:tc>
        <w:tc>
          <w:tcPr>
            <w:tcW w:w="4365" w:type="dxa"/>
            <w:tcBorders>
              <w:top w:val="nil"/>
              <w:left w:val="single" w:sz="4" w:space="0" w:color="auto"/>
              <w:bottom w:val="single" w:sz="4" w:space="0" w:color="auto"/>
              <w:right w:val="single" w:sz="4" w:space="0" w:color="auto"/>
            </w:tcBorders>
            <w:vAlign w:val="center"/>
          </w:tcPr>
          <w:p w14:paraId="7F8F61F6"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Go-live plan (specifying what, who, when, how, and where actions will be taken to ensure the necessary data is available at the time the solution is launched in production);</w:t>
            </w:r>
          </w:p>
        </w:tc>
        <w:tc>
          <w:tcPr>
            <w:tcW w:w="1769" w:type="dxa"/>
          </w:tcPr>
          <w:p w14:paraId="3AAE1374"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432D10FF"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32F1E7E5"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7A1D1CCC" w14:textId="77777777" w:rsidTr="00872A25">
        <w:trPr>
          <w:jc w:val="center"/>
        </w:trPr>
        <w:tc>
          <w:tcPr>
            <w:tcW w:w="1563" w:type="dxa"/>
          </w:tcPr>
          <w:p w14:paraId="6AB8D1D6"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CDM.8</w:t>
            </w:r>
          </w:p>
        </w:tc>
        <w:tc>
          <w:tcPr>
            <w:tcW w:w="4365" w:type="dxa"/>
            <w:tcBorders>
              <w:top w:val="nil"/>
              <w:left w:val="single" w:sz="4" w:space="0" w:color="auto"/>
              <w:bottom w:val="single" w:sz="4" w:space="0" w:color="auto"/>
              <w:right w:val="single" w:sz="4" w:space="0" w:color="auto"/>
            </w:tcBorders>
            <w:vAlign w:val="center"/>
          </w:tcPr>
          <w:p w14:paraId="4F56F20E" w14:textId="27B18AF0"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The Tenderer shall prepare and propose to NBM the detailed data migration plans. The detailed plans must be aligned with the implementation plan of the solution.</w:t>
            </w:r>
          </w:p>
        </w:tc>
        <w:tc>
          <w:tcPr>
            <w:tcW w:w="1769" w:type="dxa"/>
          </w:tcPr>
          <w:p w14:paraId="5590F1D4"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349A3DB0"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1C3D6374"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0FC37F48" w14:textId="77777777" w:rsidTr="00872A25">
        <w:trPr>
          <w:jc w:val="center"/>
        </w:trPr>
        <w:tc>
          <w:tcPr>
            <w:tcW w:w="1563" w:type="dxa"/>
          </w:tcPr>
          <w:p w14:paraId="49E6BF23"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CDM.9</w:t>
            </w:r>
          </w:p>
        </w:tc>
        <w:tc>
          <w:tcPr>
            <w:tcW w:w="4365" w:type="dxa"/>
            <w:tcBorders>
              <w:top w:val="nil"/>
              <w:left w:val="single" w:sz="4" w:space="0" w:color="auto"/>
              <w:bottom w:val="single" w:sz="4" w:space="0" w:color="auto"/>
              <w:right w:val="single" w:sz="4" w:space="0" w:color="auto"/>
            </w:tcBorders>
            <w:vAlign w:val="center"/>
          </w:tcPr>
          <w:p w14:paraId="343F7376" w14:textId="64CEB2E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The Tenderer shall provide specialized ETL (Extract Transform Load) software tools to be used in the data migration process. The Tenderer shall provide complete documentation for the use of such tools and shall train NBM’s responsible personnel in their use.</w:t>
            </w:r>
          </w:p>
        </w:tc>
        <w:tc>
          <w:tcPr>
            <w:tcW w:w="1769" w:type="dxa"/>
          </w:tcPr>
          <w:p w14:paraId="013D563B"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2921B92D"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0DC9BF7B"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70329539" w14:textId="77777777" w:rsidTr="00872A25">
        <w:trPr>
          <w:jc w:val="center"/>
        </w:trPr>
        <w:tc>
          <w:tcPr>
            <w:tcW w:w="1563" w:type="dxa"/>
          </w:tcPr>
          <w:p w14:paraId="59F6A1B8"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CDM.10</w:t>
            </w:r>
          </w:p>
        </w:tc>
        <w:tc>
          <w:tcPr>
            <w:tcW w:w="4365" w:type="dxa"/>
            <w:tcBorders>
              <w:top w:val="nil"/>
              <w:left w:val="single" w:sz="4" w:space="0" w:color="auto"/>
              <w:bottom w:val="single" w:sz="4" w:space="0" w:color="auto"/>
              <w:right w:val="single" w:sz="4" w:space="0" w:color="auto"/>
            </w:tcBorders>
            <w:vAlign w:val="center"/>
          </w:tcPr>
          <w:p w14:paraId="65A6E6A5" w14:textId="77777777"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All activities related to data migration will be carried out in environments controlled by NBM, located within NBM’s local network. The data shall never leave the NBM information system.</w:t>
            </w:r>
          </w:p>
        </w:tc>
        <w:tc>
          <w:tcPr>
            <w:tcW w:w="1769" w:type="dxa"/>
          </w:tcPr>
          <w:p w14:paraId="4EEB4585"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32D6E9A4"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79CE08C0"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A06B86" w:rsidRPr="00ED0A5F" w14:paraId="4427AC61" w14:textId="77777777" w:rsidTr="00872A25">
        <w:trPr>
          <w:jc w:val="center"/>
        </w:trPr>
        <w:tc>
          <w:tcPr>
            <w:tcW w:w="1563" w:type="dxa"/>
          </w:tcPr>
          <w:p w14:paraId="5F93A610" w14:textId="77777777" w:rsidR="00A06B86" w:rsidRPr="00ED0A5F" w:rsidRDefault="00A06B86"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CDM.11</w:t>
            </w:r>
          </w:p>
        </w:tc>
        <w:tc>
          <w:tcPr>
            <w:tcW w:w="4365" w:type="dxa"/>
            <w:tcBorders>
              <w:top w:val="nil"/>
              <w:left w:val="single" w:sz="4" w:space="0" w:color="auto"/>
              <w:bottom w:val="single" w:sz="8" w:space="0" w:color="auto"/>
              <w:right w:val="single" w:sz="4" w:space="0" w:color="auto"/>
            </w:tcBorders>
            <w:vAlign w:val="center"/>
          </w:tcPr>
          <w:p w14:paraId="3E56A57B" w14:textId="7664DCBB" w:rsidR="00A06B86" w:rsidRPr="00ED0A5F" w:rsidRDefault="00A06B86" w:rsidP="00176DB2">
            <w:pPr>
              <w:spacing w:after="0"/>
              <w:jc w:val="both"/>
              <w:rPr>
                <w:rFonts w:ascii="Times New Roman" w:hAnsi="Times New Roman" w:cs="Times New Roman"/>
                <w:sz w:val="24"/>
                <w:szCs w:val="24"/>
              </w:rPr>
            </w:pPr>
            <w:r w:rsidRPr="00ED0A5F">
              <w:rPr>
                <w:rFonts w:ascii="Times New Roman" w:hAnsi="Times New Roman" w:cs="Times New Roman"/>
                <w:sz w:val="24"/>
                <w:szCs w:val="24"/>
              </w:rPr>
              <w:t>During the data migration process, the selected Tenderer commits to adhering to the security policies and standards approved and enforced by NBM. Accordingly, each member of the project team involved in the data migration process shall sign a Confidentiality Commitment in accordance with the model in Annex no. 10 of the Contract.</w:t>
            </w:r>
          </w:p>
        </w:tc>
        <w:tc>
          <w:tcPr>
            <w:tcW w:w="1769" w:type="dxa"/>
          </w:tcPr>
          <w:p w14:paraId="1D172837" w14:textId="77777777" w:rsidR="00A06B86" w:rsidRPr="00ED0A5F" w:rsidRDefault="00A06B86"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30" w:type="dxa"/>
            <w:tcBorders>
              <w:top w:val="single" w:sz="4" w:space="0" w:color="auto"/>
              <w:left w:val="single" w:sz="4" w:space="0" w:color="auto"/>
              <w:bottom w:val="single" w:sz="4" w:space="0" w:color="auto"/>
              <w:right w:val="single" w:sz="4" w:space="0" w:color="auto"/>
            </w:tcBorders>
          </w:tcPr>
          <w:p w14:paraId="1C6E993A"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921" w:type="dxa"/>
            <w:tcBorders>
              <w:top w:val="single" w:sz="4" w:space="0" w:color="auto"/>
              <w:left w:val="nil"/>
              <w:bottom w:val="single" w:sz="4" w:space="0" w:color="auto"/>
              <w:right w:val="single" w:sz="4" w:space="0" w:color="auto"/>
            </w:tcBorders>
          </w:tcPr>
          <w:p w14:paraId="59F91857" w14:textId="77777777" w:rsidR="00A06B86" w:rsidRPr="00ED0A5F" w:rsidRDefault="00A06B86"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bl>
    <w:p w14:paraId="3EA8D1E7" w14:textId="77777777" w:rsidR="00384E77" w:rsidRPr="00ED0A5F" w:rsidRDefault="00384E77" w:rsidP="009D26FC">
      <w:pPr>
        <w:pStyle w:val="E-numberingA"/>
        <w:numPr>
          <w:ilvl w:val="0"/>
          <w:numId w:val="0"/>
        </w:numPr>
        <w:rPr>
          <w:b/>
          <w:lang w:val="en-US"/>
        </w:rPr>
      </w:pPr>
    </w:p>
    <w:p w14:paraId="6D4CAD2D" w14:textId="77777777" w:rsidR="009D26FC" w:rsidRPr="00ED0A5F" w:rsidRDefault="009D26FC" w:rsidP="009D26FC">
      <w:pPr>
        <w:pStyle w:val="E-numberingA"/>
        <w:numPr>
          <w:ilvl w:val="0"/>
          <w:numId w:val="0"/>
        </w:numPr>
        <w:rPr>
          <w:b/>
          <w:sz w:val="22"/>
          <w:szCs w:val="22"/>
          <w:lang w:val="en-US"/>
        </w:rPr>
      </w:pPr>
    </w:p>
    <w:p w14:paraId="09473C62" w14:textId="44196029" w:rsidR="00187313" w:rsidRPr="00ED0A5F" w:rsidRDefault="00BE4565" w:rsidP="009D26FC">
      <w:pPr>
        <w:pStyle w:val="E-numberingA"/>
        <w:numPr>
          <w:ilvl w:val="0"/>
          <w:numId w:val="0"/>
        </w:numPr>
        <w:tabs>
          <w:tab w:val="left" w:pos="1134"/>
        </w:tabs>
        <w:ind w:left="426"/>
        <w:jc w:val="center"/>
        <w:outlineLvl w:val="2"/>
        <w:rPr>
          <w:b/>
          <w:lang w:val="en-US"/>
        </w:rPr>
      </w:pPr>
      <w:r w:rsidRPr="00ED0A5F">
        <w:rPr>
          <w:b/>
          <w:lang w:val="en-US"/>
        </w:rPr>
        <w:t xml:space="preserve">1.5. paragraph.1 letter g) </w:t>
      </w:r>
      <w:r w:rsidR="00943673" w:rsidRPr="00ED0A5F">
        <w:rPr>
          <w:b/>
          <w:lang w:val="en-US"/>
        </w:rPr>
        <w:t xml:space="preserve">POST-IMPLEMENTATION </w:t>
      </w:r>
      <w:r w:rsidR="00753CFF">
        <w:rPr>
          <w:b/>
          <w:lang w:val="en-US"/>
        </w:rPr>
        <w:t xml:space="preserve">MAINTENANCE AND </w:t>
      </w:r>
      <w:r w:rsidR="00943673" w:rsidRPr="00ED0A5F">
        <w:rPr>
          <w:b/>
          <w:lang w:val="en-US"/>
        </w:rPr>
        <w:t>SUPPORT</w:t>
      </w:r>
      <w:r w:rsidR="00753CFF">
        <w:rPr>
          <w:b/>
          <w:lang w:val="en-US"/>
        </w:rPr>
        <w:t xml:space="preserve"> REQUIREMENTS</w:t>
      </w:r>
      <w:r w:rsidR="00943673" w:rsidRPr="00ED0A5F">
        <w:rPr>
          <w:b/>
          <w:lang w:val="en-US"/>
        </w:rPr>
        <w:t>, INCLUDING THE WARRANTY PERIOD</w:t>
      </w:r>
    </w:p>
    <w:p w14:paraId="5692FA10" w14:textId="2B23B806" w:rsidR="0084589B" w:rsidRPr="00ED0A5F" w:rsidRDefault="0084589B" w:rsidP="00187313">
      <w:pPr>
        <w:spacing w:after="0" w:line="240" w:lineRule="auto"/>
        <w:jc w:val="both"/>
        <w:rPr>
          <w:rFonts w:ascii="Times New Roman" w:hAnsi="Times New Roman" w:cs="Times New Roman"/>
          <w:b/>
          <w:sz w:val="24"/>
          <w:szCs w:val="24"/>
        </w:rPr>
      </w:pPr>
      <w:r w:rsidRPr="00ED0A5F">
        <w:rPr>
          <w:rFonts w:ascii="Times New Roman" w:hAnsi="Times New Roman" w:cs="Times New Roman"/>
          <w:b/>
          <w:i/>
          <w:sz w:val="24"/>
          <w:szCs w:val="24"/>
        </w:rPr>
        <w:t>Not</w:t>
      </w:r>
      <w:r w:rsidR="00943673" w:rsidRPr="00ED0A5F">
        <w:rPr>
          <w:rFonts w:ascii="Times New Roman" w:hAnsi="Times New Roman" w:cs="Times New Roman"/>
          <w:b/>
          <w:i/>
          <w:sz w:val="24"/>
          <w:szCs w:val="24"/>
        </w:rPr>
        <w:t>e</w:t>
      </w:r>
      <w:r w:rsidRPr="00ED0A5F">
        <w:rPr>
          <w:rFonts w:ascii="Times New Roman" w:hAnsi="Times New Roman" w:cs="Times New Roman"/>
          <w:b/>
          <w:i/>
          <w:sz w:val="24"/>
          <w:szCs w:val="24"/>
        </w:rPr>
        <w:t>:</w:t>
      </w:r>
      <w:r w:rsidRPr="00ED0A5F">
        <w:rPr>
          <w:rFonts w:ascii="Times New Roman" w:hAnsi="Times New Roman" w:cs="Times New Roman"/>
          <w:i/>
          <w:sz w:val="24"/>
          <w:szCs w:val="24"/>
        </w:rPr>
        <w:t xml:space="preserve"> </w:t>
      </w:r>
      <w:r w:rsidR="00943673" w:rsidRPr="00ED0A5F">
        <w:rPr>
          <w:rFonts w:ascii="Times New Roman" w:hAnsi="Times New Roman" w:cs="Times New Roman"/>
          <w:i/>
          <w:sz w:val="24"/>
          <w:szCs w:val="24"/>
        </w:rPr>
        <w:t xml:space="preserve">The Tenderer shall indicate the extent to which their tender meets the requirements by completing the cells in the “Tenderer’s Response” column with one of the following options: &lt;Yes – The Tenderer’s approach meets the NBM requirement or approach&gt;; &lt;Partially Yes – </w:t>
      </w:r>
      <w:r w:rsidR="009A7DC8" w:rsidRPr="00ED0A5F">
        <w:rPr>
          <w:rFonts w:ascii="Times New Roman" w:hAnsi="Times New Roman" w:cs="Times New Roman"/>
          <w:bCs/>
          <w:i/>
          <w:sz w:val="24"/>
          <w:szCs w:val="24"/>
        </w:rPr>
        <w:t xml:space="preserve">the </w:t>
      </w:r>
      <w:r w:rsidR="009A7DC8" w:rsidRPr="00ED0A5F">
        <w:rPr>
          <w:rFonts w:ascii="Times New Roman" w:hAnsi="Times New Roman" w:cs="Times New Roman"/>
          <w:bCs/>
          <w:i/>
          <w:sz w:val="24"/>
          <w:szCs w:val="24"/>
        </w:rPr>
        <w:lastRenderedPageBreak/>
        <w:t>Tenderer’s approach partially corresponds to the NBM requirement/approach</w:t>
      </w:r>
      <w:r w:rsidR="009A7DC8" w:rsidRPr="00ED0A5F">
        <w:rPr>
          <w:rFonts w:ascii="Times New Roman" w:hAnsi="Times New Roman" w:cs="Times New Roman"/>
          <w:i/>
          <w:sz w:val="24"/>
          <w:szCs w:val="24"/>
        </w:rPr>
        <w:t xml:space="preserve"> </w:t>
      </w:r>
      <w:r w:rsidR="00943673" w:rsidRPr="00ED0A5F">
        <w:rPr>
          <w:rFonts w:ascii="Times New Roman" w:hAnsi="Times New Roman" w:cs="Times New Roman"/>
          <w:i/>
          <w:sz w:val="24"/>
          <w:szCs w:val="24"/>
        </w:rPr>
        <w:t xml:space="preserve">&gt;; or &lt;No – </w:t>
      </w:r>
      <w:r w:rsidR="009A7DC8" w:rsidRPr="00ED0A5F">
        <w:rPr>
          <w:rFonts w:ascii="Times New Roman" w:hAnsi="Times New Roman" w:cs="Times New Roman"/>
          <w:bCs/>
          <w:i/>
          <w:sz w:val="24"/>
          <w:szCs w:val="24"/>
        </w:rPr>
        <w:t>the Tenderer’s approach does not cover the NBM requirement</w:t>
      </w:r>
      <w:r w:rsidR="009A7DC8" w:rsidRPr="00ED0A5F">
        <w:rPr>
          <w:rFonts w:ascii="Times New Roman" w:hAnsi="Times New Roman" w:cs="Times New Roman"/>
          <w:i/>
          <w:sz w:val="24"/>
          <w:szCs w:val="24"/>
        </w:rPr>
        <w:t xml:space="preserve"> </w:t>
      </w:r>
      <w:r w:rsidR="00943673" w:rsidRPr="00ED0A5F">
        <w:rPr>
          <w:rFonts w:ascii="Times New Roman" w:hAnsi="Times New Roman" w:cs="Times New Roman"/>
          <w:i/>
          <w:sz w:val="24"/>
          <w:szCs w:val="24"/>
        </w:rPr>
        <w:t>&gt;</w:t>
      </w:r>
      <w:r w:rsidRPr="00ED0A5F">
        <w:rPr>
          <w:rFonts w:ascii="Times New Roman" w:hAnsi="Times New Roman" w:cs="Times New Roman"/>
          <w:i/>
          <w:sz w:val="24"/>
          <w:szCs w:val="24"/>
        </w:rPr>
        <w:t>.</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5245"/>
        <w:gridCol w:w="1701"/>
        <w:gridCol w:w="850"/>
        <w:gridCol w:w="851"/>
      </w:tblGrid>
      <w:tr w:rsidR="00416A54" w:rsidRPr="00ED0A5F" w14:paraId="47C9368B" w14:textId="77777777" w:rsidTr="00176DB2">
        <w:trPr>
          <w:tblHeader/>
          <w:jc w:val="center"/>
        </w:trPr>
        <w:tc>
          <w:tcPr>
            <w:tcW w:w="1271" w:type="dxa"/>
            <w:shd w:val="clear" w:color="auto" w:fill="EEECE1"/>
            <w:vAlign w:val="center"/>
          </w:tcPr>
          <w:p w14:paraId="7C6D8D4D" w14:textId="77777777" w:rsidR="00416A54" w:rsidRPr="00ED0A5F" w:rsidRDefault="00416A54" w:rsidP="00416A54">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Requirement</w:t>
            </w:r>
          </w:p>
          <w:p w14:paraId="6766021C" w14:textId="11D2B0D2" w:rsidR="00416A54" w:rsidRPr="00ED0A5F" w:rsidRDefault="00416A54" w:rsidP="00416A54">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Code</w:t>
            </w:r>
          </w:p>
        </w:tc>
        <w:tc>
          <w:tcPr>
            <w:tcW w:w="5245" w:type="dxa"/>
            <w:shd w:val="clear" w:color="auto" w:fill="EEECE1"/>
            <w:vAlign w:val="center"/>
          </w:tcPr>
          <w:p w14:paraId="4F6BD96B" w14:textId="77777777" w:rsidR="00416A54" w:rsidRPr="00ED0A5F" w:rsidRDefault="00416A54" w:rsidP="00176DB2">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Requirement</w:t>
            </w:r>
          </w:p>
        </w:tc>
        <w:tc>
          <w:tcPr>
            <w:tcW w:w="1701" w:type="dxa"/>
            <w:shd w:val="clear" w:color="auto" w:fill="EEECE1"/>
            <w:vAlign w:val="center"/>
          </w:tcPr>
          <w:p w14:paraId="7780B143" w14:textId="785B9A82" w:rsidR="00416A54" w:rsidRPr="00ED0A5F" w:rsidRDefault="00416A54" w:rsidP="00176DB2">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The level of obligation</w:t>
            </w:r>
          </w:p>
        </w:tc>
        <w:tc>
          <w:tcPr>
            <w:tcW w:w="850" w:type="dxa"/>
            <w:shd w:val="clear" w:color="auto" w:fill="EEECE1"/>
          </w:tcPr>
          <w:p w14:paraId="1F1D5DEA" w14:textId="77777777" w:rsidR="00416A54" w:rsidRPr="00ED0A5F" w:rsidRDefault="00416A54" w:rsidP="00176DB2">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Lot</w:t>
            </w:r>
          </w:p>
          <w:p w14:paraId="44A8962D" w14:textId="77777777" w:rsidR="00416A54" w:rsidRPr="00ED0A5F" w:rsidRDefault="00416A54" w:rsidP="00176DB2">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I</w:t>
            </w:r>
          </w:p>
        </w:tc>
        <w:tc>
          <w:tcPr>
            <w:tcW w:w="851" w:type="dxa"/>
            <w:shd w:val="clear" w:color="auto" w:fill="EEECE1"/>
          </w:tcPr>
          <w:p w14:paraId="129610B8" w14:textId="77777777" w:rsidR="00416A54" w:rsidRPr="00ED0A5F" w:rsidRDefault="00416A54" w:rsidP="00176DB2">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Lot</w:t>
            </w:r>
          </w:p>
          <w:p w14:paraId="220C2A8D" w14:textId="77777777" w:rsidR="00416A54" w:rsidRPr="00ED0A5F" w:rsidRDefault="00416A54" w:rsidP="00176DB2">
            <w:pPr>
              <w:widowControl w:val="0"/>
              <w:spacing w:after="0"/>
              <w:jc w:val="center"/>
              <w:rPr>
                <w:rFonts w:ascii="Times New Roman" w:hAnsi="Times New Roman" w:cs="Times New Roman"/>
                <w:b/>
                <w:sz w:val="24"/>
                <w:szCs w:val="24"/>
                <w:lang w:eastAsia="ru-RU"/>
              </w:rPr>
            </w:pPr>
            <w:r w:rsidRPr="00ED0A5F">
              <w:rPr>
                <w:rFonts w:ascii="Times New Roman" w:hAnsi="Times New Roman" w:cs="Times New Roman"/>
                <w:b/>
                <w:sz w:val="24"/>
                <w:szCs w:val="24"/>
                <w:lang w:eastAsia="ru-RU"/>
              </w:rPr>
              <w:t>II</w:t>
            </w:r>
          </w:p>
        </w:tc>
      </w:tr>
      <w:tr w:rsidR="00416A54" w:rsidRPr="00ED0A5F" w14:paraId="29EC51F3" w14:textId="77777777" w:rsidTr="00176DB2">
        <w:trPr>
          <w:jc w:val="center"/>
        </w:trPr>
        <w:tc>
          <w:tcPr>
            <w:tcW w:w="9918" w:type="dxa"/>
            <w:gridSpan w:val="5"/>
            <w:tcBorders>
              <w:right w:val="single" w:sz="4" w:space="0" w:color="auto"/>
            </w:tcBorders>
            <w:vAlign w:val="center"/>
          </w:tcPr>
          <w:p w14:paraId="0D3E4BBD" w14:textId="77777777" w:rsidR="00416A54" w:rsidRPr="00ED0A5F" w:rsidRDefault="00416A54" w:rsidP="00176DB2">
            <w:pPr>
              <w:tabs>
                <w:tab w:val="left" w:pos="458"/>
              </w:tabs>
              <w:spacing w:after="0"/>
              <w:ind w:left="175"/>
              <w:rPr>
                <w:rFonts w:ascii="Times New Roman" w:hAnsi="Times New Roman" w:cs="Times New Roman"/>
                <w:sz w:val="24"/>
                <w:szCs w:val="24"/>
              </w:rPr>
            </w:pPr>
            <w:r w:rsidRPr="00ED0A5F">
              <w:rPr>
                <w:rFonts w:ascii="Times New Roman" w:hAnsi="Times New Roman" w:cs="Times New Roman"/>
                <w:b/>
                <w:i/>
                <w:sz w:val="24"/>
                <w:szCs w:val="24"/>
                <w:lang w:eastAsia="ru-RU"/>
              </w:rPr>
              <w:t>1.</w:t>
            </w:r>
            <w:r w:rsidRPr="00ED0A5F">
              <w:rPr>
                <w:rFonts w:ascii="Times New Roman" w:hAnsi="Times New Roman" w:cs="Times New Roman"/>
                <w:b/>
                <w:i/>
                <w:sz w:val="24"/>
                <w:szCs w:val="24"/>
                <w:lang w:eastAsia="ru-RU"/>
              </w:rPr>
              <w:tab/>
              <w:t>Requirements for maintenance and post-implementation support</w:t>
            </w:r>
          </w:p>
        </w:tc>
      </w:tr>
      <w:tr w:rsidR="00416A54" w:rsidRPr="00ED0A5F" w14:paraId="421D9313" w14:textId="77777777" w:rsidTr="00176DB2">
        <w:trPr>
          <w:jc w:val="center"/>
        </w:trPr>
        <w:tc>
          <w:tcPr>
            <w:tcW w:w="1271" w:type="dxa"/>
          </w:tcPr>
          <w:p w14:paraId="6A10AB45"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w:t>
            </w:r>
          </w:p>
        </w:tc>
        <w:tc>
          <w:tcPr>
            <w:tcW w:w="5245" w:type="dxa"/>
            <w:tcBorders>
              <w:top w:val="nil"/>
              <w:left w:val="single" w:sz="4" w:space="0" w:color="auto"/>
              <w:bottom w:val="single" w:sz="4" w:space="0" w:color="auto"/>
              <w:right w:val="single" w:sz="4" w:space="0" w:color="auto"/>
            </w:tcBorders>
            <w:vAlign w:val="center"/>
          </w:tcPr>
          <w:p w14:paraId="1C8767A9"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purpose of post-implementation support and maintenance services is to ensure the following objectives for NBM:</w:t>
            </w:r>
          </w:p>
        </w:tc>
        <w:tc>
          <w:tcPr>
            <w:tcW w:w="1701" w:type="dxa"/>
          </w:tcPr>
          <w:p w14:paraId="11A07FF6"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Informative</w:t>
            </w:r>
          </w:p>
        </w:tc>
        <w:tc>
          <w:tcPr>
            <w:tcW w:w="850" w:type="dxa"/>
            <w:tcBorders>
              <w:top w:val="single" w:sz="4" w:space="0" w:color="auto"/>
              <w:left w:val="single" w:sz="4" w:space="0" w:color="auto"/>
              <w:bottom w:val="single" w:sz="4" w:space="0" w:color="auto"/>
              <w:right w:val="single" w:sz="4" w:space="0" w:color="auto"/>
            </w:tcBorders>
          </w:tcPr>
          <w:p w14:paraId="5559B15F"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6CF65B68"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55518B71" w14:textId="77777777" w:rsidTr="00176DB2">
        <w:trPr>
          <w:jc w:val="center"/>
        </w:trPr>
        <w:tc>
          <w:tcPr>
            <w:tcW w:w="1271" w:type="dxa"/>
          </w:tcPr>
          <w:p w14:paraId="03A02822"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 a.</w:t>
            </w:r>
          </w:p>
        </w:tc>
        <w:tc>
          <w:tcPr>
            <w:tcW w:w="5245" w:type="dxa"/>
            <w:tcBorders>
              <w:top w:val="nil"/>
              <w:left w:val="single" w:sz="4" w:space="0" w:color="auto"/>
              <w:bottom w:val="single" w:sz="4" w:space="0" w:color="auto"/>
              <w:right w:val="single" w:sz="4" w:space="0" w:color="auto"/>
            </w:tcBorders>
            <w:vAlign w:val="center"/>
          </w:tcPr>
          <w:p w14:paraId="323046DE"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functionality provided by the solution shall be aligned over time with NBM’s evolving business needs;</w:t>
            </w:r>
          </w:p>
        </w:tc>
        <w:tc>
          <w:tcPr>
            <w:tcW w:w="1701" w:type="dxa"/>
          </w:tcPr>
          <w:p w14:paraId="011B7411"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1540533F"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5FC64BA9"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EF2D8FC" w14:textId="77777777" w:rsidTr="00176DB2">
        <w:trPr>
          <w:jc w:val="center"/>
        </w:trPr>
        <w:tc>
          <w:tcPr>
            <w:tcW w:w="1271" w:type="dxa"/>
          </w:tcPr>
          <w:p w14:paraId="345F4591"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 b.</w:t>
            </w:r>
          </w:p>
        </w:tc>
        <w:tc>
          <w:tcPr>
            <w:tcW w:w="5245" w:type="dxa"/>
            <w:tcBorders>
              <w:top w:val="nil"/>
              <w:left w:val="single" w:sz="4" w:space="0" w:color="auto"/>
              <w:bottom w:val="single" w:sz="4" w:space="0" w:color="auto"/>
              <w:right w:val="single" w:sz="4" w:space="0" w:color="auto"/>
            </w:tcBorders>
            <w:vAlign w:val="center"/>
          </w:tcPr>
          <w:p w14:paraId="45FCAB82"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Incidents and issues identified during the use of the solution shall be addressed and resolved in a timely manner, with minimal impact on NBM’s operations;</w:t>
            </w:r>
          </w:p>
        </w:tc>
        <w:tc>
          <w:tcPr>
            <w:tcW w:w="1701" w:type="dxa"/>
          </w:tcPr>
          <w:p w14:paraId="094C8048"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6E20CC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3910A76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4CB4A78" w14:textId="77777777" w:rsidTr="00176DB2">
        <w:trPr>
          <w:jc w:val="center"/>
        </w:trPr>
        <w:tc>
          <w:tcPr>
            <w:tcW w:w="1271" w:type="dxa"/>
          </w:tcPr>
          <w:p w14:paraId="557B08B9"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 c.</w:t>
            </w:r>
          </w:p>
        </w:tc>
        <w:tc>
          <w:tcPr>
            <w:tcW w:w="5245" w:type="dxa"/>
            <w:tcBorders>
              <w:top w:val="nil"/>
              <w:left w:val="single" w:sz="4" w:space="0" w:color="auto"/>
              <w:bottom w:val="single" w:sz="4" w:space="0" w:color="auto"/>
              <w:right w:val="single" w:sz="4" w:space="0" w:color="auto"/>
            </w:tcBorders>
            <w:vAlign w:val="center"/>
          </w:tcPr>
          <w:p w14:paraId="6C0A7E7E"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Difficulties in using the solution shall be correctly and promptly overcome, without affecting the functioning of the solution;</w:t>
            </w:r>
          </w:p>
        </w:tc>
        <w:tc>
          <w:tcPr>
            <w:tcW w:w="1701" w:type="dxa"/>
          </w:tcPr>
          <w:p w14:paraId="69A38714"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41820C4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351D6C2A"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E16250A" w14:textId="77777777" w:rsidTr="00176DB2">
        <w:trPr>
          <w:jc w:val="center"/>
        </w:trPr>
        <w:tc>
          <w:tcPr>
            <w:tcW w:w="1271" w:type="dxa"/>
          </w:tcPr>
          <w:p w14:paraId="45F4B4CF"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w:t>
            </w:r>
          </w:p>
        </w:tc>
        <w:tc>
          <w:tcPr>
            <w:tcW w:w="5245" w:type="dxa"/>
            <w:tcBorders>
              <w:top w:val="nil"/>
              <w:left w:val="single" w:sz="4" w:space="0" w:color="auto"/>
              <w:bottom w:val="single" w:sz="4" w:space="0" w:color="auto"/>
              <w:right w:val="single" w:sz="4" w:space="0" w:color="auto"/>
            </w:tcBorders>
            <w:vAlign w:val="center"/>
          </w:tcPr>
          <w:p w14:paraId="57C95385" w14:textId="5187058A"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To achieve these objectives, the post-implementation support and maintenance services are to be delivered by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in accordance with the requirements set forth </w:t>
            </w:r>
            <w:proofErr w:type="gramStart"/>
            <w:r w:rsidRPr="00ED0A5F">
              <w:rPr>
                <w:rFonts w:ascii="Times New Roman" w:hAnsi="Times New Roman" w:cs="Times New Roman"/>
                <w:sz w:val="24"/>
                <w:szCs w:val="24"/>
                <w:lang w:eastAsia="ru-RU"/>
              </w:rPr>
              <w:t xml:space="preserve">in </w:t>
            </w:r>
            <w:r w:rsidR="00EE200A" w:rsidRPr="00ED0A5F">
              <w:rPr>
                <w:rFonts w:ascii="Times New Roman" w:hAnsi="Times New Roman" w:cs="Times New Roman"/>
                <w:sz w:val="24"/>
                <w:szCs w:val="24"/>
                <w:lang w:eastAsia="ru-RU"/>
              </w:rPr>
              <w:t>,,The</w:t>
            </w:r>
            <w:proofErr w:type="gramEnd"/>
            <w:r w:rsidR="00EE200A" w:rsidRPr="00ED0A5F">
              <w:rPr>
                <w:rFonts w:ascii="Times New Roman" w:hAnsi="Times New Roman" w:cs="Times New Roman"/>
                <w:sz w:val="24"/>
                <w:szCs w:val="24"/>
                <w:lang w:eastAsia="ru-RU"/>
              </w:rPr>
              <w:t xml:space="preserve"> Specifications”</w:t>
            </w:r>
            <w:r w:rsidRPr="00ED0A5F">
              <w:rPr>
                <w:rFonts w:ascii="Times New Roman" w:hAnsi="Times New Roman" w:cs="Times New Roman"/>
                <w:sz w:val="24"/>
                <w:szCs w:val="24"/>
                <w:lang w:eastAsia="ru-RU"/>
              </w:rPr>
              <w:t>.</w:t>
            </w:r>
          </w:p>
        </w:tc>
        <w:tc>
          <w:tcPr>
            <w:tcW w:w="1701" w:type="dxa"/>
          </w:tcPr>
          <w:p w14:paraId="61960BDA"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45191A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584E4767"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CE2C54B" w14:textId="77777777" w:rsidTr="00176DB2">
        <w:trPr>
          <w:jc w:val="center"/>
        </w:trPr>
        <w:tc>
          <w:tcPr>
            <w:tcW w:w="1271" w:type="dxa"/>
          </w:tcPr>
          <w:p w14:paraId="4297DCAE"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w:t>
            </w:r>
          </w:p>
        </w:tc>
        <w:tc>
          <w:tcPr>
            <w:tcW w:w="5245" w:type="dxa"/>
            <w:tcBorders>
              <w:top w:val="nil"/>
              <w:left w:val="single" w:sz="4" w:space="0" w:color="auto"/>
              <w:bottom w:val="single" w:sz="4" w:space="0" w:color="auto"/>
              <w:right w:val="single" w:sz="4" w:space="0" w:color="auto"/>
            </w:tcBorders>
            <w:vAlign w:val="center"/>
          </w:tcPr>
          <w:p w14:paraId="56F9D634"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Maintenance and post-implementation support services shall be managed according to the following structure:</w:t>
            </w:r>
          </w:p>
        </w:tc>
        <w:tc>
          <w:tcPr>
            <w:tcW w:w="1701" w:type="dxa"/>
          </w:tcPr>
          <w:p w14:paraId="499B5E4F"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687DD93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3F03B92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E89C224" w14:textId="77777777" w:rsidTr="00176DB2">
        <w:trPr>
          <w:jc w:val="center"/>
        </w:trPr>
        <w:tc>
          <w:tcPr>
            <w:tcW w:w="1271" w:type="dxa"/>
          </w:tcPr>
          <w:p w14:paraId="72B78398"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 a.</w:t>
            </w:r>
          </w:p>
        </w:tc>
        <w:tc>
          <w:tcPr>
            <w:tcW w:w="5245" w:type="dxa"/>
            <w:tcBorders>
              <w:top w:val="nil"/>
              <w:left w:val="single" w:sz="4" w:space="0" w:color="auto"/>
              <w:bottom w:val="single" w:sz="4" w:space="0" w:color="auto"/>
              <w:right w:val="single" w:sz="4" w:space="0" w:color="auto"/>
            </w:tcBorders>
            <w:vAlign w:val="center"/>
          </w:tcPr>
          <w:p w14:paraId="054044A6"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Support and maintenance of product software licenses shall be managed based on the standard license maintenance agreement concluded by NBM directly with the license producer;</w:t>
            </w:r>
          </w:p>
        </w:tc>
        <w:tc>
          <w:tcPr>
            <w:tcW w:w="1701" w:type="dxa"/>
          </w:tcPr>
          <w:p w14:paraId="0D965379"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5B0D0127"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1CF217DA"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6ED2563" w14:textId="77777777" w:rsidTr="00176DB2">
        <w:trPr>
          <w:jc w:val="center"/>
        </w:trPr>
        <w:tc>
          <w:tcPr>
            <w:tcW w:w="1271" w:type="dxa"/>
          </w:tcPr>
          <w:p w14:paraId="55E99E8B"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 b.</w:t>
            </w:r>
          </w:p>
        </w:tc>
        <w:tc>
          <w:tcPr>
            <w:tcW w:w="5245" w:type="dxa"/>
            <w:tcBorders>
              <w:top w:val="nil"/>
              <w:left w:val="single" w:sz="4" w:space="0" w:color="auto"/>
              <w:bottom w:val="single" w:sz="4" w:space="0" w:color="auto"/>
              <w:right w:val="single" w:sz="4" w:space="0" w:color="auto"/>
            </w:tcBorders>
            <w:vAlign w:val="center"/>
          </w:tcPr>
          <w:p w14:paraId="7E740E90"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Support and development services – include warranty services for all implementation services (customizations, developments) delivered as part of the procurement contract, which shall be managed in accordance with the requirements set forth herein.</w:t>
            </w:r>
          </w:p>
        </w:tc>
        <w:tc>
          <w:tcPr>
            <w:tcW w:w="1701" w:type="dxa"/>
          </w:tcPr>
          <w:p w14:paraId="455FA2DF"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Borders>
              <w:top w:val="single" w:sz="4" w:space="0" w:color="auto"/>
              <w:left w:val="single" w:sz="4" w:space="0" w:color="auto"/>
              <w:bottom w:val="single" w:sz="4" w:space="0" w:color="auto"/>
              <w:right w:val="single" w:sz="4" w:space="0" w:color="auto"/>
            </w:tcBorders>
          </w:tcPr>
          <w:p w14:paraId="00F828E5"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Borders>
              <w:top w:val="single" w:sz="4" w:space="0" w:color="auto"/>
              <w:left w:val="nil"/>
              <w:bottom w:val="single" w:sz="4" w:space="0" w:color="auto"/>
              <w:right w:val="single" w:sz="4" w:space="0" w:color="auto"/>
            </w:tcBorders>
          </w:tcPr>
          <w:p w14:paraId="4B45918A"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77ECCB03" w14:textId="77777777" w:rsidTr="00176DB2">
        <w:trPr>
          <w:jc w:val="center"/>
        </w:trPr>
        <w:tc>
          <w:tcPr>
            <w:tcW w:w="1271" w:type="dxa"/>
          </w:tcPr>
          <w:p w14:paraId="12C02C7F"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CP.4</w:t>
            </w:r>
          </w:p>
        </w:tc>
        <w:tc>
          <w:tcPr>
            <w:tcW w:w="5245" w:type="dxa"/>
            <w:tcBorders>
              <w:top w:val="nil"/>
              <w:left w:val="single" w:sz="4" w:space="0" w:color="auto"/>
              <w:bottom w:val="single" w:sz="4" w:space="0" w:color="auto"/>
              <w:right w:val="single" w:sz="4" w:space="0" w:color="auto"/>
            </w:tcBorders>
            <w:vAlign w:val="center"/>
          </w:tcPr>
          <w:p w14:paraId="7177BC55" w14:textId="73336933"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must describe the activities they will perform to meet these requirements. The </w:t>
            </w:r>
            <w:r w:rsidR="00EE200A" w:rsidRPr="00ED0A5F">
              <w:rPr>
                <w:rFonts w:ascii="Times New Roman" w:hAnsi="Times New Roman" w:cs="Times New Roman"/>
                <w:sz w:val="24"/>
                <w:szCs w:val="24"/>
                <w:lang w:eastAsia="ru-RU"/>
              </w:rPr>
              <w:t xml:space="preserve">Tenderer </w:t>
            </w:r>
            <w:r w:rsidRPr="00ED0A5F">
              <w:rPr>
                <w:rFonts w:ascii="Times New Roman" w:hAnsi="Times New Roman" w:cs="Times New Roman"/>
                <w:sz w:val="24"/>
                <w:szCs w:val="24"/>
                <w:lang w:eastAsia="ru-RU"/>
              </w:rPr>
              <w:t>shall present information on how they intend to deliver the requested services at the required level, as well as information regarding their technical, organizational, and competency</w:t>
            </w:r>
            <w:r w:rsidR="00EE200A" w:rsidRPr="00ED0A5F">
              <w:rPr>
                <w:rFonts w:ascii="Times New Roman" w:hAnsi="Times New Roman" w:cs="Times New Roman"/>
                <w:sz w:val="24"/>
                <w:szCs w:val="24"/>
                <w:lang w:eastAsia="ru-RU"/>
              </w:rPr>
              <w:t xml:space="preserve"> </w:t>
            </w:r>
            <w:r w:rsidRPr="00ED0A5F">
              <w:rPr>
                <w:rFonts w:ascii="Times New Roman" w:hAnsi="Times New Roman" w:cs="Times New Roman"/>
                <w:sz w:val="24"/>
                <w:szCs w:val="24"/>
                <w:lang w:eastAsia="ru-RU"/>
              </w:rPr>
              <w:t>capacities confirming their ability to provide the services at the required level.</w:t>
            </w:r>
          </w:p>
        </w:tc>
        <w:tc>
          <w:tcPr>
            <w:tcW w:w="1701" w:type="dxa"/>
          </w:tcPr>
          <w:p w14:paraId="1980EB90"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Pr>
          <w:p w14:paraId="01D9AF5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1728165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61828210" w14:textId="77777777" w:rsidTr="00176DB2">
        <w:trPr>
          <w:jc w:val="center"/>
        </w:trPr>
        <w:tc>
          <w:tcPr>
            <w:tcW w:w="1271" w:type="dxa"/>
          </w:tcPr>
          <w:p w14:paraId="52351BAA"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w:t>
            </w:r>
          </w:p>
        </w:tc>
        <w:tc>
          <w:tcPr>
            <w:tcW w:w="5245" w:type="dxa"/>
            <w:tcBorders>
              <w:top w:val="nil"/>
              <w:left w:val="single" w:sz="4" w:space="0" w:color="auto"/>
              <w:bottom w:val="single" w:sz="4" w:space="0" w:color="auto"/>
              <w:right w:val="single" w:sz="4" w:space="0" w:color="auto"/>
            </w:tcBorders>
            <w:vAlign w:val="center"/>
          </w:tcPr>
          <w:p w14:paraId="5A73200C" w14:textId="59E346E0"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NBM expects the </w:t>
            </w:r>
            <w:r w:rsidR="00244D1F">
              <w:rPr>
                <w:rFonts w:ascii="Times New Roman" w:hAnsi="Times New Roman" w:cs="Times New Roman"/>
                <w:sz w:val="24"/>
                <w:szCs w:val="24"/>
                <w:lang w:eastAsia="ru-RU"/>
              </w:rPr>
              <w:t>tender</w:t>
            </w:r>
            <w:r w:rsidRPr="00ED0A5F">
              <w:rPr>
                <w:rFonts w:ascii="Times New Roman" w:hAnsi="Times New Roman" w:cs="Times New Roman"/>
                <w:sz w:val="24"/>
                <w:szCs w:val="24"/>
                <w:lang w:eastAsia="ru-RU"/>
              </w:rPr>
              <w:t xml:space="preserve"> for post-implementation support and maintenance services to be based on best practices in project and IT service management (e.g., ISO 9001, 20000, 27001, ITIL).</w:t>
            </w:r>
          </w:p>
        </w:tc>
        <w:tc>
          <w:tcPr>
            <w:tcW w:w="1701" w:type="dxa"/>
          </w:tcPr>
          <w:p w14:paraId="0DA15DA8"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Pr>
          <w:p w14:paraId="02929BB9"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4D6CC9B2"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1D5BAC3C" w14:textId="77777777" w:rsidTr="00176DB2">
        <w:trPr>
          <w:jc w:val="center"/>
        </w:trPr>
        <w:tc>
          <w:tcPr>
            <w:tcW w:w="9918" w:type="dxa"/>
            <w:gridSpan w:val="5"/>
            <w:vAlign w:val="center"/>
          </w:tcPr>
          <w:p w14:paraId="66C48CD5" w14:textId="77777777" w:rsidR="00416A54" w:rsidRPr="00ED0A5F" w:rsidRDefault="00416A54" w:rsidP="00176DB2">
            <w:pPr>
              <w:tabs>
                <w:tab w:val="left" w:pos="4845"/>
                <w:tab w:val="left" w:pos="5771"/>
                <w:tab w:val="left" w:pos="6734"/>
              </w:tabs>
              <w:spacing w:after="0"/>
              <w:ind w:left="170"/>
              <w:rPr>
                <w:rFonts w:ascii="Times New Roman" w:hAnsi="Times New Roman" w:cs="Times New Roman"/>
                <w:sz w:val="24"/>
                <w:szCs w:val="24"/>
              </w:rPr>
            </w:pPr>
            <w:proofErr w:type="gramStart"/>
            <w:r w:rsidRPr="00ED0A5F">
              <w:rPr>
                <w:rFonts w:ascii="Times New Roman" w:hAnsi="Times New Roman" w:cs="Times New Roman"/>
                <w:b/>
                <w:i/>
                <w:sz w:val="24"/>
                <w:szCs w:val="24"/>
                <w:lang w:eastAsia="ru-RU"/>
              </w:rPr>
              <w:t>1.1  General</w:t>
            </w:r>
            <w:proofErr w:type="gramEnd"/>
            <w:r w:rsidRPr="00ED0A5F">
              <w:rPr>
                <w:rFonts w:ascii="Times New Roman" w:hAnsi="Times New Roman" w:cs="Times New Roman"/>
                <w:b/>
                <w:i/>
                <w:sz w:val="24"/>
                <w:szCs w:val="24"/>
                <w:lang w:eastAsia="ru-RU"/>
              </w:rPr>
              <w:t xml:space="preserve"> Requirements</w:t>
            </w:r>
          </w:p>
        </w:tc>
      </w:tr>
      <w:tr w:rsidR="00416A54" w:rsidRPr="00ED0A5F" w14:paraId="0BC59D6C" w14:textId="77777777" w:rsidTr="00176DB2">
        <w:trPr>
          <w:jc w:val="center"/>
        </w:trPr>
        <w:tc>
          <w:tcPr>
            <w:tcW w:w="1271" w:type="dxa"/>
          </w:tcPr>
          <w:p w14:paraId="60EB4001"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CP.6</w:t>
            </w:r>
          </w:p>
        </w:tc>
        <w:tc>
          <w:tcPr>
            <w:tcW w:w="5245" w:type="dxa"/>
            <w:tcBorders>
              <w:top w:val="single" w:sz="4" w:space="0" w:color="auto"/>
              <w:left w:val="single" w:sz="4" w:space="0" w:color="auto"/>
              <w:bottom w:val="single" w:sz="4" w:space="0" w:color="auto"/>
              <w:right w:val="single" w:sz="4" w:space="0" w:color="auto"/>
            </w:tcBorders>
            <w:vAlign w:val="center"/>
          </w:tcPr>
          <w:p w14:paraId="3C0347C5" w14:textId="7B301D35"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As part of the initial contract for solution delivery and implementation,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provide a post-implementation warranty that includes support, maintenance, and development services for the delivered solution (excluding support and maintenance for licenses) for a period of 12 months from the date of final acceptance.</w:t>
            </w:r>
          </w:p>
        </w:tc>
        <w:tc>
          <w:tcPr>
            <w:tcW w:w="1701" w:type="dxa"/>
          </w:tcPr>
          <w:p w14:paraId="64E52F80"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Pr>
          <w:p w14:paraId="475C20A9"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345DC119"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520C19C9" w14:textId="77777777" w:rsidTr="00176DB2">
        <w:trPr>
          <w:jc w:val="center"/>
        </w:trPr>
        <w:tc>
          <w:tcPr>
            <w:tcW w:w="1271" w:type="dxa"/>
          </w:tcPr>
          <w:p w14:paraId="3734FAB2"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CP.7</w:t>
            </w:r>
          </w:p>
        </w:tc>
        <w:tc>
          <w:tcPr>
            <w:tcW w:w="5245" w:type="dxa"/>
            <w:tcBorders>
              <w:top w:val="nil"/>
              <w:left w:val="single" w:sz="4" w:space="0" w:color="auto"/>
              <w:bottom w:val="single" w:sz="4" w:space="0" w:color="auto"/>
              <w:right w:val="single" w:sz="4" w:space="0" w:color="auto"/>
            </w:tcBorders>
            <w:vAlign w:val="center"/>
          </w:tcPr>
          <w:p w14:paraId="06825CED" w14:textId="128C3D64" w:rsidR="002A1879"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After the warranty period expires, the Beneficiary may request the extension of service provision.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commits to continue providing the services for the requested period under the conditions outlined </w:t>
            </w:r>
            <w:proofErr w:type="gramStart"/>
            <w:r w:rsidRPr="00ED0A5F">
              <w:rPr>
                <w:rFonts w:ascii="Times New Roman" w:hAnsi="Times New Roman" w:cs="Times New Roman"/>
                <w:sz w:val="24"/>
                <w:szCs w:val="24"/>
                <w:lang w:eastAsia="ru-RU"/>
              </w:rPr>
              <w:t xml:space="preserve">in </w:t>
            </w:r>
            <w:r w:rsidR="00EE200A" w:rsidRPr="00ED0A5F">
              <w:rPr>
                <w:rFonts w:ascii="Times New Roman" w:hAnsi="Times New Roman" w:cs="Times New Roman"/>
                <w:sz w:val="24"/>
                <w:szCs w:val="24"/>
                <w:lang w:eastAsia="ru-RU"/>
              </w:rPr>
              <w:t>,,The</w:t>
            </w:r>
            <w:proofErr w:type="gramEnd"/>
            <w:r w:rsidR="00EE200A" w:rsidRPr="00ED0A5F">
              <w:rPr>
                <w:rFonts w:ascii="Times New Roman" w:hAnsi="Times New Roman" w:cs="Times New Roman"/>
                <w:sz w:val="24"/>
                <w:szCs w:val="24"/>
                <w:lang w:eastAsia="ru-RU"/>
              </w:rPr>
              <w:t xml:space="preserve"> Specifications”</w:t>
            </w:r>
            <w:r w:rsidRPr="00ED0A5F">
              <w:rPr>
                <w:rFonts w:ascii="Times New Roman" w:hAnsi="Times New Roman" w:cs="Times New Roman"/>
                <w:sz w:val="24"/>
                <w:szCs w:val="24"/>
                <w:lang w:eastAsia="ru-RU"/>
              </w:rPr>
              <w:t xml:space="preserve"> and the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’s submitted </w:t>
            </w:r>
            <w:r w:rsidR="00244D1F">
              <w:rPr>
                <w:rFonts w:ascii="Times New Roman" w:hAnsi="Times New Roman" w:cs="Times New Roman"/>
                <w:sz w:val="24"/>
                <w:szCs w:val="24"/>
                <w:lang w:eastAsia="ru-RU"/>
              </w:rPr>
              <w:t>tender</w:t>
            </w:r>
            <w:r w:rsidRPr="00ED0A5F">
              <w:rPr>
                <w:rFonts w:ascii="Times New Roman" w:hAnsi="Times New Roman" w:cs="Times New Roman"/>
                <w:sz w:val="24"/>
                <w:szCs w:val="24"/>
                <w:lang w:eastAsia="ru-RU"/>
              </w:rPr>
              <w:t xml:space="preserve"> (e.g., service levels, service pricing).</w:t>
            </w:r>
          </w:p>
        </w:tc>
        <w:tc>
          <w:tcPr>
            <w:tcW w:w="1701" w:type="dxa"/>
          </w:tcPr>
          <w:p w14:paraId="5233B6E7"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Pr>
          <w:p w14:paraId="24FCAEB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0CC73A1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5B43C5F4" w14:textId="77777777" w:rsidTr="00176DB2">
        <w:trPr>
          <w:jc w:val="center"/>
        </w:trPr>
        <w:tc>
          <w:tcPr>
            <w:tcW w:w="9918" w:type="dxa"/>
            <w:gridSpan w:val="5"/>
            <w:vAlign w:val="center"/>
          </w:tcPr>
          <w:p w14:paraId="35460BE9" w14:textId="77777777" w:rsidR="00416A54" w:rsidRPr="00ED0A5F" w:rsidRDefault="00416A54" w:rsidP="00176DB2">
            <w:pPr>
              <w:spacing w:after="0"/>
              <w:ind w:left="170"/>
              <w:rPr>
                <w:rFonts w:ascii="Times New Roman" w:hAnsi="Times New Roman" w:cs="Times New Roman"/>
                <w:sz w:val="24"/>
                <w:szCs w:val="24"/>
              </w:rPr>
            </w:pPr>
            <w:proofErr w:type="gramStart"/>
            <w:r w:rsidRPr="00ED0A5F">
              <w:rPr>
                <w:rFonts w:ascii="Times New Roman" w:hAnsi="Times New Roman" w:cs="Times New Roman"/>
                <w:b/>
                <w:i/>
                <w:sz w:val="24"/>
                <w:szCs w:val="24"/>
                <w:lang w:eastAsia="ru-RU"/>
              </w:rPr>
              <w:t>1.2  Service</w:t>
            </w:r>
            <w:proofErr w:type="gramEnd"/>
            <w:r w:rsidRPr="00ED0A5F">
              <w:rPr>
                <w:rFonts w:ascii="Times New Roman" w:hAnsi="Times New Roman" w:cs="Times New Roman"/>
                <w:b/>
                <w:i/>
                <w:sz w:val="24"/>
                <w:szCs w:val="24"/>
                <w:lang w:eastAsia="ru-RU"/>
              </w:rPr>
              <w:t xml:space="preserve"> Requirements</w:t>
            </w:r>
          </w:p>
        </w:tc>
      </w:tr>
      <w:tr w:rsidR="00416A54" w:rsidRPr="00ED0A5F" w14:paraId="01F33BA1" w14:textId="77777777" w:rsidTr="00176DB2">
        <w:trPr>
          <w:jc w:val="center"/>
        </w:trPr>
        <w:tc>
          <w:tcPr>
            <w:tcW w:w="9918" w:type="dxa"/>
            <w:gridSpan w:val="5"/>
            <w:vAlign w:val="center"/>
          </w:tcPr>
          <w:p w14:paraId="520E1973" w14:textId="77777777" w:rsidR="00416A54" w:rsidRPr="00ED0A5F" w:rsidRDefault="00416A54" w:rsidP="00176DB2">
            <w:pPr>
              <w:spacing w:after="0"/>
              <w:ind w:left="170"/>
              <w:rPr>
                <w:rFonts w:ascii="Times New Roman" w:hAnsi="Times New Roman" w:cs="Times New Roman"/>
                <w:sz w:val="24"/>
                <w:szCs w:val="24"/>
              </w:rPr>
            </w:pPr>
            <w:proofErr w:type="gramStart"/>
            <w:r w:rsidRPr="00ED0A5F">
              <w:rPr>
                <w:rFonts w:ascii="Times New Roman" w:hAnsi="Times New Roman" w:cs="Times New Roman"/>
                <w:b/>
                <w:i/>
                <w:sz w:val="24"/>
                <w:szCs w:val="24"/>
                <w:lang w:eastAsia="ru-RU"/>
              </w:rPr>
              <w:t>1.2.1  General</w:t>
            </w:r>
            <w:proofErr w:type="gramEnd"/>
            <w:r w:rsidRPr="00ED0A5F">
              <w:rPr>
                <w:rFonts w:ascii="Times New Roman" w:hAnsi="Times New Roman" w:cs="Times New Roman"/>
                <w:b/>
                <w:i/>
                <w:sz w:val="24"/>
                <w:szCs w:val="24"/>
                <w:lang w:eastAsia="ru-RU"/>
              </w:rPr>
              <w:t xml:space="preserve"> Aspects</w:t>
            </w:r>
          </w:p>
        </w:tc>
      </w:tr>
      <w:tr w:rsidR="00416A54" w:rsidRPr="00ED0A5F" w14:paraId="167F7331" w14:textId="77777777" w:rsidTr="00176DB2">
        <w:trPr>
          <w:jc w:val="center"/>
        </w:trPr>
        <w:tc>
          <w:tcPr>
            <w:tcW w:w="1271" w:type="dxa"/>
          </w:tcPr>
          <w:p w14:paraId="6B4343B6"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CP.8</w:t>
            </w:r>
          </w:p>
        </w:tc>
        <w:tc>
          <w:tcPr>
            <w:tcW w:w="5245" w:type="dxa"/>
            <w:tcBorders>
              <w:top w:val="single" w:sz="4" w:space="0" w:color="auto"/>
              <w:left w:val="single" w:sz="4" w:space="0" w:color="auto"/>
              <w:bottom w:val="single" w:sz="4" w:space="0" w:color="auto"/>
              <w:right w:val="single" w:sz="4" w:space="0" w:color="auto"/>
            </w:tcBorders>
            <w:vAlign w:val="center"/>
          </w:tcPr>
          <w:p w14:paraId="0E898E1D" w14:textId="18ECCA43"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Support services during the warranty period are provided by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to resolve incidents related to the use of the solution, solve issues identified in the use of the solution, and to ensure the correct and efficient use of the solution by NBM.</w:t>
            </w:r>
          </w:p>
        </w:tc>
        <w:tc>
          <w:tcPr>
            <w:tcW w:w="1701" w:type="dxa"/>
          </w:tcPr>
          <w:p w14:paraId="4E1DB5CB"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64D3FC9E"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338F2B5E"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771A7F89" w14:textId="77777777" w:rsidTr="00176DB2">
        <w:trPr>
          <w:jc w:val="center"/>
        </w:trPr>
        <w:tc>
          <w:tcPr>
            <w:tcW w:w="1271" w:type="dxa"/>
          </w:tcPr>
          <w:p w14:paraId="3272E190"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CP.9</w:t>
            </w:r>
          </w:p>
        </w:tc>
        <w:tc>
          <w:tcPr>
            <w:tcW w:w="5245" w:type="dxa"/>
            <w:tcBorders>
              <w:top w:val="nil"/>
              <w:left w:val="single" w:sz="4" w:space="0" w:color="auto"/>
              <w:bottom w:val="single" w:sz="4" w:space="0" w:color="auto"/>
              <w:right w:val="single" w:sz="4" w:space="0" w:color="auto"/>
            </w:tcBorders>
            <w:vAlign w:val="center"/>
          </w:tcPr>
          <w:p w14:paraId="7C442514"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 solution-related incident is any event that has affected or could have affected the normal operation of the solution.</w:t>
            </w:r>
          </w:p>
        </w:tc>
        <w:tc>
          <w:tcPr>
            <w:tcW w:w="1701" w:type="dxa"/>
          </w:tcPr>
          <w:p w14:paraId="5D4F7350"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c>
          <w:tcPr>
            <w:tcW w:w="850" w:type="dxa"/>
          </w:tcPr>
          <w:p w14:paraId="4C07B86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5F3B0ACF"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8194DD1" w14:textId="77777777" w:rsidTr="00176DB2">
        <w:trPr>
          <w:jc w:val="center"/>
        </w:trPr>
        <w:tc>
          <w:tcPr>
            <w:tcW w:w="1271" w:type="dxa"/>
          </w:tcPr>
          <w:p w14:paraId="4E9BB0E4"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CP.10</w:t>
            </w:r>
          </w:p>
        </w:tc>
        <w:tc>
          <w:tcPr>
            <w:tcW w:w="5245" w:type="dxa"/>
            <w:tcBorders>
              <w:top w:val="nil"/>
              <w:left w:val="single" w:sz="4" w:space="0" w:color="auto"/>
              <w:bottom w:val="single" w:sz="4" w:space="0" w:color="auto"/>
              <w:right w:val="single" w:sz="4" w:space="0" w:color="auto"/>
            </w:tcBorders>
            <w:vAlign w:val="center"/>
          </w:tcPr>
          <w:p w14:paraId="45DDFA10"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An application-related problem is a root cause that has led or may lead to the occurrence of an incident. </w:t>
            </w:r>
          </w:p>
        </w:tc>
        <w:tc>
          <w:tcPr>
            <w:tcW w:w="1701" w:type="dxa"/>
          </w:tcPr>
          <w:p w14:paraId="6FCF0C7B"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c>
          <w:tcPr>
            <w:tcW w:w="850" w:type="dxa"/>
          </w:tcPr>
          <w:p w14:paraId="751EAE43"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3510299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30B4B5E" w14:textId="77777777" w:rsidTr="00176DB2">
        <w:trPr>
          <w:jc w:val="center"/>
        </w:trPr>
        <w:tc>
          <w:tcPr>
            <w:tcW w:w="1271" w:type="dxa"/>
          </w:tcPr>
          <w:p w14:paraId="0DCB2657"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CP.11</w:t>
            </w:r>
          </w:p>
        </w:tc>
        <w:tc>
          <w:tcPr>
            <w:tcW w:w="5245" w:type="dxa"/>
            <w:tcBorders>
              <w:top w:val="nil"/>
              <w:left w:val="single" w:sz="4" w:space="0" w:color="auto"/>
              <w:bottom w:val="single" w:sz="4" w:space="0" w:color="auto"/>
              <w:right w:val="single" w:sz="4" w:space="0" w:color="auto"/>
            </w:tcBorders>
            <w:vAlign w:val="center"/>
          </w:tcPr>
          <w:p w14:paraId="458AA229" w14:textId="4666E57D"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 consultancy request is a request from NBM to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for advisory support in using, configuring, and maintaining the solution.</w:t>
            </w:r>
          </w:p>
        </w:tc>
        <w:tc>
          <w:tcPr>
            <w:tcW w:w="1701" w:type="dxa"/>
          </w:tcPr>
          <w:p w14:paraId="727BCE77"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c>
          <w:tcPr>
            <w:tcW w:w="850" w:type="dxa"/>
          </w:tcPr>
          <w:p w14:paraId="12ACA7B1"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04A9D98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654E3683" w14:textId="77777777" w:rsidTr="00176DB2">
        <w:trPr>
          <w:jc w:val="center"/>
        </w:trPr>
        <w:tc>
          <w:tcPr>
            <w:tcW w:w="1271" w:type="dxa"/>
          </w:tcPr>
          <w:p w14:paraId="63570C85"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CP.12</w:t>
            </w:r>
          </w:p>
        </w:tc>
        <w:tc>
          <w:tcPr>
            <w:tcW w:w="5245" w:type="dxa"/>
            <w:tcBorders>
              <w:top w:val="nil"/>
              <w:left w:val="single" w:sz="4" w:space="0" w:color="auto"/>
              <w:bottom w:val="single" w:sz="4" w:space="0" w:color="auto"/>
              <w:right w:val="single" w:sz="4" w:space="0" w:color="auto"/>
            </w:tcBorders>
            <w:vAlign w:val="center"/>
          </w:tcPr>
          <w:p w14:paraId="1D882D14"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Support services are intended to ensure the continued operation of the solution at quality parameters required by NBM.</w:t>
            </w:r>
          </w:p>
        </w:tc>
        <w:tc>
          <w:tcPr>
            <w:tcW w:w="1701" w:type="dxa"/>
          </w:tcPr>
          <w:p w14:paraId="0C360BD2"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c>
          <w:tcPr>
            <w:tcW w:w="850" w:type="dxa"/>
          </w:tcPr>
          <w:p w14:paraId="10702992"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39F774F2"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7D00ACEC" w14:textId="77777777" w:rsidTr="00176DB2">
        <w:trPr>
          <w:jc w:val="center"/>
        </w:trPr>
        <w:tc>
          <w:tcPr>
            <w:tcW w:w="1271" w:type="dxa"/>
          </w:tcPr>
          <w:p w14:paraId="048E2E30"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CP.13</w:t>
            </w:r>
          </w:p>
        </w:tc>
        <w:tc>
          <w:tcPr>
            <w:tcW w:w="5245" w:type="dxa"/>
            <w:tcBorders>
              <w:top w:val="nil"/>
              <w:left w:val="single" w:sz="4" w:space="0" w:color="auto"/>
              <w:bottom w:val="single" w:sz="4" w:space="0" w:color="auto"/>
              <w:right w:val="single" w:sz="4" w:space="0" w:color="auto"/>
            </w:tcBorders>
            <w:vAlign w:val="center"/>
          </w:tcPr>
          <w:p w14:paraId="5D8E9ECF"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Quality parameters for the operation of the solution include:</w:t>
            </w:r>
          </w:p>
        </w:tc>
        <w:tc>
          <w:tcPr>
            <w:tcW w:w="1701" w:type="dxa"/>
          </w:tcPr>
          <w:p w14:paraId="436F4DF4"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c>
          <w:tcPr>
            <w:tcW w:w="850" w:type="dxa"/>
          </w:tcPr>
          <w:p w14:paraId="200E72E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655B5CB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5DCCB5DE" w14:textId="77777777" w:rsidTr="00176DB2">
        <w:trPr>
          <w:jc w:val="center"/>
        </w:trPr>
        <w:tc>
          <w:tcPr>
            <w:tcW w:w="1271" w:type="dxa"/>
          </w:tcPr>
          <w:p w14:paraId="1DF6CEC6"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CP.13 a.</w:t>
            </w:r>
          </w:p>
        </w:tc>
        <w:tc>
          <w:tcPr>
            <w:tcW w:w="5245" w:type="dxa"/>
            <w:tcBorders>
              <w:top w:val="nil"/>
              <w:left w:val="single" w:sz="4" w:space="0" w:color="auto"/>
              <w:bottom w:val="single" w:sz="4" w:space="0" w:color="auto"/>
              <w:right w:val="single" w:sz="4" w:space="0" w:color="auto"/>
            </w:tcBorders>
            <w:vAlign w:val="center"/>
          </w:tcPr>
          <w:p w14:paraId="20675148"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Availability – the ability of the solution and its components to receive requests from authorized entities and respond in a timely manner;</w:t>
            </w:r>
          </w:p>
        </w:tc>
        <w:tc>
          <w:tcPr>
            <w:tcW w:w="1701" w:type="dxa"/>
          </w:tcPr>
          <w:p w14:paraId="36A5F858"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c>
          <w:tcPr>
            <w:tcW w:w="850" w:type="dxa"/>
          </w:tcPr>
          <w:p w14:paraId="183522D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4987120F"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230740EE" w14:textId="77777777" w:rsidTr="00176DB2">
        <w:trPr>
          <w:jc w:val="center"/>
        </w:trPr>
        <w:tc>
          <w:tcPr>
            <w:tcW w:w="1271" w:type="dxa"/>
          </w:tcPr>
          <w:p w14:paraId="1169FF7C"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CP.13 b.</w:t>
            </w:r>
          </w:p>
        </w:tc>
        <w:tc>
          <w:tcPr>
            <w:tcW w:w="5245" w:type="dxa"/>
            <w:tcBorders>
              <w:top w:val="nil"/>
              <w:left w:val="single" w:sz="4" w:space="0" w:color="auto"/>
              <w:bottom w:val="single" w:sz="4" w:space="0" w:color="auto"/>
              <w:right w:val="single" w:sz="4" w:space="0" w:color="auto"/>
            </w:tcBorders>
            <w:vAlign w:val="center"/>
          </w:tcPr>
          <w:p w14:paraId="2A7AF8DD"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Usability – the ability of the solution to function correctly, delivering the expected services to users and authorized entities;</w:t>
            </w:r>
          </w:p>
        </w:tc>
        <w:tc>
          <w:tcPr>
            <w:tcW w:w="1701" w:type="dxa"/>
          </w:tcPr>
          <w:p w14:paraId="4AA9EE55"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c>
          <w:tcPr>
            <w:tcW w:w="850" w:type="dxa"/>
          </w:tcPr>
          <w:p w14:paraId="7429079F"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6516494F"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500B7A59" w14:textId="77777777" w:rsidTr="00176DB2">
        <w:trPr>
          <w:jc w:val="center"/>
        </w:trPr>
        <w:tc>
          <w:tcPr>
            <w:tcW w:w="1271" w:type="dxa"/>
          </w:tcPr>
          <w:p w14:paraId="6852AD25"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CP.13 c.</w:t>
            </w:r>
          </w:p>
        </w:tc>
        <w:tc>
          <w:tcPr>
            <w:tcW w:w="5245" w:type="dxa"/>
            <w:tcBorders>
              <w:top w:val="nil"/>
              <w:left w:val="single" w:sz="4" w:space="0" w:color="auto"/>
              <w:bottom w:val="single" w:sz="4" w:space="0" w:color="auto"/>
              <w:right w:val="single" w:sz="4" w:space="0" w:color="auto"/>
            </w:tcBorders>
            <w:vAlign w:val="center"/>
          </w:tcPr>
          <w:p w14:paraId="46C9579B"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Performance – the ability of the solution to respond to legitimate requests at defined performance levels;</w:t>
            </w:r>
          </w:p>
        </w:tc>
        <w:tc>
          <w:tcPr>
            <w:tcW w:w="1701" w:type="dxa"/>
          </w:tcPr>
          <w:p w14:paraId="3532B61E"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c>
          <w:tcPr>
            <w:tcW w:w="850" w:type="dxa"/>
          </w:tcPr>
          <w:p w14:paraId="75816A72"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00DD978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C21EA36" w14:textId="77777777" w:rsidTr="00176DB2">
        <w:trPr>
          <w:jc w:val="center"/>
        </w:trPr>
        <w:tc>
          <w:tcPr>
            <w:tcW w:w="1271" w:type="dxa"/>
          </w:tcPr>
          <w:p w14:paraId="636193C7"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CP.13 d.</w:t>
            </w:r>
          </w:p>
        </w:tc>
        <w:tc>
          <w:tcPr>
            <w:tcW w:w="5245" w:type="dxa"/>
            <w:tcBorders>
              <w:top w:val="nil"/>
              <w:left w:val="single" w:sz="4" w:space="0" w:color="auto"/>
              <w:bottom w:val="single" w:sz="4" w:space="0" w:color="auto"/>
              <w:right w:val="single" w:sz="4" w:space="0" w:color="auto"/>
            </w:tcBorders>
            <w:shd w:val="clear" w:color="000000" w:fill="FFFFFF"/>
            <w:vAlign w:val="center"/>
          </w:tcPr>
          <w:p w14:paraId="316F30BB"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Security – the solution’s ability to ensure confidentiality, integrity, and availability of the information stored within it.</w:t>
            </w:r>
          </w:p>
        </w:tc>
        <w:tc>
          <w:tcPr>
            <w:tcW w:w="1701" w:type="dxa"/>
          </w:tcPr>
          <w:p w14:paraId="11AD3DF1"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c>
          <w:tcPr>
            <w:tcW w:w="850" w:type="dxa"/>
          </w:tcPr>
          <w:p w14:paraId="3E2E0F62"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0810EB5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0E60394" w14:textId="77777777" w:rsidTr="00176DB2">
        <w:trPr>
          <w:jc w:val="center"/>
        </w:trPr>
        <w:tc>
          <w:tcPr>
            <w:tcW w:w="9918" w:type="dxa"/>
            <w:gridSpan w:val="5"/>
            <w:vAlign w:val="center"/>
          </w:tcPr>
          <w:p w14:paraId="0C22DF87" w14:textId="77777777" w:rsidR="00416A54" w:rsidRPr="00ED0A5F" w:rsidRDefault="00416A54" w:rsidP="00176DB2">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1.2.2   Specific Requirements for Support Services</w:t>
            </w:r>
          </w:p>
        </w:tc>
      </w:tr>
      <w:tr w:rsidR="00416A54" w:rsidRPr="00ED0A5F" w14:paraId="59968FE4" w14:textId="77777777" w:rsidTr="00176DB2">
        <w:trPr>
          <w:jc w:val="center"/>
        </w:trPr>
        <w:tc>
          <w:tcPr>
            <w:tcW w:w="1271" w:type="dxa"/>
          </w:tcPr>
          <w:p w14:paraId="03240DD3"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CP.14</w:t>
            </w:r>
          </w:p>
        </w:tc>
        <w:tc>
          <w:tcPr>
            <w:tcW w:w="5245" w:type="dxa"/>
            <w:tcBorders>
              <w:top w:val="single" w:sz="4" w:space="0" w:color="auto"/>
              <w:left w:val="single" w:sz="4" w:space="0" w:color="auto"/>
              <w:bottom w:val="single" w:sz="4" w:space="0" w:color="auto"/>
              <w:right w:val="single" w:sz="4" w:space="0" w:color="auto"/>
            </w:tcBorders>
            <w:vAlign w:val="center"/>
          </w:tcPr>
          <w:p w14:paraId="19330EF4"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This section defines the requirements for support services as per the terminology above.</w:t>
            </w:r>
          </w:p>
        </w:tc>
        <w:tc>
          <w:tcPr>
            <w:tcW w:w="1701" w:type="dxa"/>
          </w:tcPr>
          <w:p w14:paraId="56D15C11"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c>
          <w:tcPr>
            <w:tcW w:w="850" w:type="dxa"/>
          </w:tcPr>
          <w:p w14:paraId="38C5D63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18B7ADE3"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142CE8A1" w14:textId="77777777" w:rsidTr="00176DB2">
        <w:trPr>
          <w:jc w:val="center"/>
        </w:trPr>
        <w:tc>
          <w:tcPr>
            <w:tcW w:w="1271" w:type="dxa"/>
          </w:tcPr>
          <w:p w14:paraId="001B010A"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CP.15</w:t>
            </w:r>
          </w:p>
        </w:tc>
        <w:tc>
          <w:tcPr>
            <w:tcW w:w="5245" w:type="dxa"/>
            <w:tcBorders>
              <w:top w:val="nil"/>
              <w:left w:val="single" w:sz="4" w:space="0" w:color="auto"/>
              <w:bottom w:val="single" w:sz="4" w:space="0" w:color="auto"/>
              <w:right w:val="single" w:sz="4" w:space="0" w:color="auto"/>
            </w:tcBorders>
            <w:vAlign w:val="center"/>
          </w:tcPr>
          <w:p w14:paraId="27037CA1" w14:textId="287441FD"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provide support to NBM in resolving solution-related incidents, regardless of the underlying cause (e.g., solution errors, system software issues, external application problems). Depending on each case,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may take the following actions:</w:t>
            </w:r>
          </w:p>
        </w:tc>
        <w:tc>
          <w:tcPr>
            <w:tcW w:w="1701" w:type="dxa"/>
          </w:tcPr>
          <w:p w14:paraId="4BD0F578"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2A65E1A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218F5E99"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909EDE8" w14:textId="77777777" w:rsidTr="00176DB2">
        <w:trPr>
          <w:jc w:val="center"/>
        </w:trPr>
        <w:tc>
          <w:tcPr>
            <w:tcW w:w="1271" w:type="dxa"/>
          </w:tcPr>
          <w:p w14:paraId="19E52230"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CP.15 a.</w:t>
            </w:r>
          </w:p>
        </w:tc>
        <w:tc>
          <w:tcPr>
            <w:tcW w:w="5245" w:type="dxa"/>
            <w:tcBorders>
              <w:top w:val="nil"/>
              <w:left w:val="single" w:sz="4" w:space="0" w:color="auto"/>
              <w:bottom w:val="single" w:sz="4" w:space="0" w:color="auto"/>
              <w:right w:val="single" w:sz="4" w:space="0" w:color="auto"/>
            </w:tcBorders>
            <w:vAlign w:val="center"/>
          </w:tcPr>
          <w:p w14:paraId="065D39AC"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Receive from NBM the incident details and context of occurrence;</w:t>
            </w:r>
          </w:p>
        </w:tc>
        <w:tc>
          <w:tcPr>
            <w:tcW w:w="1701" w:type="dxa"/>
          </w:tcPr>
          <w:p w14:paraId="417A31BC"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07D2C042"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3B2657FA"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647FE062" w14:textId="77777777" w:rsidTr="00176DB2">
        <w:trPr>
          <w:jc w:val="center"/>
        </w:trPr>
        <w:tc>
          <w:tcPr>
            <w:tcW w:w="1271" w:type="dxa"/>
          </w:tcPr>
          <w:p w14:paraId="1CF8C030"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CP.15 b.</w:t>
            </w:r>
          </w:p>
        </w:tc>
        <w:tc>
          <w:tcPr>
            <w:tcW w:w="5245" w:type="dxa"/>
            <w:tcBorders>
              <w:top w:val="nil"/>
              <w:left w:val="single" w:sz="4" w:space="0" w:color="auto"/>
              <w:bottom w:val="single" w:sz="4" w:space="0" w:color="auto"/>
              <w:right w:val="single" w:sz="4" w:space="0" w:color="auto"/>
            </w:tcBorders>
            <w:vAlign w:val="center"/>
          </w:tcPr>
          <w:p w14:paraId="0DF1C24A"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Locate the incident and identify immediate actions to reduce its impact;</w:t>
            </w:r>
          </w:p>
        </w:tc>
        <w:tc>
          <w:tcPr>
            <w:tcW w:w="1701" w:type="dxa"/>
          </w:tcPr>
          <w:p w14:paraId="0EB743FD"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27B7EFBE"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567513A7"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2BDD3718" w14:textId="77777777" w:rsidTr="00176DB2">
        <w:trPr>
          <w:jc w:val="center"/>
        </w:trPr>
        <w:tc>
          <w:tcPr>
            <w:tcW w:w="1271" w:type="dxa"/>
          </w:tcPr>
          <w:p w14:paraId="18CFECF7"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CP.15 c.</w:t>
            </w:r>
          </w:p>
        </w:tc>
        <w:tc>
          <w:tcPr>
            <w:tcW w:w="5245" w:type="dxa"/>
            <w:tcBorders>
              <w:top w:val="nil"/>
              <w:left w:val="single" w:sz="4" w:space="0" w:color="auto"/>
              <w:bottom w:val="single" w:sz="4" w:space="0" w:color="auto"/>
              <w:right w:val="single" w:sz="4" w:space="0" w:color="auto"/>
            </w:tcBorders>
            <w:vAlign w:val="center"/>
          </w:tcPr>
          <w:p w14:paraId="7BC27FA4"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Identify the root cause and determine the necessary actions to eliminate the incident;</w:t>
            </w:r>
          </w:p>
        </w:tc>
        <w:tc>
          <w:tcPr>
            <w:tcW w:w="1701" w:type="dxa"/>
          </w:tcPr>
          <w:p w14:paraId="6FA7B474"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0FC2CC57"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3F25E55F"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3933E85" w14:textId="77777777" w:rsidTr="00176DB2">
        <w:trPr>
          <w:jc w:val="center"/>
        </w:trPr>
        <w:tc>
          <w:tcPr>
            <w:tcW w:w="1271" w:type="dxa"/>
          </w:tcPr>
          <w:p w14:paraId="6097556E"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CP.15 d.</w:t>
            </w:r>
          </w:p>
        </w:tc>
        <w:tc>
          <w:tcPr>
            <w:tcW w:w="5245" w:type="dxa"/>
            <w:tcBorders>
              <w:top w:val="nil"/>
              <w:left w:val="single" w:sz="4" w:space="0" w:color="auto"/>
              <w:bottom w:val="single" w:sz="4" w:space="0" w:color="auto"/>
              <w:right w:val="single" w:sz="4" w:space="0" w:color="auto"/>
            </w:tcBorders>
            <w:vAlign w:val="center"/>
          </w:tcPr>
          <w:p w14:paraId="28B54244"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Guide NBM in undertaking actions to reduce the impact and resolve the incident within the agreed timeframe;</w:t>
            </w:r>
          </w:p>
        </w:tc>
        <w:tc>
          <w:tcPr>
            <w:tcW w:w="1701" w:type="dxa"/>
          </w:tcPr>
          <w:p w14:paraId="4CBBF45B"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619A361A"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741A64A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14638DDC" w14:textId="77777777" w:rsidTr="00176DB2">
        <w:trPr>
          <w:jc w:val="center"/>
        </w:trPr>
        <w:tc>
          <w:tcPr>
            <w:tcW w:w="1271" w:type="dxa"/>
          </w:tcPr>
          <w:p w14:paraId="32D2397A"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CP.15 e.</w:t>
            </w:r>
          </w:p>
        </w:tc>
        <w:tc>
          <w:tcPr>
            <w:tcW w:w="5245" w:type="dxa"/>
            <w:tcBorders>
              <w:top w:val="nil"/>
              <w:left w:val="single" w:sz="4" w:space="0" w:color="auto"/>
              <w:bottom w:val="single" w:sz="4" w:space="0" w:color="auto"/>
              <w:right w:val="single" w:sz="4" w:space="0" w:color="auto"/>
            </w:tcBorders>
            <w:vAlign w:val="center"/>
          </w:tcPr>
          <w:p w14:paraId="45F3C9E6"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Provide NBM with detailed information regarding the cause, the rationale for undertaken actions, and planned actions to prevent recurrence of similar incidents;</w:t>
            </w:r>
          </w:p>
        </w:tc>
        <w:tc>
          <w:tcPr>
            <w:tcW w:w="1701" w:type="dxa"/>
          </w:tcPr>
          <w:p w14:paraId="34954875"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5E098A6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2F100383"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66005574" w14:textId="77777777" w:rsidTr="00176DB2">
        <w:trPr>
          <w:jc w:val="center"/>
        </w:trPr>
        <w:tc>
          <w:tcPr>
            <w:tcW w:w="1271" w:type="dxa"/>
          </w:tcPr>
          <w:p w14:paraId="4A45FF85"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CP.15 f.</w:t>
            </w:r>
          </w:p>
        </w:tc>
        <w:tc>
          <w:tcPr>
            <w:tcW w:w="5245" w:type="dxa"/>
            <w:tcBorders>
              <w:top w:val="nil"/>
              <w:left w:val="single" w:sz="4" w:space="0" w:color="auto"/>
              <w:bottom w:val="single" w:sz="4" w:space="0" w:color="auto"/>
              <w:right w:val="single" w:sz="4" w:space="0" w:color="auto"/>
            </w:tcBorders>
            <w:vAlign w:val="center"/>
          </w:tcPr>
          <w:p w14:paraId="7A687FE8" w14:textId="4A44E652"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Assess the need to register a new problem related to the solution. If registered, the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will manage it in accordance with support service requirements for problem resolution.</w:t>
            </w:r>
          </w:p>
        </w:tc>
        <w:tc>
          <w:tcPr>
            <w:tcW w:w="1701" w:type="dxa"/>
          </w:tcPr>
          <w:p w14:paraId="15FFEB62"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15F5CB12"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117C3B6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69DA6ABD" w14:textId="77777777" w:rsidTr="00176DB2">
        <w:trPr>
          <w:jc w:val="center"/>
        </w:trPr>
        <w:tc>
          <w:tcPr>
            <w:tcW w:w="1271" w:type="dxa"/>
          </w:tcPr>
          <w:p w14:paraId="35DB3E53"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CP.16</w:t>
            </w:r>
          </w:p>
        </w:tc>
        <w:tc>
          <w:tcPr>
            <w:tcW w:w="5245" w:type="dxa"/>
            <w:tcBorders>
              <w:top w:val="nil"/>
              <w:left w:val="single" w:sz="4" w:space="0" w:color="auto"/>
              <w:bottom w:val="single" w:sz="4" w:space="0" w:color="auto"/>
              <w:right w:val="single" w:sz="4" w:space="0" w:color="auto"/>
            </w:tcBorders>
            <w:vAlign w:val="center"/>
          </w:tcPr>
          <w:p w14:paraId="36F2C14E" w14:textId="6963DDEA"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provide support services for resolving registered problems within the solution. Depending on the specifics of each case,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may undertake the following actions:</w:t>
            </w:r>
          </w:p>
        </w:tc>
        <w:tc>
          <w:tcPr>
            <w:tcW w:w="1701" w:type="dxa"/>
          </w:tcPr>
          <w:p w14:paraId="19EEAE4C"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74A14EB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6B5653D1"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E2D31DE" w14:textId="77777777" w:rsidTr="00176DB2">
        <w:trPr>
          <w:jc w:val="center"/>
        </w:trPr>
        <w:tc>
          <w:tcPr>
            <w:tcW w:w="1271" w:type="dxa"/>
          </w:tcPr>
          <w:p w14:paraId="7B3DD190"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CP.16 a.</w:t>
            </w:r>
          </w:p>
        </w:tc>
        <w:tc>
          <w:tcPr>
            <w:tcW w:w="5245" w:type="dxa"/>
            <w:tcBorders>
              <w:top w:val="nil"/>
              <w:left w:val="single" w:sz="4" w:space="0" w:color="auto"/>
              <w:bottom w:val="single" w:sz="4" w:space="0" w:color="auto"/>
              <w:right w:val="single" w:sz="4" w:space="0" w:color="auto"/>
            </w:tcBorders>
            <w:vAlign w:val="center"/>
          </w:tcPr>
          <w:p w14:paraId="0D9D79A7"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Receive and collect information related to the problem: symptoms, effects, specific conditions;</w:t>
            </w:r>
          </w:p>
        </w:tc>
        <w:tc>
          <w:tcPr>
            <w:tcW w:w="1701" w:type="dxa"/>
          </w:tcPr>
          <w:p w14:paraId="6D50A45A"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49BE02B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197BD1D2"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0552722" w14:textId="77777777" w:rsidTr="00176DB2">
        <w:trPr>
          <w:jc w:val="center"/>
        </w:trPr>
        <w:tc>
          <w:tcPr>
            <w:tcW w:w="1271" w:type="dxa"/>
          </w:tcPr>
          <w:p w14:paraId="66DEDD8C"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CP.16 b.</w:t>
            </w:r>
          </w:p>
        </w:tc>
        <w:tc>
          <w:tcPr>
            <w:tcW w:w="5245" w:type="dxa"/>
            <w:tcBorders>
              <w:top w:val="nil"/>
              <w:left w:val="single" w:sz="4" w:space="0" w:color="auto"/>
              <w:bottom w:val="single" w:sz="4" w:space="0" w:color="auto"/>
              <w:right w:val="single" w:sz="4" w:space="0" w:color="auto"/>
            </w:tcBorders>
            <w:vAlign w:val="center"/>
          </w:tcPr>
          <w:p w14:paraId="0EE64424"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Analyze and localize the problem at the solution component level. Identify interdependencies contributing to or affected by the issue;</w:t>
            </w:r>
          </w:p>
        </w:tc>
        <w:tc>
          <w:tcPr>
            <w:tcW w:w="1701" w:type="dxa"/>
          </w:tcPr>
          <w:p w14:paraId="32D0CB5B"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0F163755"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6255601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59FE557" w14:textId="77777777" w:rsidTr="00176DB2">
        <w:trPr>
          <w:jc w:val="center"/>
        </w:trPr>
        <w:tc>
          <w:tcPr>
            <w:tcW w:w="1271" w:type="dxa"/>
          </w:tcPr>
          <w:p w14:paraId="5DCAFAB9"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CP.16 c.</w:t>
            </w:r>
          </w:p>
        </w:tc>
        <w:tc>
          <w:tcPr>
            <w:tcW w:w="5245" w:type="dxa"/>
            <w:tcBorders>
              <w:top w:val="nil"/>
              <w:left w:val="single" w:sz="4" w:space="0" w:color="auto"/>
              <w:bottom w:val="single" w:sz="4" w:space="0" w:color="auto"/>
              <w:right w:val="single" w:sz="4" w:space="0" w:color="auto"/>
            </w:tcBorders>
            <w:vAlign w:val="center"/>
          </w:tcPr>
          <w:p w14:paraId="4F016DF7"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Identify temporary solutions to mitigate the effects of the problem and guide NBM in applying them;</w:t>
            </w:r>
          </w:p>
        </w:tc>
        <w:tc>
          <w:tcPr>
            <w:tcW w:w="1701" w:type="dxa"/>
          </w:tcPr>
          <w:p w14:paraId="04E46E08"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4A5DDF7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0E5247F9"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7F7DBD8" w14:textId="77777777" w:rsidTr="00176DB2">
        <w:trPr>
          <w:jc w:val="center"/>
        </w:trPr>
        <w:tc>
          <w:tcPr>
            <w:tcW w:w="1271" w:type="dxa"/>
          </w:tcPr>
          <w:p w14:paraId="622DF1D3"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CP.16 d.</w:t>
            </w:r>
          </w:p>
        </w:tc>
        <w:tc>
          <w:tcPr>
            <w:tcW w:w="5245" w:type="dxa"/>
            <w:tcBorders>
              <w:top w:val="nil"/>
              <w:left w:val="single" w:sz="4" w:space="0" w:color="auto"/>
              <w:bottom w:val="single" w:sz="4" w:space="0" w:color="auto"/>
              <w:right w:val="single" w:sz="4" w:space="0" w:color="auto"/>
            </w:tcBorders>
            <w:vAlign w:val="center"/>
          </w:tcPr>
          <w:p w14:paraId="17A326D6"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Identify solutions to the problem. Maintain regular communication with NBM regarding progress made;</w:t>
            </w:r>
          </w:p>
        </w:tc>
        <w:tc>
          <w:tcPr>
            <w:tcW w:w="1701" w:type="dxa"/>
          </w:tcPr>
          <w:p w14:paraId="6915AAE5"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7F49F425"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5328314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0DD9D67" w14:textId="77777777" w:rsidTr="00176DB2">
        <w:trPr>
          <w:jc w:val="center"/>
        </w:trPr>
        <w:tc>
          <w:tcPr>
            <w:tcW w:w="1271" w:type="dxa"/>
          </w:tcPr>
          <w:p w14:paraId="0AB9BFE5"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CP.16 e.</w:t>
            </w:r>
          </w:p>
        </w:tc>
        <w:tc>
          <w:tcPr>
            <w:tcW w:w="5245" w:type="dxa"/>
            <w:tcBorders>
              <w:top w:val="nil"/>
              <w:left w:val="single" w:sz="4" w:space="0" w:color="auto"/>
              <w:bottom w:val="single" w:sz="4" w:space="0" w:color="auto"/>
              <w:right w:val="single" w:sz="4" w:space="0" w:color="auto"/>
            </w:tcBorders>
            <w:vAlign w:val="center"/>
          </w:tcPr>
          <w:p w14:paraId="1303602D"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If solutions involve configuration-level changes, guide NBM in implementing them;</w:t>
            </w:r>
          </w:p>
        </w:tc>
        <w:tc>
          <w:tcPr>
            <w:tcW w:w="1701" w:type="dxa"/>
          </w:tcPr>
          <w:p w14:paraId="038D69BB"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631DD411"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0A5D85A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5EE95C82" w14:textId="77777777" w:rsidTr="00176DB2">
        <w:trPr>
          <w:jc w:val="center"/>
        </w:trPr>
        <w:tc>
          <w:tcPr>
            <w:tcW w:w="1271" w:type="dxa"/>
          </w:tcPr>
          <w:p w14:paraId="10EC5FAC"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CP.16 f.</w:t>
            </w:r>
          </w:p>
        </w:tc>
        <w:tc>
          <w:tcPr>
            <w:tcW w:w="5245" w:type="dxa"/>
            <w:tcBorders>
              <w:top w:val="nil"/>
              <w:left w:val="single" w:sz="4" w:space="0" w:color="auto"/>
              <w:bottom w:val="single" w:sz="4" w:space="0" w:color="auto"/>
              <w:right w:val="single" w:sz="4" w:space="0" w:color="auto"/>
            </w:tcBorders>
            <w:vAlign w:val="center"/>
          </w:tcPr>
          <w:p w14:paraId="571F087F" w14:textId="19129E6A"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If solutions involve solution-level modifications, the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will develop and implement them as part of maintenance services within the agreed timeframe.</w:t>
            </w:r>
          </w:p>
        </w:tc>
        <w:tc>
          <w:tcPr>
            <w:tcW w:w="1701" w:type="dxa"/>
          </w:tcPr>
          <w:p w14:paraId="5C95E71F"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7DD07B2E"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42129BA2"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199398FE" w14:textId="77777777" w:rsidTr="00176DB2">
        <w:trPr>
          <w:jc w:val="center"/>
        </w:trPr>
        <w:tc>
          <w:tcPr>
            <w:tcW w:w="1271" w:type="dxa"/>
          </w:tcPr>
          <w:p w14:paraId="398ECC15"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CP.17</w:t>
            </w:r>
          </w:p>
        </w:tc>
        <w:tc>
          <w:tcPr>
            <w:tcW w:w="5245" w:type="dxa"/>
            <w:tcBorders>
              <w:top w:val="nil"/>
              <w:left w:val="single" w:sz="4" w:space="0" w:color="auto"/>
              <w:bottom w:val="single" w:sz="4" w:space="0" w:color="auto"/>
              <w:right w:val="single" w:sz="4" w:space="0" w:color="auto"/>
            </w:tcBorders>
            <w:vAlign w:val="center"/>
          </w:tcPr>
          <w:p w14:paraId="363807D6" w14:textId="6A7DABDA"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provide advisory support services to NBM in the use of the solution. Depending on NBM’s consultancy needs, the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may undertake the following actions:</w:t>
            </w:r>
          </w:p>
        </w:tc>
        <w:tc>
          <w:tcPr>
            <w:tcW w:w="1701" w:type="dxa"/>
          </w:tcPr>
          <w:p w14:paraId="1E917E27"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4EA156B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1E896FD2"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0F9333B" w14:textId="77777777" w:rsidTr="00176DB2">
        <w:trPr>
          <w:jc w:val="center"/>
        </w:trPr>
        <w:tc>
          <w:tcPr>
            <w:tcW w:w="1271" w:type="dxa"/>
          </w:tcPr>
          <w:p w14:paraId="4E61099C"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CP.17 a.</w:t>
            </w:r>
          </w:p>
        </w:tc>
        <w:tc>
          <w:tcPr>
            <w:tcW w:w="5245" w:type="dxa"/>
            <w:tcBorders>
              <w:top w:val="nil"/>
              <w:left w:val="single" w:sz="4" w:space="0" w:color="auto"/>
              <w:bottom w:val="single" w:sz="4" w:space="0" w:color="auto"/>
              <w:right w:val="single" w:sz="4" w:space="0" w:color="auto"/>
            </w:tcBorders>
            <w:vAlign w:val="center"/>
          </w:tcPr>
          <w:p w14:paraId="7BBA8E7E"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Receive the consultancy request from NBM along with context information;</w:t>
            </w:r>
          </w:p>
        </w:tc>
        <w:tc>
          <w:tcPr>
            <w:tcW w:w="1701" w:type="dxa"/>
          </w:tcPr>
          <w:p w14:paraId="3EF97C66"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04261C0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450D797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ECD2543" w14:textId="77777777" w:rsidTr="00176DB2">
        <w:trPr>
          <w:jc w:val="center"/>
        </w:trPr>
        <w:tc>
          <w:tcPr>
            <w:tcW w:w="1271" w:type="dxa"/>
          </w:tcPr>
          <w:p w14:paraId="632F1AF9" w14:textId="77777777" w:rsidR="00416A54" w:rsidRPr="00ED0A5F" w:rsidRDefault="00416A54" w:rsidP="00176DB2">
            <w:pPr>
              <w:spacing w:after="0"/>
              <w:rPr>
                <w:rFonts w:ascii="Times New Roman" w:hAnsi="Times New Roman" w:cs="Times New Roman"/>
                <w:b/>
                <w:sz w:val="24"/>
                <w:szCs w:val="24"/>
                <w:lang w:eastAsia="ru-RU"/>
              </w:rPr>
            </w:pPr>
            <w:r w:rsidRPr="00ED0A5F">
              <w:rPr>
                <w:rFonts w:ascii="Times New Roman" w:hAnsi="Times New Roman" w:cs="Times New Roman"/>
                <w:sz w:val="24"/>
                <w:szCs w:val="24"/>
                <w:lang w:eastAsia="ru-RU"/>
              </w:rPr>
              <w:t>CP.17 b.</w:t>
            </w:r>
          </w:p>
        </w:tc>
        <w:tc>
          <w:tcPr>
            <w:tcW w:w="5245" w:type="dxa"/>
            <w:tcBorders>
              <w:top w:val="nil"/>
              <w:left w:val="single" w:sz="4" w:space="0" w:color="auto"/>
              <w:bottom w:val="single" w:sz="4" w:space="0" w:color="auto"/>
              <w:right w:val="single" w:sz="4" w:space="0" w:color="auto"/>
            </w:tcBorders>
            <w:vAlign w:val="center"/>
          </w:tcPr>
          <w:p w14:paraId="212AB9AC" w14:textId="3CAA5D98"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Identify and validate the solutions in the </w:t>
            </w:r>
            <w:r w:rsidR="00185543"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’s testing environments;</w:t>
            </w:r>
          </w:p>
        </w:tc>
        <w:tc>
          <w:tcPr>
            <w:tcW w:w="1701" w:type="dxa"/>
          </w:tcPr>
          <w:p w14:paraId="7F21AE95"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4A3385AF"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359C78A5"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5C498CCD" w14:textId="77777777" w:rsidTr="00176DB2">
        <w:trPr>
          <w:jc w:val="center"/>
        </w:trPr>
        <w:tc>
          <w:tcPr>
            <w:tcW w:w="1271" w:type="dxa"/>
          </w:tcPr>
          <w:p w14:paraId="2F1B5495"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CP.17 c.</w:t>
            </w:r>
          </w:p>
        </w:tc>
        <w:tc>
          <w:tcPr>
            <w:tcW w:w="5245" w:type="dxa"/>
            <w:tcBorders>
              <w:top w:val="nil"/>
              <w:left w:val="single" w:sz="4" w:space="0" w:color="auto"/>
              <w:bottom w:val="single" w:sz="4" w:space="0" w:color="auto"/>
              <w:right w:val="single" w:sz="4" w:space="0" w:color="auto"/>
            </w:tcBorders>
            <w:vAlign w:val="center"/>
          </w:tcPr>
          <w:p w14:paraId="4688986B" w14:textId="173D5FA2" w:rsidR="002A1879"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Provide complete and correct responses regarding the actions NBM should take when using the solution, as per the consultancy request.</w:t>
            </w:r>
          </w:p>
        </w:tc>
        <w:tc>
          <w:tcPr>
            <w:tcW w:w="1701" w:type="dxa"/>
          </w:tcPr>
          <w:p w14:paraId="014C14DF"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5EC953E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6CA3A04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2B121DF0" w14:textId="77777777" w:rsidTr="00176DB2">
        <w:trPr>
          <w:jc w:val="center"/>
        </w:trPr>
        <w:tc>
          <w:tcPr>
            <w:tcW w:w="9918" w:type="dxa"/>
            <w:gridSpan w:val="5"/>
            <w:vAlign w:val="center"/>
          </w:tcPr>
          <w:p w14:paraId="0CAB84CB" w14:textId="77777777" w:rsidR="00416A54" w:rsidRPr="00ED0A5F" w:rsidRDefault="00416A54" w:rsidP="00176DB2">
            <w:pPr>
              <w:spacing w:after="0"/>
              <w:ind w:left="170"/>
              <w:rPr>
                <w:rFonts w:ascii="Times New Roman" w:hAnsi="Times New Roman" w:cs="Times New Roman"/>
                <w:sz w:val="24"/>
                <w:szCs w:val="24"/>
              </w:rPr>
            </w:pPr>
            <w:proofErr w:type="gramStart"/>
            <w:r w:rsidRPr="00ED0A5F">
              <w:rPr>
                <w:rFonts w:ascii="Times New Roman" w:hAnsi="Times New Roman" w:cs="Times New Roman"/>
                <w:b/>
                <w:i/>
                <w:sz w:val="24"/>
                <w:szCs w:val="24"/>
                <w:lang w:eastAsia="ru-RU"/>
              </w:rPr>
              <w:t>1.2.3  Maintenance</w:t>
            </w:r>
            <w:proofErr w:type="gramEnd"/>
            <w:r w:rsidRPr="00ED0A5F">
              <w:rPr>
                <w:rFonts w:ascii="Times New Roman" w:hAnsi="Times New Roman" w:cs="Times New Roman"/>
                <w:b/>
                <w:i/>
                <w:sz w:val="24"/>
                <w:szCs w:val="24"/>
                <w:lang w:eastAsia="ru-RU"/>
              </w:rPr>
              <w:t xml:space="preserve"> Services</w:t>
            </w:r>
          </w:p>
        </w:tc>
      </w:tr>
      <w:tr w:rsidR="00416A54" w:rsidRPr="00ED0A5F" w14:paraId="39698EE6" w14:textId="77777777" w:rsidTr="00176DB2">
        <w:trPr>
          <w:jc w:val="center"/>
        </w:trPr>
        <w:tc>
          <w:tcPr>
            <w:tcW w:w="1271" w:type="dxa"/>
          </w:tcPr>
          <w:p w14:paraId="711350E2"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CP.18</w:t>
            </w:r>
          </w:p>
        </w:tc>
        <w:tc>
          <w:tcPr>
            <w:tcW w:w="5245" w:type="dxa"/>
            <w:tcBorders>
              <w:top w:val="single" w:sz="4" w:space="0" w:color="auto"/>
              <w:left w:val="single" w:sz="4" w:space="0" w:color="auto"/>
              <w:bottom w:val="single" w:sz="4" w:space="0" w:color="auto"/>
              <w:right w:val="single" w:sz="4" w:space="0" w:color="auto"/>
            </w:tcBorders>
            <w:vAlign w:val="center"/>
          </w:tcPr>
          <w:p w14:paraId="0D12DFFF" w14:textId="52706AC9"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Maintenance services shall be provided by the selected </w:t>
            </w:r>
            <w:r w:rsidR="00EE200A" w:rsidRPr="00ED0A5F">
              <w:rPr>
                <w:rFonts w:ascii="Times New Roman" w:hAnsi="Times New Roman" w:cs="Times New Roman"/>
                <w:sz w:val="24"/>
                <w:szCs w:val="24"/>
                <w:lang w:eastAsia="ru-RU"/>
              </w:rPr>
              <w:t xml:space="preserve">Tenderer </w:t>
            </w:r>
            <w:r w:rsidRPr="00ED0A5F">
              <w:rPr>
                <w:rFonts w:ascii="Times New Roman" w:hAnsi="Times New Roman" w:cs="Times New Roman"/>
                <w:sz w:val="24"/>
                <w:szCs w:val="24"/>
                <w:lang w:eastAsia="ru-RU"/>
              </w:rPr>
              <w:t xml:space="preserve">to ensure the solution remains at optimal operational parameters over time. For this purpose, the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deliver updates, modifications, and new versions of the solution.</w:t>
            </w:r>
          </w:p>
        </w:tc>
        <w:tc>
          <w:tcPr>
            <w:tcW w:w="1701" w:type="dxa"/>
          </w:tcPr>
          <w:p w14:paraId="2827F0B6"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Pr>
          <w:p w14:paraId="1F4A3D0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7E12FC6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20E2148C" w14:textId="77777777" w:rsidTr="00176DB2">
        <w:trPr>
          <w:jc w:val="center"/>
        </w:trPr>
        <w:tc>
          <w:tcPr>
            <w:tcW w:w="1271" w:type="dxa"/>
          </w:tcPr>
          <w:p w14:paraId="219BF016"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CP.19</w:t>
            </w:r>
          </w:p>
        </w:tc>
        <w:tc>
          <w:tcPr>
            <w:tcW w:w="5245" w:type="dxa"/>
            <w:tcBorders>
              <w:top w:val="nil"/>
              <w:left w:val="single" w:sz="4" w:space="0" w:color="auto"/>
              <w:bottom w:val="single" w:sz="4" w:space="0" w:color="auto"/>
              <w:right w:val="single" w:sz="4" w:space="0" w:color="auto"/>
            </w:tcBorders>
            <w:vAlign w:val="center"/>
          </w:tcPr>
          <w:p w14:paraId="7656505C" w14:textId="7EBF8B45"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Solution updates are modifications initiated by the </w:t>
            </w:r>
            <w:r w:rsidR="00EE200A" w:rsidRPr="00ED0A5F">
              <w:rPr>
                <w:rFonts w:ascii="Times New Roman" w:hAnsi="Times New Roman" w:cs="Times New Roman"/>
                <w:sz w:val="24"/>
                <w:szCs w:val="24"/>
                <w:lang w:eastAsia="ru-RU"/>
              </w:rPr>
              <w:t xml:space="preserve">Tenderer </w:t>
            </w:r>
            <w:r w:rsidRPr="00ED0A5F">
              <w:rPr>
                <w:rFonts w:ascii="Times New Roman" w:hAnsi="Times New Roman" w:cs="Times New Roman"/>
                <w:sz w:val="24"/>
                <w:szCs w:val="24"/>
                <w:lang w:eastAsia="ru-RU"/>
              </w:rPr>
              <w:t>and delivered to NBM to improve performance, resolve known issues, errors, and vulnerabilities.</w:t>
            </w:r>
          </w:p>
        </w:tc>
        <w:tc>
          <w:tcPr>
            <w:tcW w:w="1701" w:type="dxa"/>
          </w:tcPr>
          <w:p w14:paraId="6855C77D"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Pr>
          <w:p w14:paraId="3DD3002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62BA51D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7DB6328C" w14:textId="77777777" w:rsidTr="00176DB2">
        <w:trPr>
          <w:jc w:val="center"/>
        </w:trPr>
        <w:tc>
          <w:tcPr>
            <w:tcW w:w="1271" w:type="dxa"/>
          </w:tcPr>
          <w:p w14:paraId="1C3B133B"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CP.20</w:t>
            </w:r>
          </w:p>
        </w:tc>
        <w:tc>
          <w:tcPr>
            <w:tcW w:w="5245" w:type="dxa"/>
            <w:tcBorders>
              <w:top w:val="nil"/>
              <w:left w:val="single" w:sz="4" w:space="0" w:color="auto"/>
              <w:bottom w:val="single" w:sz="4" w:space="0" w:color="auto"/>
              <w:right w:val="single" w:sz="4" w:space="0" w:color="auto"/>
            </w:tcBorders>
            <w:vAlign w:val="center"/>
          </w:tcPr>
          <w:p w14:paraId="215D8624" w14:textId="3D11C5EF"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New releases are software packages of the solution provided by the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to NBM containing all previously implemented modifications. They may also include additional updates, modifications, or new components </w:t>
            </w:r>
            <w:proofErr w:type="gramStart"/>
            <w:r w:rsidRPr="00ED0A5F">
              <w:rPr>
                <w:rFonts w:ascii="Times New Roman" w:hAnsi="Times New Roman" w:cs="Times New Roman"/>
                <w:sz w:val="24"/>
                <w:szCs w:val="24"/>
                <w:lang w:eastAsia="ru-RU"/>
              </w:rPr>
              <w:t>not present</w:t>
            </w:r>
            <w:proofErr w:type="gramEnd"/>
            <w:r w:rsidRPr="00ED0A5F">
              <w:rPr>
                <w:rFonts w:ascii="Times New Roman" w:hAnsi="Times New Roman" w:cs="Times New Roman"/>
                <w:sz w:val="24"/>
                <w:szCs w:val="24"/>
                <w:lang w:eastAsia="ru-RU"/>
              </w:rPr>
              <w:t xml:space="preserve"> in the prior version.  </w:t>
            </w:r>
          </w:p>
        </w:tc>
        <w:tc>
          <w:tcPr>
            <w:tcW w:w="1701" w:type="dxa"/>
          </w:tcPr>
          <w:p w14:paraId="1BEFE667"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Pr>
          <w:p w14:paraId="5D66B04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478613E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8970E10" w14:textId="77777777" w:rsidTr="00176DB2">
        <w:trPr>
          <w:jc w:val="center"/>
        </w:trPr>
        <w:tc>
          <w:tcPr>
            <w:tcW w:w="1271" w:type="dxa"/>
          </w:tcPr>
          <w:p w14:paraId="51BE1673"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CP.21 </w:t>
            </w:r>
          </w:p>
        </w:tc>
        <w:tc>
          <w:tcPr>
            <w:tcW w:w="5245" w:type="dxa"/>
            <w:tcBorders>
              <w:top w:val="nil"/>
              <w:left w:val="single" w:sz="4" w:space="0" w:color="auto"/>
              <w:bottom w:val="single" w:sz="4" w:space="0" w:color="auto"/>
              <w:right w:val="single" w:sz="4" w:space="0" w:color="auto"/>
            </w:tcBorders>
            <w:vAlign w:val="center"/>
          </w:tcPr>
          <w:p w14:paraId="047021B5"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As part of the maintenance contract, the Supplier undertakes to ensure, within new versions, including updates of functionalities, compliance with the requirements set at the European level (in accordance with European directives) regarding the protection of personal data.</w:t>
            </w:r>
          </w:p>
        </w:tc>
        <w:tc>
          <w:tcPr>
            <w:tcW w:w="1701" w:type="dxa"/>
          </w:tcPr>
          <w:p w14:paraId="5CC9CDC1"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Pr>
          <w:p w14:paraId="44E75D6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7AF5F3CE"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B25F0B4" w14:textId="77777777" w:rsidTr="00176DB2">
        <w:trPr>
          <w:jc w:val="center"/>
        </w:trPr>
        <w:tc>
          <w:tcPr>
            <w:tcW w:w="1271" w:type="dxa"/>
          </w:tcPr>
          <w:p w14:paraId="660348C3"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CP.22</w:t>
            </w:r>
          </w:p>
        </w:tc>
        <w:tc>
          <w:tcPr>
            <w:tcW w:w="5245" w:type="dxa"/>
            <w:tcBorders>
              <w:top w:val="nil"/>
              <w:left w:val="single" w:sz="4" w:space="0" w:color="auto"/>
              <w:bottom w:val="single" w:sz="4" w:space="0" w:color="auto"/>
              <w:right w:val="single" w:sz="4" w:space="0" w:color="auto"/>
            </w:tcBorders>
            <w:shd w:val="clear" w:color="000000" w:fill="FFFFFF"/>
            <w:vAlign w:val="center"/>
          </w:tcPr>
          <w:p w14:paraId="270B4F96" w14:textId="2E7E81D0"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provide services for updating the solution and delivering new versions. For this purpose,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prepare software packages and the related documentation for updates and new versions. The implementation of all updates and new versions shall be carried out in </w:t>
            </w:r>
            <w:r w:rsidRPr="00ED0A5F">
              <w:rPr>
                <w:rFonts w:ascii="Times New Roman" w:hAnsi="Times New Roman" w:cs="Times New Roman"/>
                <w:sz w:val="24"/>
                <w:szCs w:val="24"/>
                <w:lang w:eastAsia="ru-RU"/>
              </w:rPr>
              <w:lastRenderedPageBreak/>
              <w:t xml:space="preserve">accordance with the </w:t>
            </w:r>
            <w:r w:rsidRPr="002A1879">
              <w:rPr>
                <w:rFonts w:ascii="Times New Roman" w:hAnsi="Times New Roman" w:cs="Times New Roman"/>
                <w:sz w:val="24"/>
                <w:szCs w:val="24"/>
                <w:lang w:eastAsia="ru-RU"/>
              </w:rPr>
              <w:t>requirements set out in point 1.5 "Change Management."</w:t>
            </w:r>
          </w:p>
        </w:tc>
        <w:tc>
          <w:tcPr>
            <w:tcW w:w="1701" w:type="dxa"/>
          </w:tcPr>
          <w:p w14:paraId="77F8F2CC"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Mandatory</w:t>
            </w:r>
          </w:p>
        </w:tc>
        <w:tc>
          <w:tcPr>
            <w:tcW w:w="850" w:type="dxa"/>
          </w:tcPr>
          <w:p w14:paraId="24877CF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7CD2B991"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63A24E12" w14:textId="77777777" w:rsidTr="00176DB2">
        <w:trPr>
          <w:jc w:val="center"/>
        </w:trPr>
        <w:tc>
          <w:tcPr>
            <w:tcW w:w="9918" w:type="dxa"/>
            <w:gridSpan w:val="5"/>
            <w:vAlign w:val="center"/>
          </w:tcPr>
          <w:p w14:paraId="398FFB23" w14:textId="77777777" w:rsidR="00416A54" w:rsidRPr="00ED0A5F" w:rsidRDefault="00416A54" w:rsidP="00176DB2">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1.2.4   Development Services</w:t>
            </w:r>
          </w:p>
        </w:tc>
      </w:tr>
      <w:tr w:rsidR="00416A54" w:rsidRPr="00ED0A5F" w14:paraId="6D152AD8" w14:textId="77777777" w:rsidTr="00176DB2">
        <w:trPr>
          <w:jc w:val="center"/>
        </w:trPr>
        <w:tc>
          <w:tcPr>
            <w:tcW w:w="1271" w:type="dxa"/>
          </w:tcPr>
          <w:p w14:paraId="6499F901"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CP.23</w:t>
            </w:r>
          </w:p>
        </w:tc>
        <w:tc>
          <w:tcPr>
            <w:tcW w:w="5245" w:type="dxa"/>
            <w:tcBorders>
              <w:top w:val="single" w:sz="4" w:space="0" w:color="auto"/>
              <w:left w:val="single" w:sz="4" w:space="0" w:color="auto"/>
              <w:bottom w:val="single" w:sz="4" w:space="0" w:color="auto"/>
              <w:right w:val="single" w:sz="4" w:space="0" w:color="auto"/>
            </w:tcBorders>
            <w:vAlign w:val="center"/>
          </w:tcPr>
          <w:p w14:paraId="01F28DDC" w14:textId="2D584E13"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Development services are provided by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upon request from the NBM </w:t>
            </w:r>
            <w:proofErr w:type="gramStart"/>
            <w:r w:rsidRPr="00ED0A5F">
              <w:rPr>
                <w:rFonts w:ascii="Times New Roman" w:hAnsi="Times New Roman" w:cs="Times New Roman"/>
                <w:sz w:val="24"/>
                <w:szCs w:val="24"/>
                <w:lang w:eastAsia="ru-RU"/>
              </w:rPr>
              <w:t>in order to</w:t>
            </w:r>
            <w:proofErr w:type="gramEnd"/>
            <w:r w:rsidRPr="00ED0A5F">
              <w:rPr>
                <w:rFonts w:ascii="Times New Roman" w:hAnsi="Times New Roman" w:cs="Times New Roman"/>
                <w:sz w:val="24"/>
                <w:szCs w:val="24"/>
                <w:lang w:eastAsia="ru-RU"/>
              </w:rPr>
              <w:t xml:space="preserve"> align the solution with the NBM’s changing business needs.</w:t>
            </w:r>
          </w:p>
        </w:tc>
        <w:tc>
          <w:tcPr>
            <w:tcW w:w="1701" w:type="dxa"/>
          </w:tcPr>
          <w:p w14:paraId="5138D303"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0C040CB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12694F55"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3412A52" w14:textId="77777777" w:rsidTr="00176DB2">
        <w:trPr>
          <w:jc w:val="center"/>
        </w:trPr>
        <w:tc>
          <w:tcPr>
            <w:tcW w:w="1271" w:type="dxa"/>
          </w:tcPr>
          <w:p w14:paraId="60199ECC"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CP.24</w:t>
            </w:r>
          </w:p>
        </w:tc>
        <w:tc>
          <w:tcPr>
            <w:tcW w:w="5245" w:type="dxa"/>
            <w:tcBorders>
              <w:top w:val="nil"/>
              <w:left w:val="single" w:sz="4" w:space="0" w:color="auto"/>
              <w:bottom w:val="single" w:sz="4" w:space="0" w:color="auto"/>
              <w:right w:val="single" w:sz="4" w:space="0" w:color="auto"/>
            </w:tcBorders>
            <w:vAlign w:val="center"/>
          </w:tcPr>
          <w:p w14:paraId="51EDDB8A" w14:textId="4FD77CF9"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 request for modification/development is a request from the NBM to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for obtaining changes in the solution’s functionalities or for the delivery of new functionalities. A request from the NBM shall be considered a modification / development only if the requested functionality is not provided by the solution or is provided differently than what the NBM requests. This category does not include requests for correcting existing functionalities that have issues (as defined above). </w:t>
            </w:r>
          </w:p>
        </w:tc>
        <w:tc>
          <w:tcPr>
            <w:tcW w:w="1701" w:type="dxa"/>
          </w:tcPr>
          <w:p w14:paraId="2D0C1866"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4410BDA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5149474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20F0BF8B" w14:textId="77777777" w:rsidTr="00176DB2">
        <w:trPr>
          <w:jc w:val="center"/>
        </w:trPr>
        <w:tc>
          <w:tcPr>
            <w:tcW w:w="1271" w:type="dxa"/>
          </w:tcPr>
          <w:p w14:paraId="76013AFE"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CP.25</w:t>
            </w:r>
          </w:p>
        </w:tc>
        <w:tc>
          <w:tcPr>
            <w:tcW w:w="5245" w:type="dxa"/>
            <w:tcBorders>
              <w:top w:val="nil"/>
              <w:left w:val="single" w:sz="4" w:space="0" w:color="auto"/>
              <w:bottom w:val="single" w:sz="4" w:space="0" w:color="auto"/>
              <w:right w:val="single" w:sz="4" w:space="0" w:color="auto"/>
            </w:tcBorders>
          </w:tcPr>
          <w:p w14:paraId="28410CC0" w14:textId="06BE654A" w:rsidR="00416A54" w:rsidRPr="00ED0A5F" w:rsidRDefault="00416A54" w:rsidP="00EE200A">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As part of the change request and development services of the solution,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carry out:</w:t>
            </w:r>
          </w:p>
        </w:tc>
        <w:tc>
          <w:tcPr>
            <w:tcW w:w="1701" w:type="dxa"/>
          </w:tcPr>
          <w:p w14:paraId="6292F07F"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3A2134A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26EE599E"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79EF9F0B" w14:textId="77777777" w:rsidTr="00176DB2">
        <w:trPr>
          <w:jc w:val="center"/>
        </w:trPr>
        <w:tc>
          <w:tcPr>
            <w:tcW w:w="1271" w:type="dxa"/>
          </w:tcPr>
          <w:p w14:paraId="4EF0F35D"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CP.25 a.</w:t>
            </w:r>
          </w:p>
        </w:tc>
        <w:tc>
          <w:tcPr>
            <w:tcW w:w="5245" w:type="dxa"/>
            <w:tcBorders>
              <w:top w:val="nil"/>
              <w:left w:val="single" w:sz="4" w:space="0" w:color="auto"/>
              <w:bottom w:val="single" w:sz="4" w:space="0" w:color="auto"/>
              <w:right w:val="single" w:sz="4" w:space="0" w:color="auto"/>
            </w:tcBorders>
          </w:tcPr>
          <w:p w14:paraId="0CB515A6" w14:textId="77777777" w:rsidR="00416A54" w:rsidRPr="00ED0A5F" w:rsidRDefault="00416A54" w:rsidP="00EE200A">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Reception of the change request including the description of the related functional specifications;</w:t>
            </w:r>
          </w:p>
        </w:tc>
        <w:tc>
          <w:tcPr>
            <w:tcW w:w="1701" w:type="dxa"/>
          </w:tcPr>
          <w:p w14:paraId="1A0C3322"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6112712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1B8C8C5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7D0C6F71" w14:textId="77777777" w:rsidTr="00176DB2">
        <w:trPr>
          <w:jc w:val="center"/>
        </w:trPr>
        <w:tc>
          <w:tcPr>
            <w:tcW w:w="1271" w:type="dxa"/>
          </w:tcPr>
          <w:p w14:paraId="78B55BDC"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CP.25 b.</w:t>
            </w:r>
          </w:p>
        </w:tc>
        <w:tc>
          <w:tcPr>
            <w:tcW w:w="5245" w:type="dxa"/>
            <w:tcBorders>
              <w:top w:val="nil"/>
              <w:left w:val="single" w:sz="4" w:space="0" w:color="auto"/>
              <w:bottom w:val="single" w:sz="4" w:space="0" w:color="auto"/>
              <w:right w:val="single" w:sz="4" w:space="0" w:color="auto"/>
            </w:tcBorders>
          </w:tcPr>
          <w:p w14:paraId="6091F24B" w14:textId="77777777" w:rsidR="00416A54" w:rsidRPr="00ED0A5F" w:rsidRDefault="00416A54" w:rsidP="00EE200A">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Drafting the technical design for the request and coordinating it with the NBM;</w:t>
            </w:r>
          </w:p>
        </w:tc>
        <w:tc>
          <w:tcPr>
            <w:tcW w:w="1701" w:type="dxa"/>
          </w:tcPr>
          <w:p w14:paraId="5A090C53"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282AA74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075FB0C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908730B" w14:textId="77777777" w:rsidTr="00176DB2">
        <w:trPr>
          <w:jc w:val="center"/>
        </w:trPr>
        <w:tc>
          <w:tcPr>
            <w:tcW w:w="1271" w:type="dxa"/>
          </w:tcPr>
          <w:p w14:paraId="611C3D02"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CP.25 c.</w:t>
            </w:r>
          </w:p>
        </w:tc>
        <w:tc>
          <w:tcPr>
            <w:tcW w:w="5245" w:type="dxa"/>
            <w:tcBorders>
              <w:top w:val="nil"/>
              <w:left w:val="single" w:sz="4" w:space="0" w:color="auto"/>
              <w:bottom w:val="single" w:sz="4" w:space="0" w:color="auto"/>
              <w:right w:val="single" w:sz="4" w:space="0" w:color="auto"/>
            </w:tcBorders>
            <w:vAlign w:val="center"/>
          </w:tcPr>
          <w:p w14:paraId="135D526A" w14:textId="77777777" w:rsidR="00416A54" w:rsidRPr="00ED0A5F" w:rsidRDefault="00416A54" w:rsidP="00EE200A">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Performing the modifications and developments at the level of the solution components.</w:t>
            </w:r>
          </w:p>
        </w:tc>
        <w:tc>
          <w:tcPr>
            <w:tcW w:w="1701" w:type="dxa"/>
          </w:tcPr>
          <w:p w14:paraId="7E2F7A6E"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7E78CA9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7AFFF935"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13F7E06C" w14:textId="77777777" w:rsidTr="00176DB2">
        <w:trPr>
          <w:jc w:val="center"/>
        </w:trPr>
        <w:tc>
          <w:tcPr>
            <w:tcW w:w="1271" w:type="dxa"/>
          </w:tcPr>
          <w:p w14:paraId="64325286"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CP.26</w:t>
            </w:r>
          </w:p>
        </w:tc>
        <w:tc>
          <w:tcPr>
            <w:tcW w:w="5245" w:type="dxa"/>
            <w:tcBorders>
              <w:top w:val="nil"/>
              <w:left w:val="single" w:sz="4" w:space="0" w:color="auto"/>
              <w:bottom w:val="single" w:sz="4" w:space="0" w:color="auto"/>
              <w:right w:val="single" w:sz="4" w:space="0" w:color="auto"/>
            </w:tcBorders>
            <w:vAlign w:val="center"/>
          </w:tcPr>
          <w:p w14:paraId="7994BD3C"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implementation of modifications and developments at the solution level will </w:t>
            </w:r>
            <w:r w:rsidRPr="002A1879">
              <w:rPr>
                <w:rFonts w:ascii="Times New Roman" w:hAnsi="Times New Roman" w:cs="Times New Roman"/>
                <w:sz w:val="24"/>
                <w:szCs w:val="24"/>
                <w:lang w:eastAsia="ru-RU"/>
              </w:rPr>
              <w:t>be carried out according to the requirements set below in point 1.5 "Change Management."</w:t>
            </w:r>
          </w:p>
        </w:tc>
        <w:tc>
          <w:tcPr>
            <w:tcW w:w="1701" w:type="dxa"/>
          </w:tcPr>
          <w:p w14:paraId="5A2CAFD7"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7F62AD7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07A65AD9"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5C10592" w14:textId="77777777" w:rsidTr="00176DB2">
        <w:trPr>
          <w:jc w:val="center"/>
        </w:trPr>
        <w:tc>
          <w:tcPr>
            <w:tcW w:w="1271" w:type="dxa"/>
          </w:tcPr>
          <w:p w14:paraId="27693B72"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CP.27</w:t>
            </w:r>
          </w:p>
        </w:tc>
        <w:tc>
          <w:tcPr>
            <w:tcW w:w="5245" w:type="dxa"/>
            <w:tcBorders>
              <w:top w:val="nil"/>
              <w:left w:val="single" w:sz="4" w:space="0" w:color="auto"/>
              <w:bottom w:val="single" w:sz="4" w:space="0" w:color="auto"/>
              <w:right w:val="single" w:sz="4" w:space="0" w:color="auto"/>
            </w:tcBorders>
            <w:vAlign w:val="center"/>
          </w:tcPr>
          <w:p w14:paraId="0B1A3E56" w14:textId="6C87BFDF"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describe in its </w:t>
            </w:r>
            <w:r w:rsidR="00244D1F">
              <w:rPr>
                <w:rFonts w:ascii="Times New Roman" w:hAnsi="Times New Roman" w:cs="Times New Roman"/>
                <w:sz w:val="24"/>
                <w:szCs w:val="24"/>
                <w:lang w:eastAsia="ru-RU"/>
              </w:rPr>
              <w:t>tender</w:t>
            </w:r>
            <w:r w:rsidRPr="00ED0A5F">
              <w:rPr>
                <w:rFonts w:ascii="Times New Roman" w:hAnsi="Times New Roman" w:cs="Times New Roman"/>
                <w:sz w:val="24"/>
                <w:szCs w:val="24"/>
                <w:lang w:eastAsia="ru-RU"/>
              </w:rPr>
              <w:t xml:space="preserve"> the proposed model for managing change requests and the methods applied to estimate the effort (man-hours) and prices for the Beneficiary. The information included in the </w:t>
            </w:r>
            <w:r w:rsidR="00244D1F">
              <w:rPr>
                <w:rFonts w:ascii="Times New Roman" w:hAnsi="Times New Roman" w:cs="Times New Roman"/>
                <w:sz w:val="24"/>
                <w:szCs w:val="24"/>
                <w:lang w:eastAsia="ru-RU"/>
              </w:rPr>
              <w:t>tender</w:t>
            </w:r>
            <w:r w:rsidRPr="00ED0A5F">
              <w:rPr>
                <w:rFonts w:ascii="Times New Roman" w:hAnsi="Times New Roman" w:cs="Times New Roman"/>
                <w:sz w:val="24"/>
                <w:szCs w:val="24"/>
                <w:lang w:eastAsia="ru-RU"/>
              </w:rPr>
              <w:t xml:space="preserve"> must be sufficient to ensure that the relationship between the NBM and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in the </w:t>
            </w:r>
            <w:r w:rsidR="00EE200A" w:rsidRPr="00ED0A5F">
              <w:rPr>
                <w:rFonts w:ascii="Times New Roman" w:hAnsi="Times New Roman" w:cs="Times New Roman"/>
                <w:sz w:val="24"/>
                <w:szCs w:val="24"/>
                <w:lang w:eastAsia="ru-RU"/>
              </w:rPr>
              <w:t>delivery service</w:t>
            </w:r>
            <w:r w:rsidRPr="00ED0A5F">
              <w:rPr>
                <w:rFonts w:ascii="Times New Roman" w:hAnsi="Times New Roman" w:cs="Times New Roman"/>
                <w:sz w:val="24"/>
                <w:szCs w:val="24"/>
                <w:lang w:eastAsia="ru-RU"/>
              </w:rPr>
              <w:t xml:space="preserve"> process will be transparent and fair.</w:t>
            </w:r>
          </w:p>
        </w:tc>
        <w:tc>
          <w:tcPr>
            <w:tcW w:w="1701" w:type="dxa"/>
          </w:tcPr>
          <w:p w14:paraId="08D62C62"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1B71557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65E9647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21384ACC" w14:textId="77777777" w:rsidTr="00176DB2">
        <w:trPr>
          <w:jc w:val="center"/>
        </w:trPr>
        <w:tc>
          <w:tcPr>
            <w:tcW w:w="9918" w:type="dxa"/>
            <w:gridSpan w:val="5"/>
            <w:vAlign w:val="center"/>
          </w:tcPr>
          <w:p w14:paraId="18FF9D0A" w14:textId="77777777" w:rsidR="00416A54" w:rsidRPr="00ED0A5F" w:rsidRDefault="00416A54" w:rsidP="00176DB2">
            <w:pPr>
              <w:spacing w:after="0"/>
              <w:ind w:left="170"/>
              <w:rPr>
                <w:rFonts w:ascii="Times New Roman" w:hAnsi="Times New Roman" w:cs="Times New Roman"/>
                <w:sz w:val="24"/>
                <w:szCs w:val="24"/>
              </w:rPr>
            </w:pPr>
            <w:proofErr w:type="gramStart"/>
            <w:r w:rsidRPr="00ED0A5F">
              <w:rPr>
                <w:rFonts w:ascii="Times New Roman" w:hAnsi="Times New Roman" w:cs="Times New Roman"/>
                <w:b/>
                <w:i/>
                <w:sz w:val="24"/>
                <w:szCs w:val="24"/>
                <w:lang w:eastAsia="ru-RU"/>
              </w:rPr>
              <w:t>1.3  Service</w:t>
            </w:r>
            <w:proofErr w:type="gramEnd"/>
            <w:r w:rsidRPr="00ED0A5F">
              <w:rPr>
                <w:rFonts w:ascii="Times New Roman" w:hAnsi="Times New Roman" w:cs="Times New Roman"/>
                <w:b/>
                <w:i/>
                <w:sz w:val="24"/>
                <w:szCs w:val="24"/>
                <w:lang w:eastAsia="ru-RU"/>
              </w:rPr>
              <w:t xml:space="preserve"> Level Requirements</w:t>
            </w:r>
          </w:p>
        </w:tc>
      </w:tr>
      <w:tr w:rsidR="00416A54" w:rsidRPr="00ED0A5F" w14:paraId="6196C540" w14:textId="77777777" w:rsidTr="00176DB2">
        <w:trPr>
          <w:jc w:val="center"/>
        </w:trPr>
        <w:tc>
          <w:tcPr>
            <w:tcW w:w="1271" w:type="dxa"/>
          </w:tcPr>
          <w:p w14:paraId="079A3680"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CP.28</w:t>
            </w:r>
          </w:p>
        </w:tc>
        <w:tc>
          <w:tcPr>
            <w:tcW w:w="5245" w:type="dxa"/>
          </w:tcPr>
          <w:p w14:paraId="42297D6E" w14:textId="74B3524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post-implementation support and maintenance service levels define the parameters under which these services must be delivered by the selected </w:t>
            </w:r>
            <w:r w:rsidR="00185543" w:rsidRPr="00ED0A5F">
              <w:rPr>
                <w:rFonts w:ascii="Times New Roman" w:hAnsi="Times New Roman" w:cs="Times New Roman"/>
                <w:sz w:val="24"/>
                <w:szCs w:val="24"/>
              </w:rPr>
              <w:t>Tenderer</w:t>
            </w:r>
            <w:r w:rsidRPr="00ED0A5F">
              <w:rPr>
                <w:rFonts w:ascii="Times New Roman" w:hAnsi="Times New Roman" w:cs="Times New Roman"/>
                <w:sz w:val="24"/>
                <w:szCs w:val="24"/>
                <w:lang w:eastAsia="ru-RU"/>
              </w:rPr>
              <w:t>.</w:t>
            </w:r>
          </w:p>
        </w:tc>
        <w:tc>
          <w:tcPr>
            <w:tcW w:w="1701" w:type="dxa"/>
          </w:tcPr>
          <w:p w14:paraId="4CBDAFE4"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Informative</w:t>
            </w:r>
          </w:p>
        </w:tc>
        <w:tc>
          <w:tcPr>
            <w:tcW w:w="850" w:type="dxa"/>
          </w:tcPr>
          <w:p w14:paraId="241189E2"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4FE36497"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5FC2269" w14:textId="77777777" w:rsidTr="00176DB2">
        <w:trPr>
          <w:jc w:val="center"/>
        </w:trPr>
        <w:tc>
          <w:tcPr>
            <w:tcW w:w="9918" w:type="dxa"/>
            <w:gridSpan w:val="5"/>
            <w:vAlign w:val="center"/>
          </w:tcPr>
          <w:p w14:paraId="701A24A1" w14:textId="77777777" w:rsidR="00416A54" w:rsidRPr="00ED0A5F" w:rsidRDefault="00416A54" w:rsidP="00176DB2">
            <w:pPr>
              <w:spacing w:after="0"/>
              <w:ind w:left="170"/>
              <w:rPr>
                <w:rFonts w:ascii="Times New Roman" w:hAnsi="Times New Roman" w:cs="Times New Roman"/>
                <w:sz w:val="24"/>
                <w:szCs w:val="24"/>
              </w:rPr>
            </w:pPr>
            <w:proofErr w:type="gramStart"/>
            <w:r w:rsidRPr="00ED0A5F">
              <w:rPr>
                <w:rFonts w:ascii="Times New Roman" w:hAnsi="Times New Roman" w:cs="Times New Roman"/>
                <w:b/>
                <w:i/>
                <w:sz w:val="24"/>
                <w:szCs w:val="24"/>
                <w:lang w:eastAsia="ru-RU"/>
              </w:rPr>
              <w:lastRenderedPageBreak/>
              <w:t>1.3.1  Support</w:t>
            </w:r>
            <w:proofErr w:type="gramEnd"/>
            <w:r w:rsidRPr="00ED0A5F">
              <w:rPr>
                <w:rFonts w:ascii="Times New Roman" w:hAnsi="Times New Roman" w:cs="Times New Roman"/>
                <w:b/>
                <w:i/>
                <w:sz w:val="24"/>
                <w:szCs w:val="24"/>
                <w:lang w:eastAsia="ru-RU"/>
              </w:rPr>
              <w:t xml:space="preserve"> Services</w:t>
            </w:r>
          </w:p>
        </w:tc>
      </w:tr>
      <w:tr w:rsidR="00416A54" w:rsidRPr="00ED0A5F" w14:paraId="40D81AC0" w14:textId="77777777" w:rsidTr="00176DB2">
        <w:trPr>
          <w:jc w:val="center"/>
        </w:trPr>
        <w:tc>
          <w:tcPr>
            <w:tcW w:w="1271" w:type="dxa"/>
          </w:tcPr>
          <w:p w14:paraId="24C0DB9B"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CP.29</w:t>
            </w:r>
          </w:p>
        </w:tc>
        <w:tc>
          <w:tcPr>
            <w:tcW w:w="5245" w:type="dxa"/>
            <w:tcBorders>
              <w:top w:val="single" w:sz="4" w:space="0" w:color="auto"/>
              <w:left w:val="single" w:sz="4" w:space="0" w:color="auto"/>
              <w:bottom w:val="single" w:sz="4" w:space="0" w:color="auto"/>
              <w:right w:val="single" w:sz="4" w:space="0" w:color="auto"/>
            </w:tcBorders>
            <w:vAlign w:val="center"/>
          </w:tcPr>
          <w:p w14:paraId="15B58B66"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parameters characterizing the support service level are:</w:t>
            </w:r>
          </w:p>
        </w:tc>
        <w:tc>
          <w:tcPr>
            <w:tcW w:w="1701" w:type="dxa"/>
          </w:tcPr>
          <w:p w14:paraId="70B18378"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c>
          <w:tcPr>
            <w:tcW w:w="850" w:type="dxa"/>
          </w:tcPr>
          <w:p w14:paraId="650D945E"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5501CB1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2DB2DCD7" w14:textId="77777777" w:rsidTr="00176DB2">
        <w:trPr>
          <w:jc w:val="center"/>
        </w:trPr>
        <w:tc>
          <w:tcPr>
            <w:tcW w:w="1271" w:type="dxa"/>
          </w:tcPr>
          <w:p w14:paraId="3D870DD8"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CP.29 a.</w:t>
            </w:r>
          </w:p>
        </w:tc>
        <w:tc>
          <w:tcPr>
            <w:tcW w:w="5245" w:type="dxa"/>
            <w:tcBorders>
              <w:top w:val="nil"/>
              <w:left w:val="single" w:sz="4" w:space="0" w:color="auto"/>
              <w:bottom w:val="single" w:sz="4" w:space="0" w:color="auto"/>
              <w:right w:val="single" w:sz="4" w:space="0" w:color="auto"/>
            </w:tcBorders>
            <w:vAlign w:val="center"/>
          </w:tcPr>
          <w:p w14:paraId="012AE5FF" w14:textId="7BDA3790"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Response Time (RT) – the time within which the selected </w:t>
            </w:r>
            <w:r w:rsidR="00185543" w:rsidRPr="00ED0A5F">
              <w:rPr>
                <w:rFonts w:ascii="Times New Roman" w:hAnsi="Times New Roman" w:cs="Times New Roman"/>
                <w:sz w:val="24"/>
                <w:szCs w:val="24"/>
              </w:rPr>
              <w:t>Tenderer</w:t>
            </w:r>
            <w:r w:rsidRPr="00ED0A5F">
              <w:rPr>
                <w:rFonts w:ascii="Times New Roman" w:hAnsi="Times New Roman" w:cs="Times New Roman"/>
                <w:sz w:val="24"/>
                <w:szCs w:val="24"/>
                <w:lang w:eastAsia="ru-RU"/>
              </w:rPr>
              <w:t xml:space="preserve"> will respond to a support request, diagnose the issue, and determine the actions necessary to resolve it;</w:t>
            </w:r>
          </w:p>
        </w:tc>
        <w:tc>
          <w:tcPr>
            <w:tcW w:w="1701" w:type="dxa"/>
          </w:tcPr>
          <w:p w14:paraId="65C628E6"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c>
          <w:tcPr>
            <w:tcW w:w="850" w:type="dxa"/>
          </w:tcPr>
          <w:p w14:paraId="7E1BE169"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0EA366FE"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D749ADC" w14:textId="77777777" w:rsidTr="00176DB2">
        <w:trPr>
          <w:jc w:val="center"/>
        </w:trPr>
        <w:tc>
          <w:tcPr>
            <w:tcW w:w="1271" w:type="dxa"/>
          </w:tcPr>
          <w:p w14:paraId="41CEF148"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CP.29 b.</w:t>
            </w:r>
          </w:p>
        </w:tc>
        <w:tc>
          <w:tcPr>
            <w:tcW w:w="5245" w:type="dxa"/>
            <w:tcBorders>
              <w:top w:val="nil"/>
              <w:left w:val="single" w:sz="4" w:space="0" w:color="auto"/>
              <w:bottom w:val="single" w:sz="4" w:space="0" w:color="auto"/>
              <w:right w:val="single" w:sz="4" w:space="0" w:color="auto"/>
            </w:tcBorders>
            <w:vAlign w:val="center"/>
          </w:tcPr>
          <w:p w14:paraId="3B0B3471" w14:textId="61BCB6E0"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Resolution Time (RS) – the objective time within which the selected </w:t>
            </w:r>
            <w:r w:rsidR="00185543" w:rsidRPr="00ED0A5F">
              <w:rPr>
                <w:rFonts w:ascii="Times New Roman" w:hAnsi="Times New Roman" w:cs="Times New Roman"/>
                <w:sz w:val="24"/>
                <w:szCs w:val="24"/>
              </w:rPr>
              <w:t>Tenderer</w:t>
            </w:r>
            <w:r w:rsidRPr="00ED0A5F">
              <w:rPr>
                <w:rFonts w:ascii="Times New Roman" w:hAnsi="Times New Roman" w:cs="Times New Roman"/>
                <w:sz w:val="24"/>
                <w:szCs w:val="24"/>
                <w:lang w:eastAsia="ru-RU"/>
              </w:rPr>
              <w:t xml:space="preserve"> is expected to take all actions within its area of responsibility to fully resolve the NBM’s request. </w:t>
            </w:r>
          </w:p>
        </w:tc>
        <w:tc>
          <w:tcPr>
            <w:tcW w:w="1701" w:type="dxa"/>
          </w:tcPr>
          <w:p w14:paraId="37E7B25C"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Informative</w:t>
            </w:r>
          </w:p>
        </w:tc>
        <w:tc>
          <w:tcPr>
            <w:tcW w:w="850" w:type="dxa"/>
          </w:tcPr>
          <w:p w14:paraId="4EB24F0F"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298FD1E9"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5263E813" w14:textId="77777777" w:rsidTr="00176DB2">
        <w:trPr>
          <w:trHeight w:val="1987"/>
          <w:jc w:val="center"/>
        </w:trPr>
        <w:tc>
          <w:tcPr>
            <w:tcW w:w="1271" w:type="dxa"/>
          </w:tcPr>
          <w:p w14:paraId="4D659AC6"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CP.30</w:t>
            </w:r>
          </w:p>
        </w:tc>
        <w:tc>
          <w:tcPr>
            <w:tcW w:w="5245" w:type="dxa"/>
          </w:tcPr>
          <w:p w14:paraId="4DEF8841"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NBM’s support and maintenance requests are classified according to their importance for NBM. The importance is assessed based on the impact (actual or potential) of the event that triggered the request on the quality parameters of the solution’s operation (see definitions above). Requests will be classified on the following scale:</w:t>
            </w:r>
          </w:p>
          <w:tbl>
            <w:tblPr>
              <w:tblStyle w:val="TableGrid"/>
              <w:tblW w:w="0" w:type="auto"/>
              <w:tblLayout w:type="fixed"/>
              <w:tblLook w:val="04A0" w:firstRow="1" w:lastRow="0" w:firstColumn="1" w:lastColumn="0" w:noHBand="0" w:noVBand="1"/>
            </w:tblPr>
            <w:tblGrid>
              <w:gridCol w:w="1311"/>
              <w:gridCol w:w="3683"/>
            </w:tblGrid>
            <w:tr w:rsidR="00416A54" w:rsidRPr="00ED0A5F" w14:paraId="3A606722" w14:textId="77777777" w:rsidTr="00176DB2">
              <w:tc>
                <w:tcPr>
                  <w:tcW w:w="1311" w:type="dxa"/>
                  <w:shd w:val="clear" w:color="auto" w:fill="D9D9D9" w:themeFill="background1" w:themeFillShade="D9"/>
                </w:tcPr>
                <w:p w14:paraId="794AF5C9" w14:textId="77777777" w:rsidR="00416A54" w:rsidRPr="00ED0A5F" w:rsidRDefault="00416A54" w:rsidP="00416A54">
                  <w:pPr>
                    <w:jc w:val="center"/>
                    <w:rPr>
                      <w:sz w:val="24"/>
                      <w:szCs w:val="24"/>
                      <w:lang w:eastAsia="ru-RU"/>
                    </w:rPr>
                  </w:pPr>
                  <w:r w:rsidRPr="00ED0A5F">
                    <w:rPr>
                      <w:sz w:val="24"/>
                      <w:szCs w:val="24"/>
                      <w:lang w:eastAsia="ru-RU"/>
                    </w:rPr>
                    <w:t>Classification</w:t>
                  </w:r>
                </w:p>
              </w:tc>
              <w:tc>
                <w:tcPr>
                  <w:tcW w:w="3683" w:type="dxa"/>
                  <w:shd w:val="clear" w:color="auto" w:fill="D9D9D9" w:themeFill="background1" w:themeFillShade="D9"/>
                </w:tcPr>
                <w:p w14:paraId="4BC4077F" w14:textId="77777777" w:rsidR="00416A54" w:rsidRPr="00ED0A5F" w:rsidRDefault="00416A54" w:rsidP="00A16686">
                  <w:pPr>
                    <w:ind w:left="35"/>
                    <w:jc w:val="center"/>
                    <w:rPr>
                      <w:sz w:val="24"/>
                      <w:szCs w:val="24"/>
                      <w:lang w:eastAsia="ru-RU"/>
                    </w:rPr>
                  </w:pPr>
                  <w:r w:rsidRPr="00ED0A5F">
                    <w:rPr>
                      <w:sz w:val="24"/>
                      <w:szCs w:val="24"/>
                      <w:lang w:eastAsia="ru-RU"/>
                    </w:rPr>
                    <w:t>Impact on application operational quality parameters</w:t>
                  </w:r>
                </w:p>
              </w:tc>
            </w:tr>
            <w:tr w:rsidR="00416A54" w:rsidRPr="00ED0A5F" w14:paraId="69E51464" w14:textId="77777777" w:rsidTr="00176DB2">
              <w:tc>
                <w:tcPr>
                  <w:tcW w:w="1311" w:type="dxa"/>
                </w:tcPr>
                <w:p w14:paraId="1F614E95" w14:textId="77777777" w:rsidR="00416A54" w:rsidRPr="00ED0A5F" w:rsidRDefault="00416A54" w:rsidP="00416A54">
                  <w:pPr>
                    <w:jc w:val="center"/>
                    <w:rPr>
                      <w:i/>
                      <w:iCs/>
                      <w:sz w:val="24"/>
                      <w:szCs w:val="24"/>
                      <w:lang w:eastAsia="ru-RU"/>
                    </w:rPr>
                  </w:pPr>
                  <w:r w:rsidRPr="00ED0A5F">
                    <w:rPr>
                      <w:i/>
                      <w:iCs/>
                      <w:sz w:val="24"/>
                      <w:szCs w:val="24"/>
                      <w:lang w:eastAsia="ru-RU"/>
                    </w:rPr>
                    <w:t>Critical</w:t>
                  </w:r>
                </w:p>
              </w:tc>
              <w:tc>
                <w:tcPr>
                  <w:tcW w:w="3683" w:type="dxa"/>
                </w:tcPr>
                <w:p w14:paraId="73106BB0" w14:textId="77777777" w:rsidR="00416A54" w:rsidRPr="00ED0A5F" w:rsidRDefault="00416A54" w:rsidP="00A16686">
                  <w:pPr>
                    <w:ind w:left="35"/>
                    <w:jc w:val="both"/>
                    <w:rPr>
                      <w:sz w:val="24"/>
                      <w:szCs w:val="24"/>
                      <w:lang w:eastAsia="ru-RU"/>
                    </w:rPr>
                  </w:pPr>
                  <w:r w:rsidRPr="00ED0A5F">
                    <w:rPr>
                      <w:sz w:val="24"/>
                      <w:szCs w:val="24"/>
                      <w:u w:val="single"/>
                      <w:lang w:eastAsia="ru-RU"/>
                    </w:rPr>
                    <w:t>Availability:</w:t>
                  </w:r>
                  <w:r w:rsidRPr="00ED0A5F">
                    <w:rPr>
                      <w:sz w:val="24"/>
                      <w:szCs w:val="24"/>
                      <w:lang w:eastAsia="ru-RU"/>
                    </w:rPr>
                    <w:t xml:space="preserve"> the application is unavailable for all or most business users. Important transactions must be processed as soon as possible (within hours).</w:t>
                  </w:r>
                </w:p>
                <w:p w14:paraId="58003CAB" w14:textId="77777777" w:rsidR="00416A54" w:rsidRPr="00ED0A5F" w:rsidRDefault="00416A54" w:rsidP="00A16686">
                  <w:pPr>
                    <w:ind w:left="35"/>
                    <w:jc w:val="both"/>
                    <w:rPr>
                      <w:sz w:val="24"/>
                      <w:szCs w:val="24"/>
                      <w:lang w:eastAsia="ru-RU"/>
                    </w:rPr>
                  </w:pPr>
                  <w:r w:rsidRPr="00ED0A5F">
                    <w:rPr>
                      <w:sz w:val="24"/>
                      <w:szCs w:val="24"/>
                      <w:u w:val="single"/>
                      <w:lang w:eastAsia="ru-RU"/>
                    </w:rPr>
                    <w:t>Usability:</w:t>
                  </w:r>
                  <w:r w:rsidRPr="00ED0A5F">
                    <w:rPr>
                      <w:sz w:val="24"/>
                      <w:szCs w:val="24"/>
                      <w:lang w:eastAsia="ru-RU"/>
                    </w:rPr>
                    <w:t xml:space="preserve"> key business functions are unusable. No alternative procedures or functionalities exist.</w:t>
                  </w:r>
                </w:p>
                <w:p w14:paraId="1C243E2C" w14:textId="77777777" w:rsidR="00416A54" w:rsidRPr="00ED0A5F" w:rsidRDefault="00416A54" w:rsidP="00A16686">
                  <w:pPr>
                    <w:ind w:left="35"/>
                    <w:jc w:val="both"/>
                    <w:rPr>
                      <w:sz w:val="24"/>
                      <w:szCs w:val="24"/>
                      <w:lang w:eastAsia="ru-RU"/>
                    </w:rPr>
                  </w:pPr>
                  <w:r w:rsidRPr="00ED0A5F">
                    <w:rPr>
                      <w:sz w:val="24"/>
                      <w:szCs w:val="24"/>
                      <w:u w:val="single"/>
                      <w:lang w:eastAsia="ru-RU"/>
                    </w:rPr>
                    <w:t>Performance:</w:t>
                  </w:r>
                  <w:r w:rsidRPr="00ED0A5F">
                    <w:rPr>
                      <w:sz w:val="24"/>
                      <w:szCs w:val="24"/>
                      <w:lang w:eastAsia="ru-RU"/>
                    </w:rPr>
                    <w:t xml:space="preserve"> response time to user queries renders the application practically unusable.</w:t>
                  </w:r>
                </w:p>
                <w:p w14:paraId="3571CD7D" w14:textId="77777777" w:rsidR="00416A54" w:rsidRPr="00ED0A5F" w:rsidRDefault="00416A54" w:rsidP="00A16686">
                  <w:pPr>
                    <w:ind w:left="35"/>
                    <w:jc w:val="both"/>
                    <w:rPr>
                      <w:sz w:val="24"/>
                      <w:szCs w:val="24"/>
                      <w:lang w:eastAsia="ru-RU"/>
                    </w:rPr>
                  </w:pPr>
                  <w:r w:rsidRPr="00ED0A5F">
                    <w:rPr>
                      <w:sz w:val="24"/>
                      <w:szCs w:val="24"/>
                      <w:u w:val="single"/>
                      <w:lang w:eastAsia="ru-RU"/>
                    </w:rPr>
                    <w:t>Security:</w:t>
                  </w:r>
                  <w:r w:rsidRPr="00ED0A5F">
                    <w:rPr>
                      <w:sz w:val="24"/>
                      <w:szCs w:val="24"/>
                      <w:lang w:eastAsia="ru-RU"/>
                    </w:rPr>
                    <w:t xml:space="preserve"> major risks to the confidentiality, integrity, or availability of information.</w:t>
                  </w:r>
                </w:p>
              </w:tc>
            </w:tr>
            <w:tr w:rsidR="00416A54" w:rsidRPr="00ED0A5F" w14:paraId="72AAF929" w14:textId="77777777" w:rsidTr="00176DB2">
              <w:tc>
                <w:tcPr>
                  <w:tcW w:w="1311" w:type="dxa"/>
                </w:tcPr>
                <w:p w14:paraId="144C3452" w14:textId="77777777" w:rsidR="00416A54" w:rsidRPr="00ED0A5F" w:rsidRDefault="00416A54" w:rsidP="00416A54">
                  <w:pPr>
                    <w:jc w:val="center"/>
                    <w:rPr>
                      <w:i/>
                      <w:iCs/>
                      <w:sz w:val="24"/>
                      <w:szCs w:val="24"/>
                      <w:lang w:eastAsia="ru-RU"/>
                    </w:rPr>
                  </w:pPr>
                  <w:r w:rsidRPr="00ED0A5F">
                    <w:rPr>
                      <w:i/>
                      <w:iCs/>
                      <w:sz w:val="24"/>
                      <w:szCs w:val="24"/>
                      <w:lang w:eastAsia="ru-RU"/>
                    </w:rPr>
                    <w:t>High</w:t>
                  </w:r>
                </w:p>
              </w:tc>
              <w:tc>
                <w:tcPr>
                  <w:tcW w:w="3683" w:type="dxa"/>
                </w:tcPr>
                <w:p w14:paraId="4A7FE828" w14:textId="77777777" w:rsidR="00416A54" w:rsidRPr="00ED0A5F" w:rsidRDefault="00416A54" w:rsidP="00A16686">
                  <w:pPr>
                    <w:ind w:left="35"/>
                    <w:jc w:val="both"/>
                    <w:rPr>
                      <w:sz w:val="24"/>
                      <w:szCs w:val="24"/>
                      <w:lang w:eastAsia="ru-RU"/>
                    </w:rPr>
                  </w:pPr>
                  <w:r w:rsidRPr="00ED0A5F">
                    <w:rPr>
                      <w:sz w:val="24"/>
                      <w:szCs w:val="24"/>
                      <w:u w:val="single"/>
                      <w:lang w:eastAsia="ru-RU"/>
                    </w:rPr>
                    <w:t>Availability:</w:t>
                  </w:r>
                  <w:r w:rsidRPr="00ED0A5F">
                    <w:rPr>
                      <w:sz w:val="24"/>
                      <w:szCs w:val="24"/>
                      <w:lang w:eastAsia="ru-RU"/>
                    </w:rPr>
                    <w:t xml:space="preserve"> the application is unavailable to a significant number of users. Important transactions and operations must be processed by the next day.</w:t>
                  </w:r>
                </w:p>
                <w:p w14:paraId="27FA337B" w14:textId="77777777" w:rsidR="00416A54" w:rsidRPr="00ED0A5F" w:rsidRDefault="00416A54" w:rsidP="00A16686">
                  <w:pPr>
                    <w:ind w:left="35"/>
                    <w:jc w:val="both"/>
                    <w:rPr>
                      <w:sz w:val="24"/>
                      <w:szCs w:val="24"/>
                      <w:lang w:eastAsia="ru-RU"/>
                    </w:rPr>
                  </w:pPr>
                  <w:r w:rsidRPr="00ED0A5F">
                    <w:rPr>
                      <w:sz w:val="24"/>
                      <w:szCs w:val="24"/>
                      <w:u w:val="single"/>
                      <w:lang w:eastAsia="ru-RU"/>
                    </w:rPr>
                    <w:t>Usability:</w:t>
                  </w:r>
                  <w:r w:rsidRPr="00ED0A5F">
                    <w:rPr>
                      <w:sz w:val="24"/>
                      <w:szCs w:val="24"/>
                      <w:lang w:eastAsia="ru-RU"/>
                    </w:rPr>
                    <w:t xml:space="preserve"> key business functions are usable only in a limited way.</w:t>
                  </w:r>
                </w:p>
                <w:p w14:paraId="4495AD35" w14:textId="77777777" w:rsidR="00416A54" w:rsidRPr="00ED0A5F" w:rsidRDefault="00416A54" w:rsidP="00A16686">
                  <w:pPr>
                    <w:ind w:left="35"/>
                    <w:jc w:val="both"/>
                    <w:rPr>
                      <w:sz w:val="24"/>
                      <w:szCs w:val="24"/>
                      <w:lang w:eastAsia="ru-RU"/>
                    </w:rPr>
                  </w:pPr>
                  <w:r w:rsidRPr="00ED0A5F">
                    <w:rPr>
                      <w:sz w:val="24"/>
                      <w:szCs w:val="24"/>
                      <w:u w:val="single"/>
                      <w:lang w:eastAsia="ru-RU"/>
                    </w:rPr>
                    <w:t>Performance:</w:t>
                  </w:r>
                  <w:r w:rsidRPr="00ED0A5F">
                    <w:rPr>
                      <w:sz w:val="24"/>
                      <w:szCs w:val="24"/>
                      <w:lang w:eastAsia="ru-RU"/>
                    </w:rPr>
                    <w:t xml:space="preserve"> response time significantly affects key business processes.</w:t>
                  </w:r>
                </w:p>
                <w:p w14:paraId="3D229495" w14:textId="77777777" w:rsidR="00416A54" w:rsidRPr="00ED0A5F" w:rsidRDefault="00416A54" w:rsidP="00A16686">
                  <w:pPr>
                    <w:ind w:left="35"/>
                    <w:jc w:val="both"/>
                    <w:rPr>
                      <w:sz w:val="24"/>
                      <w:szCs w:val="24"/>
                      <w:u w:val="single"/>
                      <w:lang w:eastAsia="ru-RU"/>
                    </w:rPr>
                  </w:pPr>
                  <w:r w:rsidRPr="00ED0A5F">
                    <w:rPr>
                      <w:sz w:val="24"/>
                      <w:szCs w:val="24"/>
                      <w:u w:val="single"/>
                      <w:lang w:eastAsia="ru-RU"/>
                    </w:rPr>
                    <w:t>Security:</w:t>
                  </w:r>
                  <w:r w:rsidRPr="00ED0A5F">
                    <w:rPr>
                      <w:sz w:val="24"/>
                      <w:szCs w:val="24"/>
                      <w:lang w:eastAsia="ru-RU"/>
                    </w:rPr>
                    <w:t xml:space="preserve"> high risks to confidentiality, integrity, or availability of information.</w:t>
                  </w:r>
                </w:p>
              </w:tc>
            </w:tr>
            <w:tr w:rsidR="00416A54" w:rsidRPr="00ED0A5F" w14:paraId="4E02C6E6" w14:textId="77777777" w:rsidTr="00176DB2">
              <w:tc>
                <w:tcPr>
                  <w:tcW w:w="1311" w:type="dxa"/>
                </w:tcPr>
                <w:p w14:paraId="24257C5A" w14:textId="77777777" w:rsidR="00416A54" w:rsidRPr="00ED0A5F" w:rsidRDefault="00416A54" w:rsidP="00416A54">
                  <w:pPr>
                    <w:jc w:val="center"/>
                    <w:rPr>
                      <w:i/>
                      <w:iCs/>
                      <w:sz w:val="24"/>
                      <w:szCs w:val="24"/>
                      <w:lang w:eastAsia="ru-RU"/>
                    </w:rPr>
                  </w:pPr>
                  <w:r w:rsidRPr="00ED0A5F">
                    <w:rPr>
                      <w:i/>
                      <w:iCs/>
                      <w:sz w:val="24"/>
                      <w:szCs w:val="24"/>
                      <w:lang w:eastAsia="ru-RU"/>
                    </w:rPr>
                    <w:lastRenderedPageBreak/>
                    <w:t>Medium</w:t>
                  </w:r>
                </w:p>
              </w:tc>
              <w:tc>
                <w:tcPr>
                  <w:tcW w:w="3683" w:type="dxa"/>
                </w:tcPr>
                <w:p w14:paraId="4D20563F" w14:textId="77777777" w:rsidR="00416A54" w:rsidRPr="00ED0A5F" w:rsidRDefault="00416A54" w:rsidP="00A16686">
                  <w:pPr>
                    <w:ind w:left="35"/>
                    <w:jc w:val="both"/>
                    <w:rPr>
                      <w:sz w:val="24"/>
                      <w:szCs w:val="24"/>
                      <w:lang w:eastAsia="ru-RU"/>
                    </w:rPr>
                  </w:pPr>
                  <w:r w:rsidRPr="00ED0A5F">
                    <w:rPr>
                      <w:sz w:val="24"/>
                      <w:szCs w:val="24"/>
                      <w:u w:val="single"/>
                      <w:lang w:eastAsia="ru-RU"/>
                    </w:rPr>
                    <w:t>Availability:</w:t>
                  </w:r>
                  <w:r w:rsidRPr="00ED0A5F">
                    <w:rPr>
                      <w:sz w:val="24"/>
                      <w:szCs w:val="24"/>
                      <w:lang w:eastAsia="ru-RU"/>
                    </w:rPr>
                    <w:t xml:space="preserve"> the application is unavailable to a portion of users. Important transactions and operations must be processed within three days.</w:t>
                  </w:r>
                </w:p>
                <w:p w14:paraId="6C9988A6" w14:textId="77777777" w:rsidR="00416A54" w:rsidRPr="00ED0A5F" w:rsidRDefault="00416A54" w:rsidP="00A16686">
                  <w:pPr>
                    <w:ind w:left="35"/>
                    <w:jc w:val="both"/>
                    <w:rPr>
                      <w:sz w:val="24"/>
                      <w:szCs w:val="24"/>
                      <w:lang w:eastAsia="ru-RU"/>
                    </w:rPr>
                  </w:pPr>
                  <w:r w:rsidRPr="00ED0A5F">
                    <w:rPr>
                      <w:sz w:val="24"/>
                      <w:szCs w:val="24"/>
                      <w:u w:val="single"/>
                      <w:lang w:eastAsia="ru-RU"/>
                    </w:rPr>
                    <w:t>Usability:</w:t>
                  </w:r>
                  <w:r w:rsidRPr="00ED0A5F">
                    <w:rPr>
                      <w:sz w:val="24"/>
                      <w:szCs w:val="24"/>
                      <w:lang w:eastAsia="ru-RU"/>
                    </w:rPr>
                    <w:t xml:space="preserve"> business functionality is usable but limited.</w:t>
                  </w:r>
                </w:p>
                <w:p w14:paraId="591C395F" w14:textId="77777777" w:rsidR="00416A54" w:rsidRPr="00ED0A5F" w:rsidRDefault="00416A54" w:rsidP="00A16686">
                  <w:pPr>
                    <w:ind w:left="35"/>
                    <w:jc w:val="both"/>
                    <w:rPr>
                      <w:sz w:val="24"/>
                      <w:szCs w:val="24"/>
                      <w:lang w:eastAsia="ru-RU"/>
                    </w:rPr>
                  </w:pPr>
                  <w:r w:rsidRPr="00ED0A5F">
                    <w:rPr>
                      <w:sz w:val="24"/>
                      <w:szCs w:val="24"/>
                      <w:u w:val="single"/>
                      <w:lang w:eastAsia="ru-RU"/>
                    </w:rPr>
                    <w:t>Performance:</w:t>
                  </w:r>
                  <w:r w:rsidRPr="00ED0A5F">
                    <w:rPr>
                      <w:sz w:val="24"/>
                      <w:szCs w:val="24"/>
                      <w:lang w:eastAsia="ru-RU"/>
                    </w:rPr>
                    <w:t xml:space="preserve"> response time moderately affects business processes.</w:t>
                  </w:r>
                </w:p>
                <w:p w14:paraId="2AD1CF19" w14:textId="77777777" w:rsidR="00416A54" w:rsidRPr="00ED0A5F" w:rsidRDefault="00416A54" w:rsidP="00A16686">
                  <w:pPr>
                    <w:ind w:left="35"/>
                    <w:jc w:val="both"/>
                    <w:rPr>
                      <w:sz w:val="24"/>
                      <w:szCs w:val="24"/>
                      <w:u w:val="single"/>
                      <w:lang w:eastAsia="ru-RU"/>
                    </w:rPr>
                  </w:pPr>
                  <w:r w:rsidRPr="00ED0A5F">
                    <w:rPr>
                      <w:sz w:val="24"/>
                      <w:szCs w:val="24"/>
                      <w:u w:val="single"/>
                      <w:lang w:eastAsia="ru-RU"/>
                    </w:rPr>
                    <w:t>Security:</w:t>
                  </w:r>
                  <w:r w:rsidRPr="00ED0A5F">
                    <w:rPr>
                      <w:sz w:val="24"/>
                      <w:szCs w:val="24"/>
                      <w:lang w:eastAsia="ru-RU"/>
                    </w:rPr>
                    <w:t xml:space="preserve"> risks to confidentiality, integrity, or availability of information.</w:t>
                  </w:r>
                </w:p>
              </w:tc>
            </w:tr>
            <w:tr w:rsidR="00416A54" w:rsidRPr="00ED0A5F" w14:paraId="5AF667F1" w14:textId="77777777" w:rsidTr="00176DB2">
              <w:tc>
                <w:tcPr>
                  <w:tcW w:w="1311" w:type="dxa"/>
                </w:tcPr>
                <w:p w14:paraId="5B955712" w14:textId="77777777" w:rsidR="00416A54" w:rsidRPr="00ED0A5F" w:rsidRDefault="00416A54" w:rsidP="00416A54">
                  <w:pPr>
                    <w:jc w:val="center"/>
                    <w:rPr>
                      <w:i/>
                      <w:iCs/>
                      <w:sz w:val="24"/>
                      <w:szCs w:val="24"/>
                      <w:lang w:eastAsia="ru-RU"/>
                    </w:rPr>
                  </w:pPr>
                  <w:r w:rsidRPr="00ED0A5F">
                    <w:rPr>
                      <w:i/>
                      <w:iCs/>
                      <w:sz w:val="24"/>
                      <w:szCs w:val="24"/>
                      <w:lang w:eastAsia="ru-RU"/>
                    </w:rPr>
                    <w:t>Low</w:t>
                  </w:r>
                </w:p>
              </w:tc>
              <w:tc>
                <w:tcPr>
                  <w:tcW w:w="3683" w:type="dxa"/>
                </w:tcPr>
                <w:p w14:paraId="0B3A2E80" w14:textId="77777777" w:rsidR="00416A54" w:rsidRPr="00ED0A5F" w:rsidRDefault="00416A54" w:rsidP="00A16686">
                  <w:pPr>
                    <w:ind w:left="35"/>
                    <w:jc w:val="both"/>
                    <w:rPr>
                      <w:sz w:val="24"/>
                      <w:szCs w:val="24"/>
                      <w:lang w:eastAsia="ru-RU"/>
                    </w:rPr>
                  </w:pPr>
                  <w:r w:rsidRPr="00ED0A5F">
                    <w:rPr>
                      <w:sz w:val="24"/>
                      <w:szCs w:val="24"/>
                      <w:u w:val="single"/>
                      <w:lang w:eastAsia="ru-RU"/>
                    </w:rPr>
                    <w:t>Availability:</w:t>
                  </w:r>
                  <w:r w:rsidRPr="00ED0A5F">
                    <w:rPr>
                      <w:sz w:val="24"/>
                      <w:szCs w:val="24"/>
                      <w:lang w:eastAsia="ru-RU"/>
                    </w:rPr>
                    <w:t xml:space="preserve"> the application is unavailable for a limited number of users. No critical transactions or operations are pending for the next three days.</w:t>
                  </w:r>
                </w:p>
                <w:p w14:paraId="521699A0" w14:textId="77777777" w:rsidR="00416A54" w:rsidRPr="00ED0A5F" w:rsidRDefault="00416A54" w:rsidP="00A16686">
                  <w:pPr>
                    <w:ind w:left="35"/>
                    <w:jc w:val="both"/>
                    <w:rPr>
                      <w:sz w:val="24"/>
                      <w:szCs w:val="24"/>
                      <w:lang w:eastAsia="ru-RU"/>
                    </w:rPr>
                  </w:pPr>
                  <w:r w:rsidRPr="00ED0A5F">
                    <w:rPr>
                      <w:sz w:val="24"/>
                      <w:szCs w:val="24"/>
                      <w:u w:val="single"/>
                      <w:lang w:eastAsia="ru-RU"/>
                    </w:rPr>
                    <w:t>Usability:</w:t>
                  </w:r>
                  <w:r w:rsidRPr="00ED0A5F">
                    <w:rPr>
                      <w:sz w:val="24"/>
                      <w:szCs w:val="24"/>
                      <w:lang w:eastAsia="ru-RU"/>
                    </w:rPr>
                    <w:t xml:space="preserve"> minor impact on functionality. Alternative procedures or functionalities exist.</w:t>
                  </w:r>
                </w:p>
                <w:p w14:paraId="481060A6" w14:textId="77777777" w:rsidR="00416A54" w:rsidRPr="00ED0A5F" w:rsidRDefault="00416A54" w:rsidP="00A16686">
                  <w:pPr>
                    <w:ind w:left="35"/>
                    <w:jc w:val="both"/>
                    <w:rPr>
                      <w:sz w:val="24"/>
                      <w:szCs w:val="24"/>
                      <w:lang w:eastAsia="ru-RU"/>
                    </w:rPr>
                  </w:pPr>
                  <w:r w:rsidRPr="00ED0A5F">
                    <w:rPr>
                      <w:sz w:val="24"/>
                      <w:szCs w:val="24"/>
                      <w:u w:val="single"/>
                      <w:lang w:eastAsia="ru-RU"/>
                    </w:rPr>
                    <w:t>Performance:</w:t>
                  </w:r>
                  <w:r w:rsidRPr="00ED0A5F">
                    <w:rPr>
                      <w:sz w:val="24"/>
                      <w:szCs w:val="24"/>
                      <w:lang w:eastAsia="ru-RU"/>
                    </w:rPr>
                    <w:t xml:space="preserve"> response time is slower than usual but does not affect business operations.</w:t>
                  </w:r>
                </w:p>
                <w:p w14:paraId="37588BC2" w14:textId="77777777" w:rsidR="00416A54" w:rsidRPr="00ED0A5F" w:rsidRDefault="00416A54" w:rsidP="00A16686">
                  <w:pPr>
                    <w:ind w:left="35"/>
                    <w:jc w:val="both"/>
                    <w:rPr>
                      <w:sz w:val="24"/>
                      <w:szCs w:val="24"/>
                      <w:u w:val="single"/>
                      <w:lang w:eastAsia="ru-RU"/>
                    </w:rPr>
                  </w:pPr>
                  <w:r w:rsidRPr="00ED0A5F">
                    <w:rPr>
                      <w:sz w:val="24"/>
                      <w:szCs w:val="24"/>
                      <w:u w:val="single"/>
                      <w:lang w:eastAsia="ru-RU"/>
                    </w:rPr>
                    <w:t>Security:</w:t>
                  </w:r>
                  <w:r w:rsidRPr="00ED0A5F">
                    <w:rPr>
                      <w:sz w:val="24"/>
                      <w:szCs w:val="24"/>
                      <w:lang w:eastAsia="ru-RU"/>
                    </w:rPr>
                    <w:t xml:space="preserve"> minor risks to confidentiality, integrity, or availability of information.</w:t>
                  </w:r>
                </w:p>
              </w:tc>
            </w:tr>
          </w:tbl>
          <w:p w14:paraId="39FE79EB" w14:textId="77777777" w:rsidR="00416A54" w:rsidRPr="00ED0A5F" w:rsidRDefault="00416A54" w:rsidP="00176DB2">
            <w:pPr>
              <w:spacing w:after="0"/>
              <w:jc w:val="both"/>
              <w:rPr>
                <w:rFonts w:ascii="Times New Roman" w:hAnsi="Times New Roman" w:cs="Times New Roman"/>
                <w:sz w:val="24"/>
                <w:szCs w:val="24"/>
                <w:lang w:eastAsia="ru-RU"/>
              </w:rPr>
            </w:pPr>
          </w:p>
        </w:tc>
        <w:tc>
          <w:tcPr>
            <w:tcW w:w="1701" w:type="dxa"/>
          </w:tcPr>
          <w:p w14:paraId="7297FF64"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Mandatory</w:t>
            </w:r>
          </w:p>
        </w:tc>
        <w:tc>
          <w:tcPr>
            <w:tcW w:w="850" w:type="dxa"/>
          </w:tcPr>
          <w:p w14:paraId="4C2D830F"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0909A74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64C96AB4" w14:textId="77777777" w:rsidTr="00176DB2">
        <w:trPr>
          <w:jc w:val="center"/>
        </w:trPr>
        <w:tc>
          <w:tcPr>
            <w:tcW w:w="1271" w:type="dxa"/>
          </w:tcPr>
          <w:p w14:paraId="5DCAF618"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CP.31</w:t>
            </w:r>
          </w:p>
        </w:tc>
        <w:tc>
          <w:tcPr>
            <w:tcW w:w="5245" w:type="dxa"/>
            <w:tcBorders>
              <w:top w:val="single" w:sz="4" w:space="0" w:color="auto"/>
              <w:left w:val="single" w:sz="4" w:space="0" w:color="auto"/>
              <w:bottom w:val="single" w:sz="4" w:space="0" w:color="auto"/>
              <w:right w:val="single" w:sz="4" w:space="0" w:color="auto"/>
            </w:tcBorders>
            <w:vAlign w:val="center"/>
          </w:tcPr>
          <w:p w14:paraId="4E4FE4B7"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When placing a support or maintenance request, NBM will assign a classification and include brief justification. NBM may reclassify submitted requests depending on changes in the request context.</w:t>
            </w:r>
          </w:p>
        </w:tc>
        <w:tc>
          <w:tcPr>
            <w:tcW w:w="1701" w:type="dxa"/>
          </w:tcPr>
          <w:p w14:paraId="6A060CD5"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052724BE"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49B94CF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7D341936" w14:textId="77777777" w:rsidTr="00176DB2">
        <w:trPr>
          <w:jc w:val="center"/>
        </w:trPr>
        <w:tc>
          <w:tcPr>
            <w:tcW w:w="1271" w:type="dxa"/>
          </w:tcPr>
          <w:p w14:paraId="1E0F5B3A"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CP.32</w:t>
            </w:r>
          </w:p>
        </w:tc>
        <w:tc>
          <w:tcPr>
            <w:tcW w:w="5245" w:type="dxa"/>
            <w:tcBorders>
              <w:top w:val="nil"/>
              <w:left w:val="single" w:sz="4" w:space="0" w:color="auto"/>
              <w:bottom w:val="single" w:sz="4" w:space="0" w:color="auto"/>
              <w:right w:val="single" w:sz="4" w:space="0" w:color="auto"/>
            </w:tcBorders>
            <w:vAlign w:val="center"/>
          </w:tcPr>
          <w:p w14:paraId="4E2B7FC2" w14:textId="5572D996"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will provide support services on working days according to Moldovan legislation, between 08:00 – </w:t>
            </w:r>
            <w:r w:rsidR="00592384">
              <w:rPr>
                <w:rFonts w:ascii="Times New Roman" w:hAnsi="Times New Roman" w:cs="Times New Roman"/>
                <w:sz w:val="24"/>
                <w:szCs w:val="24"/>
                <w:lang w:eastAsia="ru-RU"/>
              </w:rPr>
              <w:t>20</w:t>
            </w:r>
            <w:r w:rsidRPr="00ED0A5F">
              <w:rPr>
                <w:rFonts w:ascii="Times New Roman" w:hAnsi="Times New Roman" w:cs="Times New Roman"/>
                <w:sz w:val="24"/>
                <w:szCs w:val="24"/>
                <w:lang w:eastAsia="ru-RU"/>
              </w:rPr>
              <w:t>:00.</w:t>
            </w:r>
          </w:p>
        </w:tc>
        <w:tc>
          <w:tcPr>
            <w:tcW w:w="1701" w:type="dxa"/>
          </w:tcPr>
          <w:p w14:paraId="75D11E73"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728A0DF9"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3546EE63"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7B50F9A" w14:textId="77777777" w:rsidTr="00176DB2">
        <w:trPr>
          <w:jc w:val="center"/>
        </w:trPr>
        <w:tc>
          <w:tcPr>
            <w:tcW w:w="1271" w:type="dxa"/>
          </w:tcPr>
          <w:p w14:paraId="52B8373C" w14:textId="77777777" w:rsidR="00416A54" w:rsidRPr="00ED0A5F" w:rsidRDefault="00416A54" w:rsidP="00176DB2">
            <w:pPr>
              <w:spacing w:after="0"/>
              <w:rPr>
                <w:rFonts w:ascii="Times New Roman" w:hAnsi="Times New Roman" w:cs="Times New Roman"/>
                <w:sz w:val="24"/>
                <w:szCs w:val="24"/>
                <w:highlight w:val="yellow"/>
                <w:lang w:eastAsia="ru-RU"/>
              </w:rPr>
            </w:pPr>
            <w:r w:rsidRPr="00ED0A5F">
              <w:rPr>
                <w:rFonts w:ascii="Times New Roman" w:hAnsi="Times New Roman" w:cs="Times New Roman"/>
                <w:sz w:val="24"/>
                <w:szCs w:val="24"/>
                <w:lang w:eastAsia="ru-RU"/>
              </w:rPr>
              <w:t>CP.32 a.</w:t>
            </w:r>
          </w:p>
        </w:tc>
        <w:tc>
          <w:tcPr>
            <w:tcW w:w="5245" w:type="dxa"/>
            <w:tcBorders>
              <w:top w:val="nil"/>
              <w:left w:val="single" w:sz="4" w:space="0" w:color="auto"/>
              <w:bottom w:val="nil"/>
              <w:right w:val="single" w:sz="4" w:space="0" w:color="auto"/>
            </w:tcBorders>
            <w:shd w:val="clear" w:color="000000" w:fill="FFFFFF"/>
          </w:tcPr>
          <w:p w14:paraId="002BD424" w14:textId="431749F3"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indicative level of support services provided by the selected </w:t>
            </w:r>
            <w:r w:rsidR="00185543"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must meet the following requirements:</w:t>
            </w:r>
          </w:p>
          <w:tbl>
            <w:tblPr>
              <w:tblStyle w:val="TableGrid"/>
              <w:tblW w:w="4994" w:type="dxa"/>
              <w:tblLayout w:type="fixed"/>
              <w:tblLook w:val="04A0" w:firstRow="1" w:lastRow="0" w:firstColumn="1" w:lastColumn="0" w:noHBand="0" w:noVBand="1"/>
            </w:tblPr>
            <w:tblGrid>
              <w:gridCol w:w="1592"/>
              <w:gridCol w:w="1559"/>
              <w:gridCol w:w="1843"/>
            </w:tblGrid>
            <w:tr w:rsidR="00416A54" w:rsidRPr="00ED0A5F" w14:paraId="5A739552" w14:textId="77777777" w:rsidTr="00176DB2">
              <w:tc>
                <w:tcPr>
                  <w:tcW w:w="1592" w:type="dxa"/>
                  <w:shd w:val="clear" w:color="auto" w:fill="D9D9D9" w:themeFill="background1" w:themeFillShade="D9"/>
                  <w:vAlign w:val="center"/>
                </w:tcPr>
                <w:p w14:paraId="2C76064D" w14:textId="77777777" w:rsidR="00416A54" w:rsidRPr="00ED0A5F" w:rsidRDefault="00416A54" w:rsidP="00176DB2">
                  <w:pPr>
                    <w:jc w:val="center"/>
                    <w:rPr>
                      <w:sz w:val="24"/>
                      <w:szCs w:val="24"/>
                      <w:lang w:eastAsia="ru-RU"/>
                    </w:rPr>
                  </w:pPr>
                  <w:r w:rsidRPr="00ED0A5F">
                    <w:rPr>
                      <w:sz w:val="24"/>
                      <w:szCs w:val="24"/>
                      <w:lang w:eastAsia="ru-RU"/>
                    </w:rPr>
                    <w:t>NBM Request Classification</w:t>
                  </w:r>
                </w:p>
              </w:tc>
              <w:tc>
                <w:tcPr>
                  <w:tcW w:w="1559" w:type="dxa"/>
                  <w:shd w:val="clear" w:color="auto" w:fill="D9D9D9" w:themeFill="background1" w:themeFillShade="D9"/>
                  <w:vAlign w:val="center"/>
                </w:tcPr>
                <w:p w14:paraId="46DC8BAB" w14:textId="77777777" w:rsidR="00416A54" w:rsidRPr="00ED0A5F" w:rsidRDefault="00416A54" w:rsidP="00176DB2">
                  <w:pPr>
                    <w:jc w:val="center"/>
                    <w:rPr>
                      <w:sz w:val="24"/>
                      <w:szCs w:val="24"/>
                      <w:lang w:eastAsia="ru-RU"/>
                    </w:rPr>
                  </w:pPr>
                  <w:r w:rsidRPr="00ED0A5F">
                    <w:rPr>
                      <w:sz w:val="24"/>
                      <w:szCs w:val="24"/>
                      <w:lang w:eastAsia="ru-RU"/>
                    </w:rPr>
                    <w:t>Response Time (RT)</w:t>
                  </w:r>
                </w:p>
              </w:tc>
              <w:tc>
                <w:tcPr>
                  <w:tcW w:w="1843" w:type="dxa"/>
                  <w:shd w:val="clear" w:color="auto" w:fill="D9D9D9" w:themeFill="background1" w:themeFillShade="D9"/>
                  <w:vAlign w:val="center"/>
                </w:tcPr>
                <w:p w14:paraId="15E7033A" w14:textId="77777777" w:rsidR="00416A54" w:rsidRPr="00ED0A5F" w:rsidRDefault="00416A54" w:rsidP="00176DB2">
                  <w:pPr>
                    <w:jc w:val="center"/>
                    <w:rPr>
                      <w:sz w:val="24"/>
                      <w:szCs w:val="24"/>
                      <w:lang w:eastAsia="ru-RU"/>
                    </w:rPr>
                  </w:pPr>
                  <w:r w:rsidRPr="00ED0A5F">
                    <w:rPr>
                      <w:sz w:val="24"/>
                      <w:szCs w:val="24"/>
                      <w:lang w:eastAsia="ru-RU"/>
                    </w:rPr>
                    <w:t>Resolution Time (RS)</w:t>
                  </w:r>
                </w:p>
              </w:tc>
            </w:tr>
            <w:tr w:rsidR="00416A54" w:rsidRPr="00ED0A5F" w14:paraId="2EF2E6EE" w14:textId="77777777" w:rsidTr="00176DB2">
              <w:tc>
                <w:tcPr>
                  <w:tcW w:w="1592" w:type="dxa"/>
                </w:tcPr>
                <w:p w14:paraId="1F344F0C" w14:textId="77777777" w:rsidR="00416A54" w:rsidRPr="00ED0A5F" w:rsidRDefault="00416A54" w:rsidP="00176DB2">
                  <w:pPr>
                    <w:jc w:val="center"/>
                    <w:rPr>
                      <w:i/>
                      <w:iCs/>
                      <w:sz w:val="24"/>
                      <w:szCs w:val="24"/>
                      <w:lang w:eastAsia="ru-RU"/>
                    </w:rPr>
                  </w:pPr>
                  <w:r w:rsidRPr="00ED0A5F">
                    <w:rPr>
                      <w:i/>
                      <w:iCs/>
                      <w:sz w:val="24"/>
                      <w:szCs w:val="24"/>
                      <w:lang w:eastAsia="ru-RU"/>
                    </w:rPr>
                    <w:t>Critical**</w:t>
                  </w:r>
                </w:p>
              </w:tc>
              <w:tc>
                <w:tcPr>
                  <w:tcW w:w="1559" w:type="dxa"/>
                </w:tcPr>
                <w:p w14:paraId="34C9342F" w14:textId="77777777" w:rsidR="00416A54" w:rsidRPr="00ED0A5F" w:rsidRDefault="00416A54" w:rsidP="00176DB2">
                  <w:pPr>
                    <w:jc w:val="center"/>
                    <w:rPr>
                      <w:sz w:val="24"/>
                      <w:szCs w:val="24"/>
                      <w:lang w:eastAsia="ru-RU"/>
                    </w:rPr>
                  </w:pPr>
                  <w:r w:rsidRPr="00ED0A5F">
                    <w:rPr>
                      <w:sz w:val="24"/>
                      <w:szCs w:val="24"/>
                      <w:lang w:eastAsia="ru-RU"/>
                    </w:rPr>
                    <w:t>60 min</w:t>
                  </w:r>
                </w:p>
              </w:tc>
              <w:tc>
                <w:tcPr>
                  <w:tcW w:w="1843" w:type="dxa"/>
                </w:tcPr>
                <w:p w14:paraId="25E3CB17" w14:textId="77777777" w:rsidR="00416A54" w:rsidRPr="00ED0A5F" w:rsidRDefault="00416A54" w:rsidP="00176DB2">
                  <w:pPr>
                    <w:jc w:val="center"/>
                    <w:rPr>
                      <w:sz w:val="24"/>
                      <w:szCs w:val="24"/>
                      <w:lang w:eastAsia="ru-RU"/>
                    </w:rPr>
                  </w:pPr>
                  <w:r w:rsidRPr="00ED0A5F">
                    <w:rPr>
                      <w:sz w:val="24"/>
                      <w:szCs w:val="24"/>
                      <w:lang w:eastAsia="ru-RU"/>
                    </w:rPr>
                    <w:t>4 hours</w:t>
                  </w:r>
                </w:p>
              </w:tc>
            </w:tr>
            <w:tr w:rsidR="00416A54" w:rsidRPr="00ED0A5F" w14:paraId="656A61EC" w14:textId="77777777" w:rsidTr="00176DB2">
              <w:tc>
                <w:tcPr>
                  <w:tcW w:w="1592" w:type="dxa"/>
                </w:tcPr>
                <w:p w14:paraId="37920D6E" w14:textId="77777777" w:rsidR="00416A54" w:rsidRPr="00ED0A5F" w:rsidRDefault="00416A54" w:rsidP="00176DB2">
                  <w:pPr>
                    <w:jc w:val="center"/>
                    <w:rPr>
                      <w:i/>
                      <w:iCs/>
                      <w:sz w:val="24"/>
                      <w:szCs w:val="24"/>
                      <w:lang w:eastAsia="ru-RU"/>
                    </w:rPr>
                  </w:pPr>
                  <w:r w:rsidRPr="00ED0A5F">
                    <w:rPr>
                      <w:i/>
                      <w:iCs/>
                      <w:sz w:val="24"/>
                      <w:szCs w:val="24"/>
                      <w:lang w:eastAsia="ru-RU"/>
                    </w:rPr>
                    <w:t>High**</w:t>
                  </w:r>
                </w:p>
              </w:tc>
              <w:tc>
                <w:tcPr>
                  <w:tcW w:w="1559" w:type="dxa"/>
                </w:tcPr>
                <w:p w14:paraId="791A0E0C" w14:textId="77777777" w:rsidR="00416A54" w:rsidRPr="00ED0A5F" w:rsidRDefault="00416A54" w:rsidP="00176DB2">
                  <w:pPr>
                    <w:jc w:val="center"/>
                    <w:rPr>
                      <w:sz w:val="24"/>
                      <w:szCs w:val="24"/>
                      <w:lang w:eastAsia="ru-RU"/>
                    </w:rPr>
                  </w:pPr>
                  <w:r w:rsidRPr="00ED0A5F">
                    <w:rPr>
                      <w:sz w:val="24"/>
                      <w:szCs w:val="24"/>
                      <w:lang w:eastAsia="ru-RU"/>
                    </w:rPr>
                    <w:t>3 hours</w:t>
                  </w:r>
                </w:p>
              </w:tc>
              <w:tc>
                <w:tcPr>
                  <w:tcW w:w="1843" w:type="dxa"/>
                </w:tcPr>
                <w:p w14:paraId="7799E16F" w14:textId="77777777" w:rsidR="00416A54" w:rsidRPr="00ED0A5F" w:rsidRDefault="00416A54" w:rsidP="00176DB2">
                  <w:pPr>
                    <w:jc w:val="center"/>
                    <w:rPr>
                      <w:sz w:val="24"/>
                      <w:szCs w:val="24"/>
                      <w:lang w:eastAsia="ru-RU"/>
                    </w:rPr>
                  </w:pPr>
                  <w:r w:rsidRPr="00ED0A5F">
                    <w:rPr>
                      <w:sz w:val="24"/>
                      <w:szCs w:val="24"/>
                      <w:lang w:eastAsia="ru-RU"/>
                    </w:rPr>
                    <w:t>1 day</w:t>
                  </w:r>
                </w:p>
              </w:tc>
            </w:tr>
            <w:tr w:rsidR="00416A54" w:rsidRPr="00ED0A5F" w14:paraId="6C62D8EC" w14:textId="77777777" w:rsidTr="00176DB2">
              <w:tc>
                <w:tcPr>
                  <w:tcW w:w="1592" w:type="dxa"/>
                </w:tcPr>
                <w:p w14:paraId="3D3B8BA7" w14:textId="77777777" w:rsidR="00416A54" w:rsidRPr="00ED0A5F" w:rsidRDefault="00416A54" w:rsidP="00176DB2">
                  <w:pPr>
                    <w:jc w:val="center"/>
                    <w:rPr>
                      <w:i/>
                      <w:iCs/>
                      <w:sz w:val="24"/>
                      <w:szCs w:val="24"/>
                      <w:lang w:eastAsia="ru-RU"/>
                    </w:rPr>
                  </w:pPr>
                  <w:r w:rsidRPr="00ED0A5F">
                    <w:rPr>
                      <w:i/>
                      <w:iCs/>
                      <w:sz w:val="24"/>
                      <w:szCs w:val="24"/>
                      <w:lang w:eastAsia="ru-RU"/>
                    </w:rPr>
                    <w:t>Medium***</w:t>
                  </w:r>
                </w:p>
              </w:tc>
              <w:tc>
                <w:tcPr>
                  <w:tcW w:w="1559" w:type="dxa"/>
                </w:tcPr>
                <w:p w14:paraId="3069553E" w14:textId="77777777" w:rsidR="00416A54" w:rsidRPr="00ED0A5F" w:rsidRDefault="00416A54" w:rsidP="00176DB2">
                  <w:pPr>
                    <w:jc w:val="center"/>
                    <w:rPr>
                      <w:sz w:val="24"/>
                      <w:szCs w:val="24"/>
                      <w:lang w:eastAsia="ru-RU"/>
                    </w:rPr>
                  </w:pPr>
                  <w:r w:rsidRPr="00ED0A5F">
                    <w:rPr>
                      <w:sz w:val="24"/>
                      <w:szCs w:val="24"/>
                      <w:lang w:eastAsia="ru-RU"/>
                    </w:rPr>
                    <w:t>24 h</w:t>
                  </w:r>
                </w:p>
              </w:tc>
              <w:tc>
                <w:tcPr>
                  <w:tcW w:w="1843" w:type="dxa"/>
                </w:tcPr>
                <w:p w14:paraId="53F8019D" w14:textId="77777777" w:rsidR="00416A54" w:rsidRPr="00ED0A5F" w:rsidRDefault="00416A54" w:rsidP="00176DB2">
                  <w:pPr>
                    <w:jc w:val="center"/>
                    <w:rPr>
                      <w:sz w:val="24"/>
                      <w:szCs w:val="24"/>
                      <w:lang w:eastAsia="ru-RU"/>
                    </w:rPr>
                  </w:pPr>
                  <w:r w:rsidRPr="00ED0A5F">
                    <w:rPr>
                      <w:sz w:val="24"/>
                      <w:szCs w:val="24"/>
                      <w:lang w:eastAsia="ru-RU"/>
                    </w:rPr>
                    <w:t>3 days</w:t>
                  </w:r>
                </w:p>
              </w:tc>
            </w:tr>
            <w:tr w:rsidR="00416A54" w:rsidRPr="00ED0A5F" w14:paraId="4A6C90AC" w14:textId="77777777" w:rsidTr="00176DB2">
              <w:tc>
                <w:tcPr>
                  <w:tcW w:w="1592" w:type="dxa"/>
                </w:tcPr>
                <w:p w14:paraId="2728BD5D" w14:textId="77777777" w:rsidR="00416A54" w:rsidRPr="00ED0A5F" w:rsidRDefault="00416A54" w:rsidP="00176DB2">
                  <w:pPr>
                    <w:jc w:val="center"/>
                    <w:rPr>
                      <w:i/>
                      <w:iCs/>
                      <w:sz w:val="24"/>
                      <w:szCs w:val="24"/>
                      <w:lang w:eastAsia="ru-RU"/>
                    </w:rPr>
                  </w:pPr>
                  <w:r w:rsidRPr="00ED0A5F">
                    <w:rPr>
                      <w:i/>
                      <w:iCs/>
                      <w:sz w:val="24"/>
                      <w:szCs w:val="24"/>
                      <w:lang w:eastAsia="ru-RU"/>
                    </w:rPr>
                    <w:t>Low***</w:t>
                  </w:r>
                </w:p>
              </w:tc>
              <w:tc>
                <w:tcPr>
                  <w:tcW w:w="1559" w:type="dxa"/>
                </w:tcPr>
                <w:p w14:paraId="60F5545A" w14:textId="77777777" w:rsidR="00416A54" w:rsidRPr="00ED0A5F" w:rsidRDefault="00416A54" w:rsidP="00176DB2">
                  <w:pPr>
                    <w:jc w:val="center"/>
                    <w:rPr>
                      <w:sz w:val="24"/>
                      <w:szCs w:val="24"/>
                      <w:lang w:eastAsia="ru-RU"/>
                    </w:rPr>
                  </w:pPr>
                  <w:r w:rsidRPr="00ED0A5F">
                    <w:rPr>
                      <w:sz w:val="24"/>
                      <w:szCs w:val="24"/>
                      <w:lang w:eastAsia="ru-RU"/>
                    </w:rPr>
                    <w:t>3 days</w:t>
                  </w:r>
                </w:p>
              </w:tc>
              <w:tc>
                <w:tcPr>
                  <w:tcW w:w="1843" w:type="dxa"/>
                </w:tcPr>
                <w:p w14:paraId="3EB1EA0B" w14:textId="77777777" w:rsidR="00416A54" w:rsidRPr="00ED0A5F" w:rsidRDefault="00416A54" w:rsidP="00176DB2">
                  <w:pPr>
                    <w:jc w:val="center"/>
                    <w:rPr>
                      <w:sz w:val="24"/>
                      <w:szCs w:val="24"/>
                      <w:lang w:eastAsia="ru-RU"/>
                    </w:rPr>
                  </w:pPr>
                  <w:r w:rsidRPr="00ED0A5F">
                    <w:rPr>
                      <w:sz w:val="24"/>
                      <w:szCs w:val="24"/>
                      <w:lang w:eastAsia="ru-RU"/>
                    </w:rPr>
                    <w:t>Best effort*</w:t>
                  </w:r>
                </w:p>
              </w:tc>
            </w:tr>
          </w:tbl>
          <w:p w14:paraId="41F6E6CF" w14:textId="77777777" w:rsidR="00416A54" w:rsidRPr="00ED0A5F" w:rsidRDefault="00416A54" w:rsidP="00176DB2">
            <w:pPr>
              <w:spacing w:after="0"/>
              <w:rPr>
                <w:rFonts w:ascii="Times New Roman" w:hAnsi="Times New Roman" w:cs="Times New Roman"/>
                <w:sz w:val="24"/>
                <w:szCs w:val="24"/>
                <w:lang w:eastAsia="ru-RU"/>
              </w:rPr>
            </w:pPr>
          </w:p>
        </w:tc>
        <w:tc>
          <w:tcPr>
            <w:tcW w:w="1701" w:type="dxa"/>
          </w:tcPr>
          <w:p w14:paraId="38016240" w14:textId="77777777" w:rsidR="00416A54" w:rsidRPr="00ED0A5F" w:rsidRDefault="00416A54" w:rsidP="00176DB2">
            <w:pPr>
              <w:spacing w:after="0"/>
              <w:rPr>
                <w:rFonts w:ascii="Times New Roman" w:hAnsi="Times New Roman" w:cs="Times New Roman"/>
                <w:sz w:val="24"/>
                <w:szCs w:val="24"/>
                <w:highlight w:val="yellow"/>
                <w:lang w:eastAsia="ru-RU"/>
              </w:rPr>
            </w:pPr>
            <w:r w:rsidRPr="00ED0A5F">
              <w:rPr>
                <w:rFonts w:ascii="Times New Roman" w:hAnsi="Times New Roman" w:cs="Times New Roman"/>
                <w:sz w:val="24"/>
                <w:szCs w:val="24"/>
                <w:lang w:eastAsia="ru-RU"/>
              </w:rPr>
              <w:t>Mandatory</w:t>
            </w:r>
          </w:p>
        </w:tc>
        <w:tc>
          <w:tcPr>
            <w:tcW w:w="850" w:type="dxa"/>
          </w:tcPr>
          <w:p w14:paraId="2822FCEE"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614DFB78"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7D01EC77" w14:textId="77777777" w:rsidTr="00176DB2">
        <w:trPr>
          <w:jc w:val="center"/>
        </w:trPr>
        <w:tc>
          <w:tcPr>
            <w:tcW w:w="1271" w:type="dxa"/>
          </w:tcPr>
          <w:p w14:paraId="482434BA"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CP.32 b.</w:t>
            </w:r>
          </w:p>
        </w:tc>
        <w:tc>
          <w:tcPr>
            <w:tcW w:w="5245" w:type="dxa"/>
          </w:tcPr>
          <w:tbl>
            <w:tblPr>
              <w:tblStyle w:val="TableGrid"/>
              <w:tblW w:w="4994" w:type="dxa"/>
              <w:tblLayout w:type="fixed"/>
              <w:tblLook w:val="04A0" w:firstRow="1" w:lastRow="0" w:firstColumn="1" w:lastColumn="0" w:noHBand="0" w:noVBand="1"/>
            </w:tblPr>
            <w:tblGrid>
              <w:gridCol w:w="1592"/>
              <w:gridCol w:w="1559"/>
              <w:gridCol w:w="1843"/>
            </w:tblGrid>
            <w:tr w:rsidR="00416A54" w:rsidRPr="00ED0A5F" w14:paraId="452984D3" w14:textId="77777777" w:rsidTr="00176DB2">
              <w:tc>
                <w:tcPr>
                  <w:tcW w:w="1592" w:type="dxa"/>
                  <w:shd w:val="clear" w:color="auto" w:fill="D9D9D9" w:themeFill="background1" w:themeFillShade="D9"/>
                  <w:vAlign w:val="center"/>
                </w:tcPr>
                <w:p w14:paraId="30079CBC" w14:textId="77777777" w:rsidR="00416A54" w:rsidRPr="00ED0A5F" w:rsidRDefault="00416A54" w:rsidP="00176DB2">
                  <w:pPr>
                    <w:jc w:val="center"/>
                    <w:rPr>
                      <w:sz w:val="24"/>
                      <w:szCs w:val="24"/>
                      <w:lang w:eastAsia="ru-RU"/>
                    </w:rPr>
                  </w:pPr>
                  <w:r w:rsidRPr="00ED0A5F">
                    <w:rPr>
                      <w:sz w:val="24"/>
                      <w:szCs w:val="24"/>
                      <w:lang w:eastAsia="ru-RU"/>
                    </w:rPr>
                    <w:t>NBM Request Classification</w:t>
                  </w:r>
                </w:p>
              </w:tc>
              <w:tc>
                <w:tcPr>
                  <w:tcW w:w="1559" w:type="dxa"/>
                  <w:shd w:val="clear" w:color="auto" w:fill="D9D9D9" w:themeFill="background1" w:themeFillShade="D9"/>
                  <w:vAlign w:val="center"/>
                </w:tcPr>
                <w:p w14:paraId="2F14B7FB" w14:textId="77777777" w:rsidR="00416A54" w:rsidRPr="00ED0A5F" w:rsidRDefault="00416A54" w:rsidP="00176DB2">
                  <w:pPr>
                    <w:jc w:val="center"/>
                    <w:rPr>
                      <w:sz w:val="24"/>
                      <w:szCs w:val="24"/>
                      <w:lang w:eastAsia="ru-RU"/>
                    </w:rPr>
                  </w:pPr>
                  <w:r w:rsidRPr="00ED0A5F">
                    <w:rPr>
                      <w:sz w:val="24"/>
                      <w:szCs w:val="24"/>
                      <w:lang w:eastAsia="ru-RU"/>
                    </w:rPr>
                    <w:t>Response Time (RT)</w:t>
                  </w:r>
                </w:p>
              </w:tc>
              <w:tc>
                <w:tcPr>
                  <w:tcW w:w="1843" w:type="dxa"/>
                  <w:shd w:val="clear" w:color="auto" w:fill="D9D9D9" w:themeFill="background1" w:themeFillShade="D9"/>
                  <w:vAlign w:val="center"/>
                </w:tcPr>
                <w:p w14:paraId="48E2F04D" w14:textId="77777777" w:rsidR="00416A54" w:rsidRPr="00ED0A5F" w:rsidRDefault="00416A54" w:rsidP="00176DB2">
                  <w:pPr>
                    <w:jc w:val="center"/>
                    <w:rPr>
                      <w:sz w:val="24"/>
                      <w:szCs w:val="24"/>
                      <w:lang w:eastAsia="ru-RU"/>
                    </w:rPr>
                  </w:pPr>
                  <w:r w:rsidRPr="00ED0A5F">
                    <w:rPr>
                      <w:sz w:val="24"/>
                      <w:szCs w:val="24"/>
                      <w:lang w:eastAsia="ru-RU"/>
                    </w:rPr>
                    <w:t>Resolution Time (RS)</w:t>
                  </w:r>
                </w:p>
              </w:tc>
            </w:tr>
            <w:tr w:rsidR="00416A54" w:rsidRPr="00ED0A5F" w14:paraId="061669B7" w14:textId="77777777" w:rsidTr="00176DB2">
              <w:tc>
                <w:tcPr>
                  <w:tcW w:w="1592" w:type="dxa"/>
                </w:tcPr>
                <w:p w14:paraId="64D97E19" w14:textId="77777777" w:rsidR="00416A54" w:rsidRPr="00ED0A5F" w:rsidRDefault="00416A54" w:rsidP="00176DB2">
                  <w:pPr>
                    <w:jc w:val="center"/>
                    <w:rPr>
                      <w:i/>
                      <w:iCs/>
                      <w:sz w:val="24"/>
                      <w:szCs w:val="24"/>
                      <w:lang w:eastAsia="ru-RU"/>
                    </w:rPr>
                  </w:pPr>
                  <w:r w:rsidRPr="00ED0A5F">
                    <w:rPr>
                      <w:i/>
                      <w:iCs/>
                      <w:sz w:val="24"/>
                      <w:szCs w:val="24"/>
                      <w:lang w:eastAsia="ru-RU"/>
                    </w:rPr>
                    <w:t>Critical**</w:t>
                  </w:r>
                </w:p>
              </w:tc>
              <w:tc>
                <w:tcPr>
                  <w:tcW w:w="1559" w:type="dxa"/>
                </w:tcPr>
                <w:p w14:paraId="06C7710F" w14:textId="77777777" w:rsidR="00416A54" w:rsidRPr="00ED0A5F" w:rsidRDefault="00416A54" w:rsidP="00176DB2">
                  <w:pPr>
                    <w:jc w:val="center"/>
                    <w:rPr>
                      <w:sz w:val="24"/>
                      <w:szCs w:val="24"/>
                      <w:lang w:eastAsia="ru-RU"/>
                    </w:rPr>
                  </w:pPr>
                  <w:r w:rsidRPr="00ED0A5F">
                    <w:rPr>
                      <w:sz w:val="24"/>
                      <w:szCs w:val="24"/>
                      <w:lang w:eastAsia="ru-RU"/>
                    </w:rPr>
                    <w:t>2 hours</w:t>
                  </w:r>
                </w:p>
              </w:tc>
              <w:tc>
                <w:tcPr>
                  <w:tcW w:w="1843" w:type="dxa"/>
                </w:tcPr>
                <w:p w14:paraId="2C48F61C" w14:textId="77777777" w:rsidR="00416A54" w:rsidRPr="00ED0A5F" w:rsidRDefault="00416A54" w:rsidP="00176DB2">
                  <w:pPr>
                    <w:jc w:val="center"/>
                    <w:rPr>
                      <w:sz w:val="24"/>
                      <w:szCs w:val="24"/>
                      <w:lang w:eastAsia="ru-RU"/>
                    </w:rPr>
                  </w:pPr>
                  <w:r w:rsidRPr="00ED0A5F">
                    <w:rPr>
                      <w:sz w:val="24"/>
                      <w:szCs w:val="24"/>
                      <w:lang w:eastAsia="ru-RU"/>
                    </w:rPr>
                    <w:t>6 hours</w:t>
                  </w:r>
                </w:p>
              </w:tc>
            </w:tr>
            <w:tr w:rsidR="00416A54" w:rsidRPr="00ED0A5F" w14:paraId="0CA4B2AD" w14:textId="77777777" w:rsidTr="00176DB2">
              <w:tc>
                <w:tcPr>
                  <w:tcW w:w="1592" w:type="dxa"/>
                </w:tcPr>
                <w:p w14:paraId="24E24748" w14:textId="77777777" w:rsidR="00416A54" w:rsidRPr="00ED0A5F" w:rsidRDefault="00416A54" w:rsidP="00176DB2">
                  <w:pPr>
                    <w:jc w:val="center"/>
                    <w:rPr>
                      <w:i/>
                      <w:iCs/>
                      <w:sz w:val="24"/>
                      <w:szCs w:val="24"/>
                      <w:lang w:eastAsia="ru-RU"/>
                    </w:rPr>
                  </w:pPr>
                  <w:r w:rsidRPr="00ED0A5F">
                    <w:rPr>
                      <w:i/>
                      <w:iCs/>
                      <w:sz w:val="24"/>
                      <w:szCs w:val="24"/>
                      <w:lang w:eastAsia="ru-RU"/>
                    </w:rPr>
                    <w:t>High**</w:t>
                  </w:r>
                </w:p>
              </w:tc>
              <w:tc>
                <w:tcPr>
                  <w:tcW w:w="1559" w:type="dxa"/>
                </w:tcPr>
                <w:p w14:paraId="17D558AB" w14:textId="77777777" w:rsidR="00416A54" w:rsidRPr="00ED0A5F" w:rsidRDefault="00416A54" w:rsidP="00176DB2">
                  <w:pPr>
                    <w:jc w:val="center"/>
                    <w:rPr>
                      <w:sz w:val="24"/>
                      <w:szCs w:val="24"/>
                      <w:lang w:eastAsia="ru-RU"/>
                    </w:rPr>
                  </w:pPr>
                  <w:r w:rsidRPr="00ED0A5F">
                    <w:rPr>
                      <w:sz w:val="24"/>
                      <w:szCs w:val="24"/>
                      <w:lang w:eastAsia="ru-RU"/>
                    </w:rPr>
                    <w:t>4 hours</w:t>
                  </w:r>
                </w:p>
              </w:tc>
              <w:tc>
                <w:tcPr>
                  <w:tcW w:w="1843" w:type="dxa"/>
                </w:tcPr>
                <w:p w14:paraId="6EB764D8" w14:textId="77777777" w:rsidR="00416A54" w:rsidRPr="00ED0A5F" w:rsidRDefault="00416A54" w:rsidP="00176DB2">
                  <w:pPr>
                    <w:jc w:val="center"/>
                    <w:rPr>
                      <w:sz w:val="24"/>
                      <w:szCs w:val="24"/>
                      <w:lang w:eastAsia="ru-RU"/>
                    </w:rPr>
                  </w:pPr>
                  <w:r w:rsidRPr="00ED0A5F">
                    <w:rPr>
                      <w:sz w:val="24"/>
                      <w:szCs w:val="24"/>
                      <w:lang w:eastAsia="ru-RU"/>
                    </w:rPr>
                    <w:t>1 day</w:t>
                  </w:r>
                </w:p>
              </w:tc>
            </w:tr>
            <w:tr w:rsidR="00416A54" w:rsidRPr="00ED0A5F" w14:paraId="0579B154" w14:textId="77777777" w:rsidTr="00176DB2">
              <w:tc>
                <w:tcPr>
                  <w:tcW w:w="1592" w:type="dxa"/>
                </w:tcPr>
                <w:p w14:paraId="2567423C" w14:textId="77777777" w:rsidR="00416A54" w:rsidRPr="00ED0A5F" w:rsidRDefault="00416A54" w:rsidP="00176DB2">
                  <w:pPr>
                    <w:jc w:val="center"/>
                    <w:rPr>
                      <w:i/>
                      <w:iCs/>
                      <w:sz w:val="24"/>
                      <w:szCs w:val="24"/>
                      <w:lang w:eastAsia="ru-RU"/>
                    </w:rPr>
                  </w:pPr>
                  <w:r w:rsidRPr="00ED0A5F">
                    <w:rPr>
                      <w:i/>
                      <w:iCs/>
                      <w:sz w:val="24"/>
                      <w:szCs w:val="24"/>
                      <w:lang w:eastAsia="ru-RU"/>
                    </w:rPr>
                    <w:t>Medium***</w:t>
                  </w:r>
                </w:p>
              </w:tc>
              <w:tc>
                <w:tcPr>
                  <w:tcW w:w="1559" w:type="dxa"/>
                </w:tcPr>
                <w:p w14:paraId="0564B1CC" w14:textId="77777777" w:rsidR="00416A54" w:rsidRPr="00ED0A5F" w:rsidRDefault="00416A54" w:rsidP="00176DB2">
                  <w:pPr>
                    <w:jc w:val="center"/>
                    <w:rPr>
                      <w:sz w:val="24"/>
                      <w:szCs w:val="24"/>
                      <w:lang w:eastAsia="ru-RU"/>
                    </w:rPr>
                  </w:pPr>
                  <w:r w:rsidRPr="00ED0A5F">
                    <w:rPr>
                      <w:sz w:val="24"/>
                      <w:szCs w:val="24"/>
                      <w:lang w:eastAsia="ru-RU"/>
                    </w:rPr>
                    <w:t>48 hours</w:t>
                  </w:r>
                </w:p>
              </w:tc>
              <w:tc>
                <w:tcPr>
                  <w:tcW w:w="1843" w:type="dxa"/>
                </w:tcPr>
                <w:p w14:paraId="030582DB" w14:textId="77777777" w:rsidR="00416A54" w:rsidRPr="00ED0A5F" w:rsidRDefault="00416A54" w:rsidP="00176DB2">
                  <w:pPr>
                    <w:jc w:val="center"/>
                    <w:rPr>
                      <w:sz w:val="24"/>
                      <w:szCs w:val="24"/>
                      <w:lang w:eastAsia="ru-RU"/>
                    </w:rPr>
                  </w:pPr>
                  <w:r w:rsidRPr="00ED0A5F">
                    <w:rPr>
                      <w:sz w:val="24"/>
                      <w:szCs w:val="24"/>
                      <w:lang w:eastAsia="ru-RU"/>
                    </w:rPr>
                    <w:t>5 days</w:t>
                  </w:r>
                </w:p>
              </w:tc>
            </w:tr>
            <w:tr w:rsidR="00416A54" w:rsidRPr="00ED0A5F" w14:paraId="45E47ABD" w14:textId="77777777" w:rsidTr="00176DB2">
              <w:tc>
                <w:tcPr>
                  <w:tcW w:w="1592" w:type="dxa"/>
                </w:tcPr>
                <w:p w14:paraId="2894859D" w14:textId="77777777" w:rsidR="00416A54" w:rsidRPr="00ED0A5F" w:rsidRDefault="00416A54" w:rsidP="00176DB2">
                  <w:pPr>
                    <w:jc w:val="center"/>
                    <w:rPr>
                      <w:i/>
                      <w:iCs/>
                      <w:sz w:val="24"/>
                      <w:szCs w:val="24"/>
                      <w:lang w:eastAsia="ru-RU"/>
                    </w:rPr>
                  </w:pPr>
                  <w:r w:rsidRPr="00ED0A5F">
                    <w:rPr>
                      <w:i/>
                      <w:iCs/>
                      <w:sz w:val="24"/>
                      <w:szCs w:val="24"/>
                      <w:lang w:eastAsia="ru-RU"/>
                    </w:rPr>
                    <w:t>Low***</w:t>
                  </w:r>
                </w:p>
              </w:tc>
              <w:tc>
                <w:tcPr>
                  <w:tcW w:w="1559" w:type="dxa"/>
                </w:tcPr>
                <w:p w14:paraId="64D694F1" w14:textId="77777777" w:rsidR="00416A54" w:rsidRPr="00ED0A5F" w:rsidRDefault="00416A54" w:rsidP="00176DB2">
                  <w:pPr>
                    <w:jc w:val="center"/>
                    <w:rPr>
                      <w:sz w:val="24"/>
                      <w:szCs w:val="24"/>
                      <w:lang w:eastAsia="ru-RU"/>
                    </w:rPr>
                  </w:pPr>
                  <w:r w:rsidRPr="00ED0A5F">
                    <w:rPr>
                      <w:sz w:val="24"/>
                      <w:szCs w:val="24"/>
                      <w:lang w:eastAsia="ru-RU"/>
                    </w:rPr>
                    <w:t>3 days</w:t>
                  </w:r>
                </w:p>
              </w:tc>
              <w:tc>
                <w:tcPr>
                  <w:tcW w:w="1843" w:type="dxa"/>
                </w:tcPr>
                <w:p w14:paraId="171CC5FF" w14:textId="77777777" w:rsidR="00416A54" w:rsidRPr="00ED0A5F" w:rsidRDefault="00416A54" w:rsidP="00176DB2">
                  <w:pPr>
                    <w:jc w:val="center"/>
                    <w:rPr>
                      <w:sz w:val="24"/>
                      <w:szCs w:val="24"/>
                      <w:lang w:eastAsia="ru-RU"/>
                    </w:rPr>
                  </w:pPr>
                  <w:r w:rsidRPr="00ED0A5F">
                    <w:rPr>
                      <w:sz w:val="24"/>
                      <w:szCs w:val="24"/>
                      <w:lang w:eastAsia="ru-RU"/>
                    </w:rPr>
                    <w:t>Best effort*</w:t>
                  </w:r>
                </w:p>
              </w:tc>
            </w:tr>
          </w:tbl>
          <w:p w14:paraId="694579DA" w14:textId="77777777" w:rsidR="00416A54" w:rsidRPr="00ED0A5F" w:rsidRDefault="00416A54" w:rsidP="00176DB2">
            <w:pPr>
              <w:spacing w:after="0"/>
              <w:rPr>
                <w:rFonts w:ascii="Times New Roman" w:hAnsi="Times New Roman" w:cs="Times New Roman"/>
                <w:sz w:val="24"/>
                <w:szCs w:val="24"/>
                <w:lang w:eastAsia="ru-RU"/>
              </w:rPr>
            </w:pPr>
          </w:p>
        </w:tc>
        <w:tc>
          <w:tcPr>
            <w:tcW w:w="1701" w:type="dxa"/>
          </w:tcPr>
          <w:p w14:paraId="29608E31" w14:textId="77777777" w:rsidR="00416A54" w:rsidRPr="00ED0A5F" w:rsidRDefault="00416A54" w:rsidP="00176DB2">
            <w:pPr>
              <w:spacing w:after="0"/>
              <w:rPr>
                <w:rFonts w:ascii="Times New Roman" w:hAnsi="Times New Roman" w:cs="Times New Roman"/>
                <w:sz w:val="24"/>
                <w:szCs w:val="24"/>
                <w:highlight w:val="yellow"/>
                <w:lang w:eastAsia="ru-RU"/>
              </w:rPr>
            </w:pPr>
            <w:r w:rsidRPr="00ED0A5F">
              <w:rPr>
                <w:rFonts w:ascii="Times New Roman" w:hAnsi="Times New Roman" w:cs="Times New Roman"/>
                <w:sz w:val="24"/>
                <w:szCs w:val="24"/>
                <w:lang w:eastAsia="ru-RU"/>
              </w:rPr>
              <w:t>Mandatory</w:t>
            </w:r>
          </w:p>
        </w:tc>
        <w:tc>
          <w:tcPr>
            <w:tcW w:w="850" w:type="dxa"/>
          </w:tcPr>
          <w:p w14:paraId="783BBA2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26614788"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7D18FE7" w14:textId="77777777" w:rsidTr="00176DB2">
        <w:trPr>
          <w:jc w:val="center"/>
        </w:trPr>
        <w:tc>
          <w:tcPr>
            <w:tcW w:w="1271" w:type="dxa"/>
          </w:tcPr>
          <w:p w14:paraId="4DD99D0C"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CP.32 c.</w:t>
            </w:r>
          </w:p>
        </w:tc>
        <w:tc>
          <w:tcPr>
            <w:tcW w:w="5245" w:type="dxa"/>
          </w:tcPr>
          <w:p w14:paraId="306AAD1A" w14:textId="0D341F13"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will make every effort to resolve the request as quickly as possible under normal operating conditions. The resolution deadline will be communicated and accepted by NBM. Any subsequent changes to the deadline will require NBM’s approval.</w:t>
            </w:r>
          </w:p>
          <w:p w14:paraId="077F8CD3" w14:textId="5A2B1D3C"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 If the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fails to meet the predefined resolution time during the post-implementation warranty period, they will incur a penalty of 0.1% of the value of the maintenance and support services for the reported period for each hour of delay for Critical and High priority incidents.</w:t>
            </w:r>
          </w:p>
          <w:p w14:paraId="434A2DFA" w14:textId="77777777" w:rsidR="00416A54" w:rsidRPr="00ED0A5F" w:rsidRDefault="00416A54" w:rsidP="00176DB2">
            <w:pPr>
              <w:spacing w:after="0"/>
              <w:jc w:val="both"/>
              <w:rPr>
                <w:rFonts w:ascii="Times New Roman" w:hAnsi="Times New Roman" w:cs="Times New Roman"/>
                <w:color w:val="FF0000"/>
                <w:sz w:val="24"/>
                <w:szCs w:val="24"/>
                <w:lang w:eastAsia="ru-RU"/>
              </w:rPr>
            </w:pPr>
            <w:r w:rsidRPr="00ED0A5F">
              <w:rPr>
                <w:rFonts w:ascii="Times New Roman" w:hAnsi="Times New Roman" w:cs="Times New Roman"/>
                <w:sz w:val="24"/>
                <w:szCs w:val="24"/>
                <w:lang w:eastAsia="ru-RU"/>
              </w:rPr>
              <w:t>*** For Medium and Low priority incidents, delays during the post-implementation warranty period will incur a penalty of 0.1% per day of delay of the value of the maintenance and support services for the reported period.</w:t>
            </w:r>
            <w:r w:rsidRPr="00ED0A5F">
              <w:rPr>
                <w:rFonts w:ascii="Times New Roman" w:hAnsi="Times New Roman" w:cs="Times New Roman"/>
                <w:color w:val="FF0000"/>
                <w:sz w:val="24"/>
                <w:szCs w:val="24"/>
                <w:lang w:eastAsia="ru-RU"/>
              </w:rPr>
              <w:t xml:space="preserve"> </w:t>
            </w:r>
          </w:p>
        </w:tc>
        <w:tc>
          <w:tcPr>
            <w:tcW w:w="1701" w:type="dxa"/>
          </w:tcPr>
          <w:p w14:paraId="0FD2B9EC"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Pr>
          <w:p w14:paraId="22334E01"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254449D7"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5087D929" w14:textId="77777777" w:rsidTr="00176DB2">
        <w:trPr>
          <w:jc w:val="center"/>
        </w:trPr>
        <w:tc>
          <w:tcPr>
            <w:tcW w:w="9918" w:type="dxa"/>
            <w:gridSpan w:val="5"/>
            <w:vAlign w:val="center"/>
          </w:tcPr>
          <w:p w14:paraId="4D8A5FBE" w14:textId="77777777" w:rsidR="00416A54" w:rsidRPr="00ED0A5F" w:rsidRDefault="00416A54" w:rsidP="00176DB2">
            <w:pPr>
              <w:spacing w:after="0"/>
              <w:ind w:left="170"/>
              <w:rPr>
                <w:rFonts w:ascii="Times New Roman" w:hAnsi="Times New Roman" w:cs="Times New Roman"/>
                <w:sz w:val="24"/>
                <w:szCs w:val="24"/>
              </w:rPr>
            </w:pPr>
            <w:r w:rsidRPr="00ED0A5F">
              <w:rPr>
                <w:rFonts w:ascii="Times New Roman" w:hAnsi="Times New Roman" w:cs="Times New Roman"/>
                <w:b/>
                <w:i/>
                <w:sz w:val="24"/>
                <w:szCs w:val="24"/>
                <w:lang w:eastAsia="ru-RU"/>
              </w:rPr>
              <w:t>1.3.2   Maintenance Services</w:t>
            </w:r>
          </w:p>
        </w:tc>
      </w:tr>
      <w:tr w:rsidR="00416A54" w:rsidRPr="00ED0A5F" w14:paraId="463C81A0" w14:textId="77777777" w:rsidTr="00176DB2">
        <w:trPr>
          <w:jc w:val="center"/>
        </w:trPr>
        <w:tc>
          <w:tcPr>
            <w:tcW w:w="1271" w:type="dxa"/>
          </w:tcPr>
          <w:p w14:paraId="06A2CB45"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CP.33</w:t>
            </w:r>
          </w:p>
        </w:tc>
        <w:tc>
          <w:tcPr>
            <w:tcW w:w="5245" w:type="dxa"/>
            <w:tcBorders>
              <w:top w:val="single" w:sz="4" w:space="0" w:color="auto"/>
              <w:left w:val="single" w:sz="4" w:space="0" w:color="auto"/>
              <w:bottom w:val="single" w:sz="4" w:space="0" w:color="auto"/>
              <w:right w:val="single" w:sz="4" w:space="0" w:color="auto"/>
            </w:tcBorders>
            <w:vAlign w:val="center"/>
          </w:tcPr>
          <w:p w14:paraId="2E5CD395" w14:textId="2E9C667A"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apply a policy of non-obligation for implementing new solution versions. This policy will allow NBM to implement new versions at its discretion, but no more frequently than once every three years.</w:t>
            </w:r>
          </w:p>
        </w:tc>
        <w:tc>
          <w:tcPr>
            <w:tcW w:w="1701" w:type="dxa"/>
          </w:tcPr>
          <w:p w14:paraId="3A2DD9D7"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Pr>
          <w:p w14:paraId="0C0AD75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16F4BE7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5CF65073" w14:textId="77777777" w:rsidTr="00176DB2">
        <w:trPr>
          <w:jc w:val="center"/>
        </w:trPr>
        <w:tc>
          <w:tcPr>
            <w:tcW w:w="1271" w:type="dxa"/>
          </w:tcPr>
          <w:p w14:paraId="1A45A427"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CP.34</w:t>
            </w:r>
          </w:p>
        </w:tc>
        <w:tc>
          <w:tcPr>
            <w:tcW w:w="5245" w:type="dxa"/>
            <w:tcBorders>
              <w:top w:val="nil"/>
              <w:left w:val="single" w:sz="4" w:space="0" w:color="auto"/>
              <w:bottom w:val="single" w:sz="4" w:space="0" w:color="auto"/>
              <w:right w:val="single" w:sz="4" w:space="0" w:color="auto"/>
            </w:tcBorders>
            <w:vAlign w:val="center"/>
          </w:tcPr>
          <w:p w14:paraId="7CB73B83" w14:textId="5D32FDF0"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communicate to the NBM its schedule for updates and new version releases. For updates, the selected </w:t>
            </w:r>
            <w:r w:rsidR="00EE200A" w:rsidRPr="00ED0A5F">
              <w:rPr>
                <w:rFonts w:ascii="Times New Roman" w:hAnsi="Times New Roman" w:cs="Times New Roman"/>
                <w:sz w:val="24"/>
                <w:szCs w:val="24"/>
                <w:lang w:eastAsia="ru-RU"/>
              </w:rPr>
              <w:t xml:space="preserve">Tenderer </w:t>
            </w:r>
            <w:r w:rsidRPr="00ED0A5F">
              <w:rPr>
                <w:rFonts w:ascii="Times New Roman" w:hAnsi="Times New Roman" w:cs="Times New Roman"/>
                <w:sz w:val="24"/>
                <w:szCs w:val="24"/>
                <w:lang w:eastAsia="ru-RU"/>
              </w:rPr>
              <w:t xml:space="preserve">shall notify the NBM at least one month in advance. For new versions,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notify the NBM at least 6 months in advance.</w:t>
            </w:r>
          </w:p>
        </w:tc>
        <w:tc>
          <w:tcPr>
            <w:tcW w:w="1701" w:type="dxa"/>
          </w:tcPr>
          <w:p w14:paraId="1C731E82"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Pr>
          <w:p w14:paraId="076615E8"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72630CFE"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778FF76C" w14:textId="77777777" w:rsidTr="00176DB2">
        <w:trPr>
          <w:jc w:val="center"/>
        </w:trPr>
        <w:tc>
          <w:tcPr>
            <w:tcW w:w="9918" w:type="dxa"/>
            <w:gridSpan w:val="5"/>
            <w:vAlign w:val="center"/>
          </w:tcPr>
          <w:p w14:paraId="7079466F" w14:textId="77777777" w:rsidR="00416A54" w:rsidRPr="00ED0A5F" w:rsidRDefault="00416A54" w:rsidP="00176DB2">
            <w:pPr>
              <w:tabs>
                <w:tab w:val="left" w:pos="3548"/>
              </w:tabs>
              <w:spacing w:after="0"/>
              <w:ind w:left="170"/>
              <w:rPr>
                <w:rFonts w:ascii="Times New Roman" w:hAnsi="Times New Roman" w:cs="Times New Roman"/>
                <w:b/>
                <w:i/>
                <w:sz w:val="24"/>
                <w:szCs w:val="24"/>
                <w:lang w:eastAsia="ru-RU"/>
              </w:rPr>
            </w:pPr>
            <w:r w:rsidRPr="00ED0A5F">
              <w:rPr>
                <w:rFonts w:ascii="Times New Roman" w:hAnsi="Times New Roman" w:cs="Times New Roman"/>
                <w:b/>
                <w:i/>
                <w:sz w:val="24"/>
                <w:szCs w:val="24"/>
                <w:lang w:eastAsia="ru-RU"/>
              </w:rPr>
              <w:t>1.3.3   Development Services</w:t>
            </w:r>
          </w:p>
        </w:tc>
      </w:tr>
      <w:tr w:rsidR="00416A54" w:rsidRPr="00ED0A5F" w14:paraId="06EEB90F" w14:textId="77777777" w:rsidTr="00176DB2">
        <w:trPr>
          <w:jc w:val="center"/>
        </w:trPr>
        <w:tc>
          <w:tcPr>
            <w:tcW w:w="1271" w:type="dxa"/>
          </w:tcPr>
          <w:p w14:paraId="6913E809"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CP.35</w:t>
            </w:r>
          </w:p>
        </w:tc>
        <w:tc>
          <w:tcPr>
            <w:tcW w:w="5245" w:type="dxa"/>
            <w:tcBorders>
              <w:top w:val="single" w:sz="4" w:space="0" w:color="auto"/>
              <w:left w:val="single" w:sz="4" w:space="0" w:color="auto"/>
              <w:bottom w:val="single" w:sz="4" w:space="0" w:color="auto"/>
              <w:right w:val="single" w:sz="4" w:space="0" w:color="auto"/>
            </w:tcBorders>
            <w:vAlign w:val="center"/>
          </w:tcPr>
          <w:p w14:paraId="3BB9A093" w14:textId="4FF1A1A2"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level of development services offered by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meet the following requirements:</w:t>
            </w:r>
          </w:p>
        </w:tc>
        <w:tc>
          <w:tcPr>
            <w:tcW w:w="1701" w:type="dxa"/>
          </w:tcPr>
          <w:p w14:paraId="5B51F22E"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71C4B33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221B2888"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187C3465" w14:textId="77777777" w:rsidTr="00176DB2">
        <w:trPr>
          <w:jc w:val="center"/>
        </w:trPr>
        <w:tc>
          <w:tcPr>
            <w:tcW w:w="1271" w:type="dxa"/>
          </w:tcPr>
          <w:p w14:paraId="0F3E2B26"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CP.35 a.</w:t>
            </w:r>
          </w:p>
        </w:tc>
        <w:tc>
          <w:tcPr>
            <w:tcW w:w="5245" w:type="dxa"/>
            <w:tcBorders>
              <w:top w:val="nil"/>
              <w:left w:val="single" w:sz="4" w:space="0" w:color="auto"/>
              <w:bottom w:val="single" w:sz="4" w:space="0" w:color="auto"/>
              <w:right w:val="single" w:sz="4" w:space="0" w:color="auto"/>
            </w:tcBorders>
            <w:vAlign w:val="center"/>
          </w:tcPr>
          <w:p w14:paraId="5F0A1B35" w14:textId="3DDD9666"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provide budget estimates and the solution concept within a maximum of 10 working days, unless otherwise agreed by the Parties.</w:t>
            </w:r>
          </w:p>
        </w:tc>
        <w:tc>
          <w:tcPr>
            <w:tcW w:w="1701" w:type="dxa"/>
          </w:tcPr>
          <w:p w14:paraId="21C2A842"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43BDA3F3"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5D476F0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B3C1887" w14:textId="77777777" w:rsidTr="00176DB2">
        <w:trPr>
          <w:jc w:val="center"/>
        </w:trPr>
        <w:tc>
          <w:tcPr>
            <w:tcW w:w="1271" w:type="dxa"/>
          </w:tcPr>
          <w:p w14:paraId="6FF2C507"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CP.35 b.</w:t>
            </w:r>
          </w:p>
        </w:tc>
        <w:tc>
          <w:tcPr>
            <w:tcW w:w="5245" w:type="dxa"/>
            <w:tcBorders>
              <w:top w:val="nil"/>
              <w:left w:val="single" w:sz="4" w:space="0" w:color="auto"/>
              <w:bottom w:val="single" w:sz="4" w:space="0" w:color="auto"/>
              <w:right w:val="single" w:sz="4" w:space="0" w:color="auto"/>
            </w:tcBorders>
            <w:vAlign w:val="center"/>
          </w:tcPr>
          <w:p w14:paraId="4F7DA28A" w14:textId="7E4C566D"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deliver the solution within the agreed timeframe with the NBM, applying the "best effort" principle.</w:t>
            </w:r>
          </w:p>
        </w:tc>
        <w:tc>
          <w:tcPr>
            <w:tcW w:w="1701" w:type="dxa"/>
          </w:tcPr>
          <w:p w14:paraId="21D171DC"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7B09C3B5"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40A5FF33"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52141833" w14:textId="77777777" w:rsidTr="00176DB2">
        <w:trPr>
          <w:jc w:val="center"/>
        </w:trPr>
        <w:tc>
          <w:tcPr>
            <w:tcW w:w="1271" w:type="dxa"/>
          </w:tcPr>
          <w:p w14:paraId="0B85B416"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CP.35 c.</w:t>
            </w:r>
          </w:p>
        </w:tc>
        <w:tc>
          <w:tcPr>
            <w:tcW w:w="5245" w:type="dxa"/>
            <w:tcBorders>
              <w:top w:val="nil"/>
              <w:left w:val="single" w:sz="4" w:space="0" w:color="auto"/>
              <w:bottom w:val="single" w:sz="4" w:space="0" w:color="auto"/>
              <w:right w:val="single" w:sz="4" w:space="0" w:color="auto"/>
            </w:tcBorders>
            <w:vAlign w:val="center"/>
          </w:tcPr>
          <w:p w14:paraId="235A5695" w14:textId="4ECFEE60"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EE200A" w:rsidRPr="00ED0A5F">
              <w:rPr>
                <w:rFonts w:ascii="Times New Roman" w:hAnsi="Times New Roman" w:cs="Times New Roman"/>
                <w:sz w:val="24"/>
                <w:szCs w:val="24"/>
                <w:lang w:eastAsia="ru-RU"/>
              </w:rPr>
              <w:t xml:space="preserve">Tenderer </w:t>
            </w:r>
            <w:r w:rsidRPr="00ED0A5F">
              <w:rPr>
                <w:rFonts w:ascii="Times New Roman" w:hAnsi="Times New Roman" w:cs="Times New Roman"/>
                <w:sz w:val="24"/>
                <w:szCs w:val="24"/>
                <w:lang w:eastAsia="ru-RU"/>
              </w:rPr>
              <w:t xml:space="preserve">shall allow the NBM to set priorities for change requests and to subsequently revise them. Revising the request priorities may entail the revision of delivery deadlines by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w:t>
            </w:r>
          </w:p>
        </w:tc>
        <w:tc>
          <w:tcPr>
            <w:tcW w:w="1701" w:type="dxa"/>
          </w:tcPr>
          <w:p w14:paraId="5BB85A82"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4A7518E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09490A12"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29E13200" w14:textId="77777777" w:rsidTr="00176DB2">
        <w:trPr>
          <w:jc w:val="center"/>
        </w:trPr>
        <w:tc>
          <w:tcPr>
            <w:tcW w:w="1271" w:type="dxa"/>
          </w:tcPr>
          <w:p w14:paraId="67F13730"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CP.36</w:t>
            </w:r>
          </w:p>
        </w:tc>
        <w:tc>
          <w:tcPr>
            <w:tcW w:w="5245" w:type="dxa"/>
            <w:tcBorders>
              <w:top w:val="nil"/>
              <w:left w:val="single" w:sz="4" w:space="0" w:color="auto"/>
              <w:bottom w:val="single" w:sz="4" w:space="0" w:color="auto"/>
              <w:right w:val="single" w:sz="4" w:space="0" w:color="auto"/>
            </w:tcBorders>
            <w:vAlign w:val="center"/>
          </w:tcPr>
          <w:p w14:paraId="2BDF2466" w14:textId="69370E63"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treat development requests from the NBM as a priority, ensuring the delivery of the requested solution within a maximum of 7 working days from the moment the solution and costs are agreed upon by the Parties, in critical and urgent cases. </w:t>
            </w:r>
          </w:p>
        </w:tc>
        <w:tc>
          <w:tcPr>
            <w:tcW w:w="1701" w:type="dxa"/>
          </w:tcPr>
          <w:p w14:paraId="2A842F7A"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2C1E2DA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1CCAC48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17DC076E" w14:textId="77777777" w:rsidTr="00176DB2">
        <w:trPr>
          <w:jc w:val="center"/>
        </w:trPr>
        <w:tc>
          <w:tcPr>
            <w:tcW w:w="1271" w:type="dxa"/>
          </w:tcPr>
          <w:p w14:paraId="3F47F920"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CP.37</w:t>
            </w:r>
          </w:p>
        </w:tc>
        <w:tc>
          <w:tcPr>
            <w:tcW w:w="5245" w:type="dxa"/>
            <w:tcBorders>
              <w:top w:val="nil"/>
              <w:left w:val="single" w:sz="4" w:space="0" w:color="auto"/>
              <w:bottom w:val="nil"/>
              <w:right w:val="single" w:sz="4" w:space="0" w:color="auto"/>
            </w:tcBorders>
            <w:shd w:val="clear" w:color="000000" w:fill="FFFFFF"/>
            <w:vAlign w:val="center"/>
          </w:tcPr>
          <w:p w14:paraId="472D1345" w14:textId="2894DD6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If the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during the post-implementation warranty period, registers delays compared to the predefined timeline for development services, they shall pay a penalty of 0.1% of the value of the change/development request for each day of delay for services performed based on critical or urgent change/development requests.</w:t>
            </w:r>
          </w:p>
        </w:tc>
        <w:tc>
          <w:tcPr>
            <w:tcW w:w="1701" w:type="dxa"/>
          </w:tcPr>
          <w:p w14:paraId="27492552"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3C2979CE"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1E32A47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0C63F0A" w14:textId="77777777" w:rsidTr="00176DB2">
        <w:trPr>
          <w:jc w:val="center"/>
        </w:trPr>
        <w:tc>
          <w:tcPr>
            <w:tcW w:w="9918" w:type="dxa"/>
            <w:gridSpan w:val="5"/>
            <w:vAlign w:val="center"/>
          </w:tcPr>
          <w:p w14:paraId="6F15C227" w14:textId="77777777" w:rsidR="00416A54" w:rsidRPr="00ED0A5F" w:rsidRDefault="00416A54" w:rsidP="00176DB2">
            <w:pPr>
              <w:spacing w:after="0"/>
              <w:ind w:left="170"/>
              <w:rPr>
                <w:rFonts w:ascii="Times New Roman" w:hAnsi="Times New Roman" w:cs="Times New Roman"/>
                <w:sz w:val="24"/>
                <w:szCs w:val="24"/>
              </w:rPr>
            </w:pPr>
            <w:proofErr w:type="gramStart"/>
            <w:r w:rsidRPr="00ED0A5F">
              <w:rPr>
                <w:rFonts w:ascii="Times New Roman" w:hAnsi="Times New Roman" w:cs="Times New Roman"/>
                <w:b/>
                <w:i/>
                <w:sz w:val="24"/>
                <w:szCs w:val="24"/>
                <w:lang w:eastAsia="ru-RU"/>
              </w:rPr>
              <w:t>1.4  Requirements</w:t>
            </w:r>
            <w:proofErr w:type="gramEnd"/>
            <w:r w:rsidRPr="00ED0A5F">
              <w:rPr>
                <w:rFonts w:ascii="Times New Roman" w:hAnsi="Times New Roman" w:cs="Times New Roman"/>
                <w:b/>
                <w:i/>
                <w:sz w:val="24"/>
                <w:szCs w:val="24"/>
                <w:lang w:eastAsia="ru-RU"/>
              </w:rPr>
              <w:t xml:space="preserve"> for Support Service Management</w:t>
            </w:r>
          </w:p>
        </w:tc>
      </w:tr>
      <w:tr w:rsidR="00416A54" w:rsidRPr="00ED0A5F" w14:paraId="4EF5DEA7" w14:textId="77777777" w:rsidTr="00176DB2">
        <w:trPr>
          <w:jc w:val="center"/>
        </w:trPr>
        <w:tc>
          <w:tcPr>
            <w:tcW w:w="1271" w:type="dxa"/>
          </w:tcPr>
          <w:p w14:paraId="406D39A0"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CP.38</w:t>
            </w:r>
          </w:p>
        </w:tc>
        <w:tc>
          <w:tcPr>
            <w:tcW w:w="5245" w:type="dxa"/>
            <w:tcBorders>
              <w:top w:val="single" w:sz="4" w:space="0" w:color="auto"/>
              <w:left w:val="single" w:sz="4" w:space="0" w:color="auto"/>
              <w:bottom w:val="single" w:sz="4" w:space="0" w:color="auto"/>
              <w:right w:val="single" w:sz="4" w:space="0" w:color="auto"/>
            </w:tcBorders>
            <w:vAlign w:val="center"/>
          </w:tcPr>
          <w:p w14:paraId="3948848B" w14:textId="3467629D"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It is recommended that the provision of services by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to the NBM be carried out in accordance with ISO 20000 standards and the ITIL v4.0 framework. The selected </w:t>
            </w:r>
            <w:r w:rsidR="00EE200A"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must be capable of interacting with the Beneficiary according to established best practices. They must also have internal processes and capabilities to operate in line with the </w:t>
            </w:r>
            <w:proofErr w:type="gramStart"/>
            <w:r w:rsidRPr="00ED0A5F">
              <w:rPr>
                <w:rFonts w:ascii="Times New Roman" w:hAnsi="Times New Roman" w:cs="Times New Roman"/>
                <w:sz w:val="24"/>
                <w:szCs w:val="24"/>
                <w:lang w:eastAsia="ru-RU"/>
              </w:rPr>
              <w:t>aforementioned practices</w:t>
            </w:r>
            <w:proofErr w:type="gramEnd"/>
            <w:r w:rsidRPr="00ED0A5F">
              <w:rPr>
                <w:rFonts w:ascii="Times New Roman" w:hAnsi="Times New Roman" w:cs="Times New Roman"/>
                <w:sz w:val="24"/>
                <w:szCs w:val="24"/>
                <w:lang w:eastAsia="ru-RU"/>
              </w:rPr>
              <w:t>.</w:t>
            </w:r>
          </w:p>
        </w:tc>
        <w:tc>
          <w:tcPr>
            <w:tcW w:w="1701" w:type="dxa"/>
          </w:tcPr>
          <w:p w14:paraId="2E11A509"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Recommended</w:t>
            </w:r>
          </w:p>
        </w:tc>
        <w:tc>
          <w:tcPr>
            <w:tcW w:w="850" w:type="dxa"/>
          </w:tcPr>
          <w:p w14:paraId="75F50A41"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5497647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B4D29F1" w14:textId="77777777" w:rsidTr="00176DB2">
        <w:trPr>
          <w:jc w:val="center"/>
        </w:trPr>
        <w:tc>
          <w:tcPr>
            <w:tcW w:w="1271" w:type="dxa"/>
          </w:tcPr>
          <w:p w14:paraId="496B9A10"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CP.39</w:t>
            </w:r>
          </w:p>
        </w:tc>
        <w:tc>
          <w:tcPr>
            <w:tcW w:w="5245" w:type="dxa"/>
            <w:tcBorders>
              <w:top w:val="nil"/>
              <w:left w:val="single" w:sz="4" w:space="0" w:color="auto"/>
              <w:bottom w:val="single" w:sz="4" w:space="0" w:color="auto"/>
              <w:right w:val="single" w:sz="4" w:space="0" w:color="auto"/>
            </w:tcBorders>
            <w:vAlign w:val="center"/>
          </w:tcPr>
          <w:p w14:paraId="40023925" w14:textId="11404B93"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Support services will be provided under a Service Level Agreement, which will be annexed to the Contract signed between the Parties. The agreement shall establish the level of post-implementation support and maintenance services, based on the requirements included </w:t>
            </w:r>
            <w:proofErr w:type="gramStart"/>
            <w:r w:rsidRPr="00ED0A5F">
              <w:rPr>
                <w:rFonts w:ascii="Times New Roman" w:hAnsi="Times New Roman" w:cs="Times New Roman"/>
                <w:sz w:val="24"/>
                <w:szCs w:val="24"/>
                <w:lang w:eastAsia="ru-RU"/>
              </w:rPr>
              <w:t xml:space="preserve">in </w:t>
            </w:r>
            <w:r w:rsidR="00875EEF" w:rsidRPr="00ED0A5F">
              <w:rPr>
                <w:rFonts w:ascii="Times New Roman" w:hAnsi="Times New Roman" w:cs="Times New Roman"/>
                <w:sz w:val="24"/>
                <w:szCs w:val="24"/>
                <w:lang w:eastAsia="ru-RU"/>
              </w:rPr>
              <w:t>,,The</w:t>
            </w:r>
            <w:proofErr w:type="gramEnd"/>
            <w:r w:rsidR="00875EEF" w:rsidRPr="00ED0A5F">
              <w:rPr>
                <w:rFonts w:ascii="Times New Roman" w:hAnsi="Times New Roman" w:cs="Times New Roman"/>
                <w:sz w:val="24"/>
                <w:szCs w:val="24"/>
                <w:lang w:eastAsia="ru-RU"/>
              </w:rPr>
              <w:t xml:space="preserve"> Specifications”</w:t>
            </w:r>
            <w:r w:rsidRPr="00ED0A5F">
              <w:rPr>
                <w:rFonts w:ascii="Times New Roman" w:hAnsi="Times New Roman" w:cs="Times New Roman"/>
                <w:sz w:val="24"/>
                <w:szCs w:val="24"/>
                <w:lang w:eastAsia="ru-RU"/>
              </w:rPr>
              <w:t>.</w:t>
            </w:r>
          </w:p>
        </w:tc>
        <w:tc>
          <w:tcPr>
            <w:tcW w:w="1701" w:type="dxa"/>
          </w:tcPr>
          <w:p w14:paraId="30571869"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1850311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57770023"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5EE1F1F2" w14:textId="77777777" w:rsidTr="00176DB2">
        <w:trPr>
          <w:jc w:val="center"/>
        </w:trPr>
        <w:tc>
          <w:tcPr>
            <w:tcW w:w="1271" w:type="dxa"/>
          </w:tcPr>
          <w:p w14:paraId="2A4EB341"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CP.40</w:t>
            </w:r>
          </w:p>
        </w:tc>
        <w:tc>
          <w:tcPr>
            <w:tcW w:w="5245" w:type="dxa"/>
            <w:tcBorders>
              <w:top w:val="nil"/>
              <w:left w:val="single" w:sz="4" w:space="0" w:color="auto"/>
              <w:bottom w:val="single" w:sz="4" w:space="0" w:color="auto"/>
              <w:right w:val="single" w:sz="4" w:space="0" w:color="auto"/>
            </w:tcBorders>
            <w:vAlign w:val="center"/>
          </w:tcPr>
          <w:p w14:paraId="283FA100" w14:textId="27CF81F1"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have a Customer Support Center to which all requests from the Beneficiary will be directed. The working hours and organization of the Support Center must ensure the provision of post-implementation support and maintenance services at the level specified in this document.</w:t>
            </w:r>
          </w:p>
        </w:tc>
        <w:tc>
          <w:tcPr>
            <w:tcW w:w="1701" w:type="dxa"/>
          </w:tcPr>
          <w:p w14:paraId="2C10556B"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09A9AA3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4CF49AC2"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77D5369F" w14:textId="77777777" w:rsidTr="00176DB2">
        <w:trPr>
          <w:jc w:val="center"/>
        </w:trPr>
        <w:tc>
          <w:tcPr>
            <w:tcW w:w="1271" w:type="dxa"/>
          </w:tcPr>
          <w:p w14:paraId="1D0BB937"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CP.41</w:t>
            </w:r>
          </w:p>
        </w:tc>
        <w:tc>
          <w:tcPr>
            <w:tcW w:w="5245" w:type="dxa"/>
            <w:tcBorders>
              <w:top w:val="nil"/>
              <w:left w:val="single" w:sz="4" w:space="0" w:color="auto"/>
              <w:bottom w:val="single" w:sz="4" w:space="0" w:color="auto"/>
              <w:right w:val="single" w:sz="4" w:space="0" w:color="auto"/>
            </w:tcBorders>
            <w:vAlign w:val="center"/>
          </w:tcPr>
          <w:p w14:paraId="65CD46D3"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Support Center must be reachable at least via the following methods: email, phone, web, etc.</w:t>
            </w:r>
          </w:p>
        </w:tc>
        <w:tc>
          <w:tcPr>
            <w:tcW w:w="1701" w:type="dxa"/>
          </w:tcPr>
          <w:p w14:paraId="0F22F04F"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4A69D081"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5870BB7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5A90138" w14:textId="77777777" w:rsidTr="00176DB2">
        <w:trPr>
          <w:jc w:val="center"/>
        </w:trPr>
        <w:tc>
          <w:tcPr>
            <w:tcW w:w="1271" w:type="dxa"/>
          </w:tcPr>
          <w:p w14:paraId="499D62E7"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CP.42</w:t>
            </w:r>
          </w:p>
        </w:tc>
        <w:tc>
          <w:tcPr>
            <w:tcW w:w="5245" w:type="dxa"/>
            <w:tcBorders>
              <w:top w:val="nil"/>
              <w:left w:val="single" w:sz="4" w:space="0" w:color="auto"/>
              <w:bottom w:val="single" w:sz="4" w:space="0" w:color="auto"/>
              <w:right w:val="single" w:sz="4" w:space="0" w:color="auto"/>
            </w:tcBorders>
            <w:vAlign w:val="center"/>
          </w:tcPr>
          <w:p w14:paraId="35E81C8C" w14:textId="62A99D5F"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must demonstrate timely access of the Support Center to specialists certified by the vendors of the provided application solution.</w:t>
            </w:r>
          </w:p>
        </w:tc>
        <w:tc>
          <w:tcPr>
            <w:tcW w:w="1701" w:type="dxa"/>
          </w:tcPr>
          <w:p w14:paraId="249BFE87"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0F80487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4768419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7BFCA4C" w14:textId="77777777" w:rsidTr="00176DB2">
        <w:trPr>
          <w:jc w:val="center"/>
        </w:trPr>
        <w:tc>
          <w:tcPr>
            <w:tcW w:w="1271" w:type="dxa"/>
          </w:tcPr>
          <w:p w14:paraId="3FA08022"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CP.43</w:t>
            </w:r>
          </w:p>
        </w:tc>
        <w:tc>
          <w:tcPr>
            <w:tcW w:w="5245" w:type="dxa"/>
            <w:tcBorders>
              <w:top w:val="nil"/>
              <w:left w:val="single" w:sz="4" w:space="0" w:color="auto"/>
              <w:bottom w:val="single" w:sz="4" w:space="0" w:color="auto"/>
              <w:right w:val="single" w:sz="4" w:space="0" w:color="auto"/>
            </w:tcBorders>
            <w:vAlign w:val="center"/>
          </w:tcPr>
          <w:p w14:paraId="0B607A70" w14:textId="02FCA8A3"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Support services will be provided remotely. If necessary, the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’s specialists shall travel to the NBM headquarters. </w:t>
            </w:r>
          </w:p>
        </w:tc>
        <w:tc>
          <w:tcPr>
            <w:tcW w:w="1701" w:type="dxa"/>
          </w:tcPr>
          <w:p w14:paraId="0F45C540"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02ACE253"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3D7334D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0AA68A7" w14:textId="77777777" w:rsidTr="00176DB2">
        <w:trPr>
          <w:jc w:val="center"/>
        </w:trPr>
        <w:tc>
          <w:tcPr>
            <w:tcW w:w="1271" w:type="dxa"/>
          </w:tcPr>
          <w:p w14:paraId="63C07F14"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CP.44</w:t>
            </w:r>
          </w:p>
        </w:tc>
        <w:tc>
          <w:tcPr>
            <w:tcW w:w="5245" w:type="dxa"/>
            <w:tcBorders>
              <w:top w:val="nil"/>
              <w:left w:val="single" w:sz="4" w:space="0" w:color="auto"/>
              <w:bottom w:val="single" w:sz="4" w:space="0" w:color="auto"/>
              <w:right w:val="single" w:sz="4" w:space="0" w:color="auto"/>
            </w:tcBorders>
            <w:vAlign w:val="center"/>
          </w:tcPr>
          <w:p w14:paraId="6AD80851" w14:textId="1B35BA13"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For the provision of post-implementation support and maintenance services, the selected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provide the NBM with a ticketing platform accessible via the Internet. The platform shall be appropriately secured. All interactions between the selected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and the NBM in the context of support and maintenance services shall be carried out through this platform. </w:t>
            </w:r>
          </w:p>
        </w:tc>
        <w:tc>
          <w:tcPr>
            <w:tcW w:w="1701" w:type="dxa"/>
          </w:tcPr>
          <w:p w14:paraId="7CC3F466"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0483D95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5135312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69594797" w14:textId="77777777" w:rsidTr="00176DB2">
        <w:trPr>
          <w:jc w:val="center"/>
        </w:trPr>
        <w:tc>
          <w:tcPr>
            <w:tcW w:w="1271" w:type="dxa"/>
          </w:tcPr>
          <w:p w14:paraId="247D81D9"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CP.45</w:t>
            </w:r>
          </w:p>
        </w:tc>
        <w:tc>
          <w:tcPr>
            <w:tcW w:w="5245" w:type="dxa"/>
            <w:tcBorders>
              <w:top w:val="nil"/>
              <w:left w:val="single" w:sz="4" w:space="0" w:color="auto"/>
              <w:bottom w:val="single" w:sz="4" w:space="0" w:color="auto"/>
              <w:right w:val="single" w:sz="4" w:space="0" w:color="auto"/>
            </w:tcBorders>
            <w:vAlign w:val="center"/>
          </w:tcPr>
          <w:p w14:paraId="7DEB17A1" w14:textId="02086420"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monitor the quality of post-implementation support and maintenance services and shall act upon deviations to prevent them.</w:t>
            </w:r>
          </w:p>
        </w:tc>
        <w:tc>
          <w:tcPr>
            <w:tcW w:w="1701" w:type="dxa"/>
          </w:tcPr>
          <w:p w14:paraId="3EF670DD"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0F54A9C7"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3E01E27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6B3F4019" w14:textId="77777777" w:rsidTr="00176DB2">
        <w:trPr>
          <w:jc w:val="center"/>
        </w:trPr>
        <w:tc>
          <w:tcPr>
            <w:tcW w:w="1271" w:type="dxa"/>
          </w:tcPr>
          <w:p w14:paraId="211C68B0"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CP.46</w:t>
            </w:r>
          </w:p>
        </w:tc>
        <w:tc>
          <w:tcPr>
            <w:tcW w:w="5245" w:type="dxa"/>
            <w:tcBorders>
              <w:top w:val="nil"/>
              <w:left w:val="single" w:sz="4" w:space="0" w:color="auto"/>
              <w:bottom w:val="single" w:sz="4" w:space="0" w:color="auto"/>
              <w:right w:val="single" w:sz="4" w:space="0" w:color="auto"/>
            </w:tcBorders>
            <w:vAlign w:val="center"/>
          </w:tcPr>
          <w:p w14:paraId="59E8F2F1" w14:textId="0E394013"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present monthly reports to the NBM regarding the services provided and their levels. The reports shall also contain information on actions taken or planned to improve service quality.</w:t>
            </w:r>
          </w:p>
        </w:tc>
        <w:tc>
          <w:tcPr>
            <w:tcW w:w="1701" w:type="dxa"/>
          </w:tcPr>
          <w:p w14:paraId="58BCDA92"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6019F6C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5F1CB45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6AA26384" w14:textId="77777777" w:rsidTr="00176DB2">
        <w:trPr>
          <w:jc w:val="center"/>
        </w:trPr>
        <w:tc>
          <w:tcPr>
            <w:tcW w:w="1271" w:type="dxa"/>
          </w:tcPr>
          <w:p w14:paraId="748AFEC2"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CP.47</w:t>
            </w:r>
          </w:p>
        </w:tc>
        <w:tc>
          <w:tcPr>
            <w:tcW w:w="5245" w:type="dxa"/>
            <w:tcBorders>
              <w:top w:val="nil"/>
              <w:left w:val="single" w:sz="4" w:space="0" w:color="auto"/>
              <w:bottom w:val="single" w:sz="4" w:space="0" w:color="auto"/>
              <w:right w:val="single" w:sz="4" w:space="0" w:color="auto"/>
            </w:tcBorders>
            <w:vAlign w:val="center"/>
          </w:tcPr>
          <w:p w14:paraId="135C461A" w14:textId="062F3EFD"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selected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present to the NBM, quarterly, the service acceptance document for post-implementation support and maintenance. The acceptance document shall include the volume and value of the services provided and be accompanied by the relevant performance report.</w:t>
            </w:r>
          </w:p>
        </w:tc>
        <w:tc>
          <w:tcPr>
            <w:tcW w:w="1701" w:type="dxa"/>
          </w:tcPr>
          <w:p w14:paraId="55F9FD08"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726CEE79"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58059E9A"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27853742" w14:textId="77777777" w:rsidTr="00176DB2">
        <w:trPr>
          <w:jc w:val="center"/>
        </w:trPr>
        <w:tc>
          <w:tcPr>
            <w:tcW w:w="1271" w:type="dxa"/>
          </w:tcPr>
          <w:p w14:paraId="72D0BC88"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CP.48</w:t>
            </w:r>
          </w:p>
        </w:tc>
        <w:tc>
          <w:tcPr>
            <w:tcW w:w="5245" w:type="dxa"/>
            <w:tcBorders>
              <w:top w:val="nil"/>
              <w:left w:val="single" w:sz="4" w:space="0" w:color="auto"/>
              <w:bottom w:val="single" w:sz="4" w:space="0" w:color="auto"/>
              <w:right w:val="single" w:sz="4" w:space="0" w:color="auto"/>
            </w:tcBorders>
            <w:vAlign w:val="center"/>
          </w:tcPr>
          <w:p w14:paraId="4CDD97BB"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Payment for post-implementation support and maintenance services shall be made quarterly, after service delivery, based on the acceptance document and the report on services provided.</w:t>
            </w:r>
          </w:p>
        </w:tc>
        <w:tc>
          <w:tcPr>
            <w:tcW w:w="1701" w:type="dxa"/>
          </w:tcPr>
          <w:p w14:paraId="6C12B12E"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24242028"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18F26E7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7E772B1" w14:textId="77777777" w:rsidTr="00176DB2">
        <w:trPr>
          <w:jc w:val="center"/>
        </w:trPr>
        <w:tc>
          <w:tcPr>
            <w:tcW w:w="9918" w:type="dxa"/>
            <w:gridSpan w:val="5"/>
            <w:vAlign w:val="center"/>
          </w:tcPr>
          <w:p w14:paraId="3CA598E6" w14:textId="77777777" w:rsidR="00416A54" w:rsidRPr="00ED0A5F" w:rsidRDefault="00416A54" w:rsidP="00176DB2">
            <w:pPr>
              <w:spacing w:after="0"/>
              <w:ind w:left="170"/>
              <w:rPr>
                <w:rFonts w:ascii="Times New Roman" w:hAnsi="Times New Roman" w:cs="Times New Roman"/>
                <w:sz w:val="24"/>
                <w:szCs w:val="24"/>
              </w:rPr>
            </w:pPr>
            <w:proofErr w:type="gramStart"/>
            <w:r w:rsidRPr="00ED0A5F">
              <w:rPr>
                <w:rFonts w:ascii="Times New Roman" w:hAnsi="Times New Roman" w:cs="Times New Roman"/>
                <w:b/>
                <w:i/>
                <w:sz w:val="24"/>
                <w:szCs w:val="24"/>
                <w:lang w:eastAsia="ru-RU"/>
              </w:rPr>
              <w:t>1.5  Change</w:t>
            </w:r>
            <w:proofErr w:type="gramEnd"/>
            <w:r w:rsidRPr="00ED0A5F">
              <w:rPr>
                <w:rFonts w:ascii="Times New Roman" w:hAnsi="Times New Roman" w:cs="Times New Roman"/>
                <w:b/>
                <w:i/>
                <w:sz w:val="24"/>
                <w:szCs w:val="24"/>
                <w:lang w:eastAsia="ru-RU"/>
              </w:rPr>
              <w:t xml:space="preserve"> Management</w:t>
            </w:r>
          </w:p>
        </w:tc>
      </w:tr>
      <w:tr w:rsidR="00416A54" w:rsidRPr="00ED0A5F" w14:paraId="70FB1461" w14:textId="77777777" w:rsidTr="00176DB2">
        <w:trPr>
          <w:jc w:val="center"/>
        </w:trPr>
        <w:tc>
          <w:tcPr>
            <w:tcW w:w="1271" w:type="dxa"/>
          </w:tcPr>
          <w:p w14:paraId="4527C08D"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CP.49</w:t>
            </w:r>
          </w:p>
        </w:tc>
        <w:tc>
          <w:tcPr>
            <w:tcW w:w="5245" w:type="dxa"/>
            <w:tcBorders>
              <w:top w:val="single" w:sz="4" w:space="0" w:color="auto"/>
              <w:left w:val="single" w:sz="4" w:space="0" w:color="auto"/>
              <w:bottom w:val="single" w:sz="4" w:space="0" w:color="auto"/>
              <w:right w:val="single" w:sz="4" w:space="0" w:color="auto"/>
            </w:tcBorders>
            <w:vAlign w:val="center"/>
          </w:tcPr>
          <w:p w14:paraId="2112A94E"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All changes to the solution arising from the provision of post-implementation support and maintenance services shall be managed in accordance with a mature change management process.</w:t>
            </w:r>
          </w:p>
        </w:tc>
        <w:tc>
          <w:tcPr>
            <w:tcW w:w="1701" w:type="dxa"/>
          </w:tcPr>
          <w:p w14:paraId="63F5E522"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6B643459"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7E3922D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940F8A7" w14:textId="77777777" w:rsidTr="00176DB2">
        <w:trPr>
          <w:jc w:val="center"/>
        </w:trPr>
        <w:tc>
          <w:tcPr>
            <w:tcW w:w="1271" w:type="dxa"/>
          </w:tcPr>
          <w:p w14:paraId="6B49D1EF"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CP.50</w:t>
            </w:r>
          </w:p>
        </w:tc>
        <w:tc>
          <w:tcPr>
            <w:tcW w:w="5245" w:type="dxa"/>
            <w:tcBorders>
              <w:top w:val="nil"/>
              <w:left w:val="single" w:sz="4" w:space="0" w:color="auto"/>
              <w:bottom w:val="single" w:sz="4" w:space="0" w:color="auto"/>
              <w:right w:val="single" w:sz="4" w:space="0" w:color="auto"/>
            </w:tcBorders>
            <w:vAlign w:val="center"/>
          </w:tcPr>
          <w:p w14:paraId="0A07B20B" w14:textId="7B2A71AE"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In its </w:t>
            </w:r>
            <w:r w:rsidR="00244D1F">
              <w:rPr>
                <w:rFonts w:ascii="Times New Roman" w:hAnsi="Times New Roman" w:cs="Times New Roman"/>
                <w:sz w:val="24"/>
                <w:szCs w:val="24"/>
                <w:lang w:eastAsia="ru-RU"/>
              </w:rPr>
              <w:t>tender,</w:t>
            </w:r>
            <w:r w:rsidRPr="00ED0A5F">
              <w:rPr>
                <w:rFonts w:ascii="Times New Roman" w:hAnsi="Times New Roman" w:cs="Times New Roman"/>
                <w:sz w:val="24"/>
                <w:szCs w:val="24"/>
                <w:lang w:eastAsia="ru-RU"/>
              </w:rPr>
              <w:t xml:space="preserve"> the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include information regarding the proposed approach for change management at the solution level.</w:t>
            </w:r>
          </w:p>
        </w:tc>
        <w:tc>
          <w:tcPr>
            <w:tcW w:w="1701" w:type="dxa"/>
          </w:tcPr>
          <w:p w14:paraId="6445F8FB"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6B6D9CB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6722B32F"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731CC5B" w14:textId="77777777" w:rsidTr="00176DB2">
        <w:trPr>
          <w:jc w:val="center"/>
        </w:trPr>
        <w:tc>
          <w:tcPr>
            <w:tcW w:w="1271" w:type="dxa"/>
          </w:tcPr>
          <w:p w14:paraId="0C8FEBB3"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CP.51</w:t>
            </w:r>
          </w:p>
        </w:tc>
        <w:tc>
          <w:tcPr>
            <w:tcW w:w="5245" w:type="dxa"/>
            <w:tcBorders>
              <w:top w:val="nil"/>
              <w:left w:val="single" w:sz="4" w:space="0" w:color="auto"/>
              <w:bottom w:val="single" w:sz="4" w:space="0" w:color="auto"/>
              <w:right w:val="single" w:sz="4" w:space="0" w:color="auto"/>
            </w:tcBorders>
            <w:vAlign w:val="center"/>
          </w:tcPr>
          <w:p w14:paraId="0851DB04" w14:textId="1374C3F4"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w:t>
            </w:r>
            <w:r w:rsidR="00875EEF" w:rsidRPr="00ED0A5F">
              <w:rPr>
                <w:rFonts w:ascii="Times New Roman" w:hAnsi="Times New Roman" w:cs="Times New Roman"/>
                <w:sz w:val="24"/>
                <w:szCs w:val="24"/>
                <w:lang w:eastAsia="ru-RU"/>
              </w:rPr>
              <w:t xml:space="preserve">Tenderer </w:t>
            </w:r>
            <w:r w:rsidRPr="00ED0A5F">
              <w:rPr>
                <w:rFonts w:ascii="Times New Roman" w:hAnsi="Times New Roman" w:cs="Times New Roman"/>
                <w:sz w:val="24"/>
                <w:szCs w:val="24"/>
                <w:lang w:eastAsia="ru-RU"/>
              </w:rPr>
              <w:t>shall propose to the NBM the change management procedure for the solution. The procedure shall be coordinated with and accepted by the NBM.</w:t>
            </w:r>
          </w:p>
        </w:tc>
        <w:tc>
          <w:tcPr>
            <w:tcW w:w="1701" w:type="dxa"/>
          </w:tcPr>
          <w:p w14:paraId="474BE9A4"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464F1377"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62AAA2B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E9732E4" w14:textId="77777777" w:rsidTr="00176DB2">
        <w:trPr>
          <w:jc w:val="center"/>
        </w:trPr>
        <w:tc>
          <w:tcPr>
            <w:tcW w:w="1271" w:type="dxa"/>
          </w:tcPr>
          <w:p w14:paraId="5C799287"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CP.52</w:t>
            </w:r>
          </w:p>
        </w:tc>
        <w:tc>
          <w:tcPr>
            <w:tcW w:w="5245" w:type="dxa"/>
            <w:tcBorders>
              <w:top w:val="nil"/>
              <w:left w:val="single" w:sz="4" w:space="0" w:color="auto"/>
              <w:bottom w:val="single" w:sz="4" w:space="0" w:color="auto"/>
              <w:right w:val="single" w:sz="4" w:space="0" w:color="auto"/>
            </w:tcBorders>
            <w:vAlign w:val="center"/>
          </w:tcPr>
          <w:p w14:paraId="3EF72C38" w14:textId="627AA701"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change management procedure must include at least the following activities under the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’s responsibility:</w:t>
            </w:r>
          </w:p>
        </w:tc>
        <w:tc>
          <w:tcPr>
            <w:tcW w:w="1701" w:type="dxa"/>
          </w:tcPr>
          <w:p w14:paraId="2B683EC1"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593C46D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78772A1A"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099A188" w14:textId="77777777" w:rsidTr="00176DB2">
        <w:trPr>
          <w:jc w:val="center"/>
        </w:trPr>
        <w:tc>
          <w:tcPr>
            <w:tcW w:w="1271" w:type="dxa"/>
          </w:tcPr>
          <w:p w14:paraId="598809A7"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CP.52 a.</w:t>
            </w:r>
          </w:p>
        </w:tc>
        <w:tc>
          <w:tcPr>
            <w:tcW w:w="5245" w:type="dxa"/>
            <w:tcBorders>
              <w:top w:val="nil"/>
              <w:left w:val="single" w:sz="4" w:space="0" w:color="auto"/>
              <w:bottom w:val="single" w:sz="4" w:space="0" w:color="auto"/>
              <w:right w:val="single" w:sz="4" w:space="0" w:color="auto"/>
            </w:tcBorders>
            <w:vAlign w:val="center"/>
          </w:tcPr>
          <w:p w14:paraId="52E727AE" w14:textId="21F6081D"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Testing the changes in the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’s testing environment;</w:t>
            </w:r>
          </w:p>
        </w:tc>
        <w:tc>
          <w:tcPr>
            <w:tcW w:w="1701" w:type="dxa"/>
          </w:tcPr>
          <w:p w14:paraId="08EA1A27"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17F9F8C7"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6BC99D0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6A0D2855" w14:textId="77777777" w:rsidTr="00176DB2">
        <w:trPr>
          <w:jc w:val="center"/>
        </w:trPr>
        <w:tc>
          <w:tcPr>
            <w:tcW w:w="1271" w:type="dxa"/>
          </w:tcPr>
          <w:p w14:paraId="10D6BAA5"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CP.52 b.</w:t>
            </w:r>
          </w:p>
        </w:tc>
        <w:tc>
          <w:tcPr>
            <w:tcW w:w="5245" w:type="dxa"/>
            <w:tcBorders>
              <w:top w:val="nil"/>
              <w:left w:val="single" w:sz="4" w:space="0" w:color="auto"/>
              <w:bottom w:val="single" w:sz="4" w:space="0" w:color="auto"/>
              <w:right w:val="single" w:sz="4" w:space="0" w:color="auto"/>
            </w:tcBorders>
            <w:vAlign w:val="center"/>
          </w:tcPr>
          <w:p w14:paraId="18C3166C"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Preparing the implementation plan for the changes;</w:t>
            </w:r>
          </w:p>
        </w:tc>
        <w:tc>
          <w:tcPr>
            <w:tcW w:w="1701" w:type="dxa"/>
          </w:tcPr>
          <w:p w14:paraId="0F3FF5D8"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23C71352"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273CFEF1"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4321B5A" w14:textId="77777777" w:rsidTr="00176DB2">
        <w:trPr>
          <w:jc w:val="center"/>
        </w:trPr>
        <w:tc>
          <w:tcPr>
            <w:tcW w:w="1271" w:type="dxa"/>
          </w:tcPr>
          <w:p w14:paraId="15D13B58"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CP.52 c.</w:t>
            </w:r>
          </w:p>
        </w:tc>
        <w:tc>
          <w:tcPr>
            <w:tcW w:w="5245" w:type="dxa"/>
            <w:tcBorders>
              <w:top w:val="nil"/>
              <w:left w:val="single" w:sz="4" w:space="0" w:color="auto"/>
              <w:bottom w:val="single" w:sz="4" w:space="0" w:color="auto"/>
              <w:right w:val="single" w:sz="4" w:space="0" w:color="auto"/>
            </w:tcBorders>
            <w:vAlign w:val="center"/>
          </w:tcPr>
          <w:p w14:paraId="16DE591E"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Preparing the rollback plan in case of failed changes;</w:t>
            </w:r>
          </w:p>
        </w:tc>
        <w:tc>
          <w:tcPr>
            <w:tcW w:w="1701" w:type="dxa"/>
          </w:tcPr>
          <w:p w14:paraId="6B0D8593"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00CA42A8"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6A6BCA05"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3DC99AC" w14:textId="77777777" w:rsidTr="00176DB2">
        <w:trPr>
          <w:jc w:val="center"/>
        </w:trPr>
        <w:tc>
          <w:tcPr>
            <w:tcW w:w="1271" w:type="dxa"/>
          </w:tcPr>
          <w:p w14:paraId="51502276"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CP.52 d.</w:t>
            </w:r>
          </w:p>
        </w:tc>
        <w:tc>
          <w:tcPr>
            <w:tcW w:w="5245" w:type="dxa"/>
            <w:tcBorders>
              <w:top w:val="nil"/>
              <w:left w:val="single" w:sz="4" w:space="0" w:color="auto"/>
              <w:bottom w:val="single" w:sz="4" w:space="0" w:color="auto"/>
              <w:right w:val="single" w:sz="4" w:space="0" w:color="auto"/>
            </w:tcBorders>
            <w:vAlign w:val="center"/>
          </w:tcPr>
          <w:p w14:paraId="0A46EFBF"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Preparing the technical documentation related to the changes, </w:t>
            </w:r>
            <w:proofErr w:type="gramStart"/>
            <w:r w:rsidRPr="00ED0A5F">
              <w:rPr>
                <w:rFonts w:ascii="Times New Roman" w:hAnsi="Times New Roman" w:cs="Times New Roman"/>
                <w:sz w:val="24"/>
                <w:szCs w:val="24"/>
                <w:lang w:eastAsia="ru-RU"/>
              </w:rPr>
              <w:t>including:</w:t>
            </w:r>
            <w:proofErr w:type="gramEnd"/>
            <w:r w:rsidRPr="00ED0A5F">
              <w:rPr>
                <w:rFonts w:ascii="Times New Roman" w:hAnsi="Times New Roman" w:cs="Times New Roman"/>
                <w:sz w:val="24"/>
                <w:szCs w:val="24"/>
                <w:lang w:eastAsia="ru-RU"/>
              </w:rPr>
              <w:t xml:space="preserve"> purpose of the changes, affected components, implementation guide, rollback guide, and change follow-up guide;</w:t>
            </w:r>
          </w:p>
        </w:tc>
        <w:tc>
          <w:tcPr>
            <w:tcW w:w="1701" w:type="dxa"/>
          </w:tcPr>
          <w:p w14:paraId="5E6834EC"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5EC326F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7FBA946A"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6F341F2" w14:textId="77777777" w:rsidTr="00176DB2">
        <w:trPr>
          <w:jc w:val="center"/>
        </w:trPr>
        <w:tc>
          <w:tcPr>
            <w:tcW w:w="1271" w:type="dxa"/>
          </w:tcPr>
          <w:p w14:paraId="31003C5E"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CP.52 e.</w:t>
            </w:r>
          </w:p>
        </w:tc>
        <w:tc>
          <w:tcPr>
            <w:tcW w:w="5245" w:type="dxa"/>
            <w:tcBorders>
              <w:top w:val="nil"/>
              <w:left w:val="single" w:sz="4" w:space="0" w:color="auto"/>
              <w:bottom w:val="single" w:sz="4" w:space="0" w:color="auto"/>
              <w:right w:val="single" w:sz="4" w:space="0" w:color="auto"/>
            </w:tcBorders>
            <w:vAlign w:val="center"/>
          </w:tcPr>
          <w:p w14:paraId="7118B6AA"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Preparing detailed technical documentation related to the changes. The documentation shall include a description of the changes, affected components, installation instructions, rollback plan in case of failure, and follow-up procedures to ensure correct implementation;</w:t>
            </w:r>
          </w:p>
        </w:tc>
        <w:tc>
          <w:tcPr>
            <w:tcW w:w="1701" w:type="dxa"/>
          </w:tcPr>
          <w:p w14:paraId="5C2493C3"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0245915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41E6310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2D7C4902" w14:textId="77777777" w:rsidTr="00176DB2">
        <w:trPr>
          <w:jc w:val="center"/>
        </w:trPr>
        <w:tc>
          <w:tcPr>
            <w:tcW w:w="1271" w:type="dxa"/>
          </w:tcPr>
          <w:p w14:paraId="2D35A314"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CP.52 f.</w:t>
            </w:r>
          </w:p>
        </w:tc>
        <w:tc>
          <w:tcPr>
            <w:tcW w:w="5245" w:type="dxa"/>
            <w:tcBorders>
              <w:top w:val="nil"/>
              <w:left w:val="single" w:sz="4" w:space="0" w:color="auto"/>
              <w:bottom w:val="single" w:sz="4" w:space="0" w:color="auto"/>
              <w:right w:val="single" w:sz="4" w:space="0" w:color="auto"/>
            </w:tcBorders>
            <w:vAlign w:val="center"/>
          </w:tcPr>
          <w:p w14:paraId="7DBDF8A6"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Updating the user and technical documentation of the solution and transmitting it to the NBM;</w:t>
            </w:r>
          </w:p>
        </w:tc>
        <w:tc>
          <w:tcPr>
            <w:tcW w:w="1701" w:type="dxa"/>
          </w:tcPr>
          <w:p w14:paraId="7BF8F5F5"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1900A96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496E749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2B8E46B6" w14:textId="77777777" w:rsidTr="00176DB2">
        <w:trPr>
          <w:jc w:val="center"/>
        </w:trPr>
        <w:tc>
          <w:tcPr>
            <w:tcW w:w="1271" w:type="dxa"/>
          </w:tcPr>
          <w:p w14:paraId="14099E62"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CP.52 g.</w:t>
            </w:r>
          </w:p>
        </w:tc>
        <w:tc>
          <w:tcPr>
            <w:tcW w:w="5245" w:type="dxa"/>
            <w:tcBorders>
              <w:top w:val="nil"/>
              <w:left w:val="single" w:sz="4" w:space="0" w:color="auto"/>
              <w:bottom w:val="single" w:sz="4" w:space="0" w:color="auto"/>
              <w:right w:val="single" w:sz="4" w:space="0" w:color="auto"/>
            </w:tcBorders>
            <w:vAlign w:val="center"/>
          </w:tcPr>
          <w:p w14:paraId="500DC21C" w14:textId="479BD069"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Providing the software packages related to the changes. This includes the delivery of files containing the source code for the changes. The authenticity and integrity of the software packages and source code must be ensured by applying the selected </w:t>
            </w:r>
            <w:r w:rsidR="00875EEF" w:rsidRPr="00ED0A5F">
              <w:rPr>
                <w:rFonts w:ascii="Times New Roman" w:hAnsi="Times New Roman" w:cs="Times New Roman"/>
                <w:sz w:val="24"/>
                <w:szCs w:val="24"/>
                <w:lang w:eastAsia="ru-RU"/>
              </w:rPr>
              <w:t xml:space="preserve">Tenderer </w:t>
            </w:r>
            <w:r w:rsidRPr="00ED0A5F">
              <w:rPr>
                <w:rFonts w:ascii="Times New Roman" w:hAnsi="Times New Roman" w:cs="Times New Roman"/>
                <w:sz w:val="24"/>
                <w:szCs w:val="24"/>
                <w:lang w:eastAsia="ru-RU"/>
              </w:rPr>
              <w:t>'s digital signature (code signing);</w:t>
            </w:r>
          </w:p>
        </w:tc>
        <w:tc>
          <w:tcPr>
            <w:tcW w:w="1701" w:type="dxa"/>
          </w:tcPr>
          <w:p w14:paraId="3ADC81F7"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3872B9BF"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244CA623"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A616A78" w14:textId="77777777" w:rsidTr="00176DB2">
        <w:trPr>
          <w:jc w:val="center"/>
        </w:trPr>
        <w:tc>
          <w:tcPr>
            <w:tcW w:w="1271" w:type="dxa"/>
          </w:tcPr>
          <w:p w14:paraId="0C3B7E3A"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CP.52 h.</w:t>
            </w:r>
          </w:p>
        </w:tc>
        <w:tc>
          <w:tcPr>
            <w:tcW w:w="5245" w:type="dxa"/>
            <w:tcBorders>
              <w:top w:val="nil"/>
              <w:left w:val="single" w:sz="4" w:space="0" w:color="auto"/>
              <w:bottom w:val="single" w:sz="4" w:space="0" w:color="auto"/>
              <w:right w:val="single" w:sz="4" w:space="0" w:color="auto"/>
            </w:tcBorders>
            <w:vAlign w:val="center"/>
          </w:tcPr>
          <w:p w14:paraId="61661CD5"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Immediate reaction in case of errors detected in the implemented changes and correction thereof as soon as possible.</w:t>
            </w:r>
          </w:p>
        </w:tc>
        <w:tc>
          <w:tcPr>
            <w:tcW w:w="1701" w:type="dxa"/>
          </w:tcPr>
          <w:p w14:paraId="256D0633"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62939EC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54401B3A"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604593A6" w14:textId="77777777" w:rsidTr="00176DB2">
        <w:trPr>
          <w:jc w:val="center"/>
        </w:trPr>
        <w:tc>
          <w:tcPr>
            <w:tcW w:w="9918" w:type="dxa"/>
            <w:gridSpan w:val="5"/>
            <w:vAlign w:val="center"/>
          </w:tcPr>
          <w:p w14:paraId="463E54BC" w14:textId="77777777" w:rsidR="00416A54" w:rsidRPr="00ED0A5F" w:rsidRDefault="00416A54" w:rsidP="00176DB2">
            <w:pPr>
              <w:spacing w:after="0"/>
              <w:ind w:left="170"/>
              <w:rPr>
                <w:rFonts w:ascii="Times New Roman" w:hAnsi="Times New Roman" w:cs="Times New Roman"/>
                <w:sz w:val="24"/>
                <w:szCs w:val="24"/>
                <w:lang w:eastAsia="ru-RU"/>
              </w:rPr>
            </w:pPr>
            <w:proofErr w:type="gramStart"/>
            <w:r w:rsidRPr="00ED0A5F">
              <w:rPr>
                <w:rFonts w:ascii="Times New Roman" w:hAnsi="Times New Roman" w:cs="Times New Roman"/>
                <w:b/>
                <w:i/>
                <w:sz w:val="24"/>
                <w:szCs w:val="24"/>
                <w:lang w:eastAsia="ru-RU"/>
              </w:rPr>
              <w:t>1.6  Quality</w:t>
            </w:r>
            <w:proofErr w:type="gramEnd"/>
            <w:r w:rsidRPr="00ED0A5F">
              <w:rPr>
                <w:rFonts w:ascii="Times New Roman" w:hAnsi="Times New Roman" w:cs="Times New Roman"/>
                <w:b/>
                <w:i/>
                <w:sz w:val="24"/>
                <w:szCs w:val="24"/>
                <w:lang w:eastAsia="ru-RU"/>
              </w:rPr>
              <w:t xml:space="preserve"> Assurance Requirements</w:t>
            </w:r>
          </w:p>
        </w:tc>
      </w:tr>
      <w:tr w:rsidR="00416A54" w:rsidRPr="00ED0A5F" w14:paraId="4A544947" w14:textId="77777777" w:rsidTr="00176DB2">
        <w:trPr>
          <w:jc w:val="center"/>
        </w:trPr>
        <w:tc>
          <w:tcPr>
            <w:tcW w:w="1271" w:type="dxa"/>
          </w:tcPr>
          <w:p w14:paraId="683E41F6"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CP.53</w:t>
            </w:r>
          </w:p>
        </w:tc>
        <w:tc>
          <w:tcPr>
            <w:tcW w:w="5245" w:type="dxa"/>
            <w:tcBorders>
              <w:top w:val="single" w:sz="4" w:space="0" w:color="auto"/>
              <w:left w:val="single" w:sz="4" w:space="0" w:color="auto"/>
              <w:bottom w:val="single" w:sz="4" w:space="0" w:color="auto"/>
              <w:right w:val="single" w:sz="4" w:space="0" w:color="auto"/>
            </w:tcBorders>
            <w:vAlign w:val="center"/>
          </w:tcPr>
          <w:p w14:paraId="37756178" w14:textId="69090E26"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quality of post-implementation support and maintenance services directly impacts the quality of the NBM's use of the solution. The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must demonstrate that these services will be provided at the required levels.</w:t>
            </w:r>
          </w:p>
        </w:tc>
        <w:tc>
          <w:tcPr>
            <w:tcW w:w="1701" w:type="dxa"/>
          </w:tcPr>
          <w:p w14:paraId="2D291009"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1B590223"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40B3BC86"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65F0178D" w14:textId="77777777" w:rsidTr="00176DB2">
        <w:trPr>
          <w:jc w:val="center"/>
        </w:trPr>
        <w:tc>
          <w:tcPr>
            <w:tcW w:w="1271" w:type="dxa"/>
          </w:tcPr>
          <w:p w14:paraId="1E8C1883"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CP.54</w:t>
            </w:r>
          </w:p>
        </w:tc>
        <w:tc>
          <w:tcPr>
            <w:tcW w:w="5245" w:type="dxa"/>
            <w:tcBorders>
              <w:top w:val="nil"/>
              <w:left w:val="single" w:sz="4" w:space="0" w:color="auto"/>
              <w:bottom w:val="single" w:sz="4" w:space="0" w:color="auto"/>
              <w:right w:val="single" w:sz="4" w:space="0" w:color="auto"/>
            </w:tcBorders>
            <w:vAlign w:val="center"/>
          </w:tcPr>
          <w:p w14:paraId="7F952CC2" w14:textId="2045CD75"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present a quality assurance plan for post-implementation support and maintenance services. The plan shall include service performance indicators, risks that may impact performance indicators, preventive actions implemented to manage risks, and measures to mitigate residual risks. The plan must be accepted by the NBM. The quality plan shall be reviewed by the selected </w:t>
            </w:r>
            <w:r w:rsidR="00185543"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at least annually, or in cases where </w:t>
            </w:r>
            <w:r w:rsidRPr="00ED0A5F">
              <w:rPr>
                <w:rFonts w:ascii="Times New Roman" w:hAnsi="Times New Roman" w:cs="Times New Roman"/>
                <w:sz w:val="24"/>
                <w:szCs w:val="24"/>
                <w:lang w:eastAsia="ru-RU"/>
              </w:rPr>
              <w:lastRenderedPageBreak/>
              <w:t>significant deviations in service delivery are identified.</w:t>
            </w:r>
          </w:p>
        </w:tc>
        <w:tc>
          <w:tcPr>
            <w:tcW w:w="1701" w:type="dxa"/>
          </w:tcPr>
          <w:p w14:paraId="18E30025"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lastRenderedPageBreak/>
              <w:t>Mandatory</w:t>
            </w:r>
          </w:p>
        </w:tc>
        <w:tc>
          <w:tcPr>
            <w:tcW w:w="850" w:type="dxa"/>
          </w:tcPr>
          <w:p w14:paraId="5789540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4A6A2A93"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7379C134" w14:textId="77777777" w:rsidTr="00176DB2">
        <w:trPr>
          <w:jc w:val="center"/>
        </w:trPr>
        <w:tc>
          <w:tcPr>
            <w:tcW w:w="1271" w:type="dxa"/>
          </w:tcPr>
          <w:p w14:paraId="46C4675F"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CP.55</w:t>
            </w:r>
          </w:p>
        </w:tc>
        <w:tc>
          <w:tcPr>
            <w:tcW w:w="5245" w:type="dxa"/>
            <w:tcBorders>
              <w:top w:val="nil"/>
              <w:left w:val="single" w:sz="4" w:space="0" w:color="auto"/>
              <w:bottom w:val="single" w:sz="4" w:space="0" w:color="auto"/>
              <w:right w:val="single" w:sz="4" w:space="0" w:color="auto"/>
            </w:tcBorders>
            <w:vAlign w:val="center"/>
          </w:tcPr>
          <w:p w14:paraId="77BE779B" w14:textId="5E476FD4"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include in the proposal information regarding its approach to the quality assurance plan for post-implementation support and maintenance services.  </w:t>
            </w:r>
          </w:p>
        </w:tc>
        <w:tc>
          <w:tcPr>
            <w:tcW w:w="1701" w:type="dxa"/>
          </w:tcPr>
          <w:p w14:paraId="60FF7C2E"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444BC8C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2A615800"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9EE73E7" w14:textId="77777777" w:rsidTr="00176DB2">
        <w:trPr>
          <w:jc w:val="center"/>
        </w:trPr>
        <w:tc>
          <w:tcPr>
            <w:tcW w:w="1271" w:type="dxa"/>
          </w:tcPr>
          <w:p w14:paraId="20F5D37D"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CP.56</w:t>
            </w:r>
          </w:p>
        </w:tc>
        <w:tc>
          <w:tcPr>
            <w:tcW w:w="5245" w:type="dxa"/>
            <w:tcBorders>
              <w:top w:val="nil"/>
              <w:left w:val="single" w:sz="4" w:space="0" w:color="auto"/>
              <w:bottom w:val="single" w:sz="4" w:space="0" w:color="auto"/>
              <w:right w:val="single" w:sz="4" w:space="0" w:color="auto"/>
            </w:tcBorders>
            <w:vAlign w:val="center"/>
          </w:tcPr>
          <w:p w14:paraId="11BF35F5" w14:textId="16EE88C8" w:rsidR="002A1879"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It is recommended that the Selected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have established annual audits of its capability to provide post-implementation support and maintenance services at the agreed level. In such cases, audits must be performed by entities independent from the Selected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and the audit methodology applied should be aligned with best practices in the field (e.g., ITIL, ISACA standards, etc.). It is recommended that the audit reports be presented to the NBM, together with action plans for addressing the deficiencies identified by the auditor.</w:t>
            </w:r>
          </w:p>
        </w:tc>
        <w:tc>
          <w:tcPr>
            <w:tcW w:w="1701" w:type="dxa"/>
          </w:tcPr>
          <w:p w14:paraId="6F85BFC8"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791B5C4E"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29B117E5"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2477979E" w14:textId="77777777" w:rsidTr="00176DB2">
        <w:trPr>
          <w:jc w:val="center"/>
        </w:trPr>
        <w:tc>
          <w:tcPr>
            <w:tcW w:w="9918" w:type="dxa"/>
            <w:gridSpan w:val="5"/>
            <w:vAlign w:val="center"/>
          </w:tcPr>
          <w:p w14:paraId="1BE111E1" w14:textId="77777777" w:rsidR="00416A54" w:rsidRPr="00ED0A5F" w:rsidRDefault="00416A54" w:rsidP="00176DB2">
            <w:pPr>
              <w:spacing w:after="0"/>
              <w:ind w:left="170"/>
              <w:jc w:val="both"/>
              <w:rPr>
                <w:rFonts w:ascii="Times New Roman" w:hAnsi="Times New Roman" w:cs="Times New Roman"/>
                <w:sz w:val="24"/>
                <w:szCs w:val="24"/>
              </w:rPr>
            </w:pPr>
            <w:proofErr w:type="gramStart"/>
            <w:r w:rsidRPr="00ED0A5F">
              <w:rPr>
                <w:rFonts w:ascii="Times New Roman" w:hAnsi="Times New Roman" w:cs="Times New Roman"/>
                <w:b/>
                <w:i/>
                <w:sz w:val="24"/>
                <w:szCs w:val="24"/>
                <w:lang w:eastAsia="ru-RU"/>
              </w:rPr>
              <w:t>1.7  Contract</w:t>
            </w:r>
            <w:proofErr w:type="gramEnd"/>
            <w:r w:rsidRPr="00ED0A5F">
              <w:rPr>
                <w:rFonts w:ascii="Times New Roman" w:hAnsi="Times New Roman" w:cs="Times New Roman"/>
                <w:b/>
                <w:i/>
                <w:sz w:val="24"/>
                <w:szCs w:val="24"/>
                <w:lang w:eastAsia="ru-RU"/>
              </w:rPr>
              <w:t xml:space="preserve"> conclusion</w:t>
            </w:r>
          </w:p>
        </w:tc>
      </w:tr>
      <w:tr w:rsidR="00416A54" w:rsidRPr="00ED0A5F" w14:paraId="771A9461" w14:textId="77777777" w:rsidTr="00176DB2">
        <w:trPr>
          <w:jc w:val="center"/>
        </w:trPr>
        <w:tc>
          <w:tcPr>
            <w:tcW w:w="1271" w:type="dxa"/>
          </w:tcPr>
          <w:p w14:paraId="1B0048B1"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CP.57</w:t>
            </w:r>
          </w:p>
        </w:tc>
        <w:tc>
          <w:tcPr>
            <w:tcW w:w="5245" w:type="dxa"/>
            <w:tcBorders>
              <w:top w:val="single" w:sz="4" w:space="0" w:color="auto"/>
              <w:left w:val="single" w:sz="4" w:space="0" w:color="auto"/>
              <w:bottom w:val="single" w:sz="4" w:space="0" w:color="auto"/>
              <w:right w:val="single" w:sz="4" w:space="0" w:color="auto"/>
            </w:tcBorders>
            <w:vAlign w:val="center"/>
          </w:tcPr>
          <w:p w14:paraId="74F15BEE"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If the parties decide not to extend the contract for post-implementation support and maintenance services, the activity of the NBM must not be affected. The NBM must have the option to contract another provider or to take over the support and maintenance of the solution internally.</w:t>
            </w:r>
          </w:p>
        </w:tc>
        <w:tc>
          <w:tcPr>
            <w:tcW w:w="1701" w:type="dxa"/>
          </w:tcPr>
          <w:p w14:paraId="6A60AB0D"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198EF9A7"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1D0C2CA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50F72BFA" w14:textId="77777777" w:rsidTr="00176DB2">
        <w:trPr>
          <w:jc w:val="center"/>
        </w:trPr>
        <w:tc>
          <w:tcPr>
            <w:tcW w:w="1271" w:type="dxa"/>
          </w:tcPr>
          <w:p w14:paraId="51BB3B88"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CP.58</w:t>
            </w:r>
          </w:p>
        </w:tc>
        <w:tc>
          <w:tcPr>
            <w:tcW w:w="5245" w:type="dxa"/>
            <w:tcBorders>
              <w:top w:val="nil"/>
              <w:left w:val="single" w:sz="4" w:space="0" w:color="auto"/>
              <w:bottom w:val="single" w:sz="4" w:space="0" w:color="auto"/>
              <w:right w:val="single" w:sz="4" w:space="0" w:color="auto"/>
            </w:tcBorders>
            <w:vAlign w:val="center"/>
          </w:tcPr>
          <w:p w14:paraId="16E7B8A2"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If the termination of the contract for post-implementation support and maintenance services is anticipated, the provider must ensure at least the following:</w:t>
            </w:r>
          </w:p>
        </w:tc>
        <w:tc>
          <w:tcPr>
            <w:tcW w:w="1701" w:type="dxa"/>
          </w:tcPr>
          <w:p w14:paraId="52A2EBBA"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4F3A2658"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04DDEDC4"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2D2CACDB" w14:textId="77777777" w:rsidTr="00176DB2">
        <w:trPr>
          <w:jc w:val="center"/>
        </w:trPr>
        <w:tc>
          <w:tcPr>
            <w:tcW w:w="1271" w:type="dxa"/>
          </w:tcPr>
          <w:p w14:paraId="355F035E"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CP.58 a.</w:t>
            </w:r>
          </w:p>
        </w:tc>
        <w:tc>
          <w:tcPr>
            <w:tcW w:w="5245" w:type="dxa"/>
            <w:tcBorders>
              <w:top w:val="nil"/>
              <w:left w:val="single" w:sz="4" w:space="0" w:color="auto"/>
              <w:bottom w:val="single" w:sz="4" w:space="0" w:color="auto"/>
              <w:right w:val="single" w:sz="4" w:space="0" w:color="auto"/>
            </w:tcBorders>
            <w:vAlign w:val="center"/>
          </w:tcPr>
          <w:p w14:paraId="1910F60E"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All source code related to the solution shall be transferred, as part of an "escrow" protection agreement, to a recognized escrow agent selected and agreed upon by both the Buyer and the Provider, at the request of the Buyer (issued at the Buyer's discretion, after final acceptance of the solution), within a term not exceeding 30 working days, unless the Parties explicitly agree otherwise. These must be the source codes based on which the components currently running in the NBM production environment were produced. The authenticity and integrity of the mentioned files will be confirmed by the digital signature of the provider. The escrow agreement shall cover a period of at least 5 years.</w:t>
            </w:r>
          </w:p>
        </w:tc>
        <w:tc>
          <w:tcPr>
            <w:tcW w:w="1701" w:type="dxa"/>
          </w:tcPr>
          <w:p w14:paraId="3ABC46CF"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63F5573A"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562038B7"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3424BC38" w14:textId="77777777" w:rsidTr="00176DB2">
        <w:trPr>
          <w:jc w:val="center"/>
        </w:trPr>
        <w:tc>
          <w:tcPr>
            <w:tcW w:w="1271" w:type="dxa"/>
          </w:tcPr>
          <w:p w14:paraId="25F02860"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CP.58 b.</w:t>
            </w:r>
          </w:p>
        </w:tc>
        <w:tc>
          <w:tcPr>
            <w:tcW w:w="5245" w:type="dxa"/>
            <w:tcBorders>
              <w:top w:val="nil"/>
              <w:left w:val="single" w:sz="4" w:space="0" w:color="auto"/>
              <w:bottom w:val="single" w:sz="4" w:space="0" w:color="auto"/>
              <w:right w:val="single" w:sz="4" w:space="0" w:color="auto"/>
            </w:tcBorders>
            <w:vAlign w:val="center"/>
          </w:tcPr>
          <w:p w14:paraId="0949A40D"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All solution-related documentation is updated and delivered to the NBM.</w:t>
            </w:r>
          </w:p>
        </w:tc>
        <w:tc>
          <w:tcPr>
            <w:tcW w:w="1701" w:type="dxa"/>
          </w:tcPr>
          <w:p w14:paraId="69272A89"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1E97C33B"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3F2972C5"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40A2833A" w14:textId="77777777" w:rsidTr="00176DB2">
        <w:trPr>
          <w:jc w:val="center"/>
        </w:trPr>
        <w:tc>
          <w:tcPr>
            <w:tcW w:w="1271" w:type="dxa"/>
          </w:tcPr>
          <w:p w14:paraId="00558338"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lastRenderedPageBreak/>
              <w:t>CP.58 c.</w:t>
            </w:r>
          </w:p>
        </w:tc>
        <w:tc>
          <w:tcPr>
            <w:tcW w:w="5245" w:type="dxa"/>
            <w:tcBorders>
              <w:top w:val="nil"/>
              <w:left w:val="single" w:sz="4" w:space="0" w:color="auto"/>
              <w:bottom w:val="single" w:sz="4" w:space="0" w:color="auto"/>
              <w:right w:val="single" w:sz="4" w:space="0" w:color="auto"/>
            </w:tcBorders>
            <w:vAlign w:val="center"/>
          </w:tcPr>
          <w:p w14:paraId="6B97AAC5"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All records related to NBM's requests handled by the provider (incidents, problems, consultancy, modifications, developments, etc.) are to be exported in a common format (e.g., CSV, XLS) and delivered to the NBM.</w:t>
            </w:r>
          </w:p>
        </w:tc>
        <w:tc>
          <w:tcPr>
            <w:tcW w:w="1701" w:type="dxa"/>
          </w:tcPr>
          <w:p w14:paraId="347F46F2"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11D1920D"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2FDCB1EC"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6455C7C4" w14:textId="77777777" w:rsidTr="00176DB2">
        <w:trPr>
          <w:jc w:val="center"/>
        </w:trPr>
        <w:tc>
          <w:tcPr>
            <w:tcW w:w="1271" w:type="dxa"/>
          </w:tcPr>
          <w:p w14:paraId="35910F67"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CP.58 d.</w:t>
            </w:r>
          </w:p>
        </w:tc>
        <w:tc>
          <w:tcPr>
            <w:tcW w:w="5245" w:type="dxa"/>
            <w:tcBorders>
              <w:top w:val="nil"/>
              <w:left w:val="single" w:sz="4" w:space="0" w:color="auto"/>
              <w:bottom w:val="single" w:sz="4" w:space="0" w:color="auto"/>
              <w:right w:val="single" w:sz="4" w:space="0" w:color="auto"/>
            </w:tcBorders>
            <w:vAlign w:val="center"/>
          </w:tcPr>
          <w:p w14:paraId="1908B943"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The provider shall retain, for a period of one calendar year, all records generated during the provision of services, including source codes and associated documentation.</w:t>
            </w:r>
          </w:p>
        </w:tc>
        <w:tc>
          <w:tcPr>
            <w:tcW w:w="1701" w:type="dxa"/>
          </w:tcPr>
          <w:p w14:paraId="7EB806D1"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74EA8B11"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64E5F0DA"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0739ACBE" w14:textId="77777777" w:rsidTr="00176DB2">
        <w:trPr>
          <w:jc w:val="center"/>
        </w:trPr>
        <w:tc>
          <w:tcPr>
            <w:tcW w:w="1271" w:type="dxa"/>
          </w:tcPr>
          <w:p w14:paraId="49DD8B9C"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CP.59</w:t>
            </w:r>
          </w:p>
        </w:tc>
        <w:tc>
          <w:tcPr>
            <w:tcW w:w="5245" w:type="dxa"/>
            <w:tcBorders>
              <w:top w:val="nil"/>
              <w:left w:val="single" w:sz="4" w:space="0" w:color="auto"/>
              <w:bottom w:val="single" w:sz="4" w:space="0" w:color="auto"/>
              <w:right w:val="single" w:sz="4" w:space="0" w:color="auto"/>
            </w:tcBorders>
            <w:vAlign w:val="center"/>
          </w:tcPr>
          <w:p w14:paraId="5341BE9B" w14:textId="77777777"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For a period of one calendar year after the expiration of the support contract, the provider shall be willing to cooperate with third parties authorized by the NBM to provide post-implementation support and maintenance services to the NBM. For this purpose, the provider shall ensure at least the provision of any information it holds that could help improve the services.</w:t>
            </w:r>
          </w:p>
        </w:tc>
        <w:tc>
          <w:tcPr>
            <w:tcW w:w="1701" w:type="dxa"/>
          </w:tcPr>
          <w:p w14:paraId="1C3A1F78" w14:textId="77777777" w:rsidR="00416A54" w:rsidRPr="00ED0A5F" w:rsidRDefault="00416A54" w:rsidP="00176DB2">
            <w:pPr>
              <w:spacing w:after="0"/>
              <w:rPr>
                <w:rFonts w:ascii="Times New Roman" w:hAnsi="Times New Roman" w:cs="Times New Roman"/>
                <w:sz w:val="24"/>
                <w:szCs w:val="24"/>
              </w:rPr>
            </w:pPr>
            <w:r w:rsidRPr="00ED0A5F">
              <w:rPr>
                <w:rFonts w:ascii="Times New Roman" w:hAnsi="Times New Roman" w:cs="Times New Roman"/>
                <w:sz w:val="24"/>
                <w:szCs w:val="24"/>
                <w:lang w:eastAsia="ru-RU"/>
              </w:rPr>
              <w:t>Mandatory</w:t>
            </w:r>
          </w:p>
        </w:tc>
        <w:tc>
          <w:tcPr>
            <w:tcW w:w="850" w:type="dxa"/>
          </w:tcPr>
          <w:p w14:paraId="7CD60C4A"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3AA280F3"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r w:rsidR="00416A54" w:rsidRPr="00ED0A5F" w14:paraId="1A1B5EFD" w14:textId="77777777" w:rsidTr="00176DB2">
        <w:trPr>
          <w:jc w:val="center"/>
        </w:trPr>
        <w:tc>
          <w:tcPr>
            <w:tcW w:w="1271" w:type="dxa"/>
          </w:tcPr>
          <w:p w14:paraId="4AA4ACEB"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CP.60</w:t>
            </w:r>
          </w:p>
        </w:tc>
        <w:tc>
          <w:tcPr>
            <w:tcW w:w="5245" w:type="dxa"/>
            <w:tcBorders>
              <w:top w:val="nil"/>
              <w:left w:val="single" w:sz="4" w:space="0" w:color="auto"/>
              <w:bottom w:val="single" w:sz="8" w:space="0" w:color="auto"/>
              <w:right w:val="single" w:sz="4" w:space="0" w:color="auto"/>
            </w:tcBorders>
            <w:vAlign w:val="center"/>
          </w:tcPr>
          <w:p w14:paraId="2A8AA08B" w14:textId="08B2748F" w:rsidR="00416A54" w:rsidRPr="00ED0A5F" w:rsidRDefault="00416A54" w:rsidP="00176DB2">
            <w:pPr>
              <w:spacing w:after="0"/>
              <w:jc w:val="both"/>
              <w:rPr>
                <w:rFonts w:ascii="Times New Roman" w:hAnsi="Times New Roman" w:cs="Times New Roman"/>
                <w:sz w:val="24"/>
                <w:szCs w:val="24"/>
                <w:lang w:eastAsia="ru-RU"/>
              </w:rPr>
            </w:pPr>
            <w:r w:rsidRPr="00ED0A5F">
              <w:rPr>
                <w:rFonts w:ascii="Times New Roman" w:hAnsi="Times New Roman" w:cs="Times New Roman"/>
                <w:sz w:val="24"/>
                <w:szCs w:val="24"/>
                <w:lang w:eastAsia="ru-RU"/>
              </w:rPr>
              <w:t xml:space="preserve">The </w:t>
            </w:r>
            <w:r w:rsidR="00875EEF" w:rsidRPr="00ED0A5F">
              <w:rPr>
                <w:rFonts w:ascii="Times New Roman" w:hAnsi="Times New Roman" w:cs="Times New Roman"/>
                <w:sz w:val="24"/>
                <w:szCs w:val="24"/>
                <w:lang w:eastAsia="ru-RU"/>
              </w:rPr>
              <w:t>Tenderer</w:t>
            </w:r>
            <w:r w:rsidRPr="00ED0A5F">
              <w:rPr>
                <w:rFonts w:ascii="Times New Roman" w:hAnsi="Times New Roman" w:cs="Times New Roman"/>
                <w:sz w:val="24"/>
                <w:szCs w:val="24"/>
                <w:lang w:eastAsia="ru-RU"/>
              </w:rPr>
              <w:t xml:space="preserve"> shall include in its </w:t>
            </w:r>
            <w:r w:rsidR="00244D1F">
              <w:rPr>
                <w:rFonts w:ascii="Times New Roman" w:hAnsi="Times New Roman" w:cs="Times New Roman"/>
                <w:sz w:val="24"/>
                <w:szCs w:val="24"/>
                <w:lang w:eastAsia="ru-RU"/>
              </w:rPr>
              <w:t>tender</w:t>
            </w:r>
            <w:r w:rsidRPr="00ED0A5F">
              <w:rPr>
                <w:rFonts w:ascii="Times New Roman" w:hAnsi="Times New Roman" w:cs="Times New Roman"/>
                <w:sz w:val="24"/>
                <w:szCs w:val="24"/>
                <w:lang w:eastAsia="ru-RU"/>
              </w:rPr>
              <w:t xml:space="preserve"> information regarding the proposed approach for the termination of post-implementation support and maintenance services, </w:t>
            </w:r>
            <w:proofErr w:type="gramStart"/>
            <w:r w:rsidRPr="00ED0A5F">
              <w:rPr>
                <w:rFonts w:ascii="Times New Roman" w:hAnsi="Times New Roman" w:cs="Times New Roman"/>
                <w:sz w:val="24"/>
                <w:szCs w:val="24"/>
                <w:lang w:eastAsia="ru-RU"/>
              </w:rPr>
              <w:t>taking into account</w:t>
            </w:r>
            <w:proofErr w:type="gramEnd"/>
            <w:r w:rsidRPr="00ED0A5F">
              <w:rPr>
                <w:rFonts w:ascii="Times New Roman" w:hAnsi="Times New Roman" w:cs="Times New Roman"/>
                <w:sz w:val="24"/>
                <w:szCs w:val="24"/>
                <w:lang w:eastAsia="ru-RU"/>
              </w:rPr>
              <w:t xml:space="preserve"> the NBM's requirements and needs.</w:t>
            </w:r>
          </w:p>
        </w:tc>
        <w:tc>
          <w:tcPr>
            <w:tcW w:w="1701" w:type="dxa"/>
          </w:tcPr>
          <w:p w14:paraId="233DC0ED" w14:textId="77777777" w:rsidR="00416A54" w:rsidRPr="00ED0A5F" w:rsidRDefault="00416A54" w:rsidP="00176DB2">
            <w:pPr>
              <w:spacing w:after="0"/>
              <w:rPr>
                <w:rFonts w:ascii="Times New Roman" w:hAnsi="Times New Roman" w:cs="Times New Roman"/>
                <w:sz w:val="24"/>
                <w:szCs w:val="24"/>
                <w:lang w:eastAsia="ru-RU"/>
              </w:rPr>
            </w:pPr>
            <w:r w:rsidRPr="00ED0A5F">
              <w:rPr>
                <w:rFonts w:ascii="Times New Roman" w:hAnsi="Times New Roman" w:cs="Times New Roman"/>
                <w:sz w:val="24"/>
                <w:szCs w:val="24"/>
                <w:lang w:eastAsia="ru-RU"/>
              </w:rPr>
              <w:t>Mandatory</w:t>
            </w:r>
          </w:p>
        </w:tc>
        <w:tc>
          <w:tcPr>
            <w:tcW w:w="850" w:type="dxa"/>
          </w:tcPr>
          <w:p w14:paraId="131F0211"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c>
          <w:tcPr>
            <w:tcW w:w="851" w:type="dxa"/>
          </w:tcPr>
          <w:p w14:paraId="279F01F8" w14:textId="77777777" w:rsidR="00416A54" w:rsidRPr="00ED0A5F" w:rsidRDefault="00416A54" w:rsidP="00176DB2">
            <w:pPr>
              <w:spacing w:after="0"/>
              <w:jc w:val="center"/>
              <w:rPr>
                <w:rFonts w:ascii="Times New Roman" w:hAnsi="Times New Roman" w:cs="Times New Roman"/>
                <w:sz w:val="24"/>
                <w:szCs w:val="24"/>
              </w:rPr>
            </w:pPr>
            <w:r w:rsidRPr="00ED0A5F">
              <w:rPr>
                <w:rFonts w:ascii="Times New Roman" w:hAnsi="Times New Roman" w:cs="Times New Roman"/>
                <w:sz w:val="24"/>
                <w:szCs w:val="24"/>
              </w:rPr>
              <w:t>+</w:t>
            </w:r>
          </w:p>
        </w:tc>
      </w:tr>
    </w:tbl>
    <w:p w14:paraId="23BC01D6" w14:textId="0C05BA96" w:rsidR="0084589B" w:rsidRPr="008330A9" w:rsidRDefault="0084589B" w:rsidP="00005864">
      <w:pPr>
        <w:pStyle w:val="Heading2"/>
        <w:numPr>
          <w:ilvl w:val="1"/>
          <w:numId w:val="111"/>
        </w:numPr>
        <w:tabs>
          <w:tab w:val="left" w:pos="709"/>
        </w:tabs>
        <w:spacing w:line="276" w:lineRule="auto"/>
        <w:ind w:left="567" w:hanging="567"/>
        <w:rPr>
          <w:rFonts w:ascii="Times New Roman" w:hAnsi="Times New Roman"/>
          <w:iCs/>
          <w:noProof w:val="0"/>
          <w:color w:val="auto"/>
          <w:sz w:val="24"/>
          <w:szCs w:val="24"/>
          <w:lang w:val="en-US"/>
        </w:rPr>
      </w:pPr>
      <w:r w:rsidRPr="00252BE8">
        <w:rPr>
          <w:rFonts w:ascii="Times New Roman" w:hAnsi="Times New Roman"/>
          <w:i/>
          <w:sz w:val="24"/>
          <w:szCs w:val="24"/>
          <w:lang w:val="en-US"/>
        </w:rPr>
        <w:br w:type="page"/>
      </w:r>
      <w:r w:rsidR="00AC6B84" w:rsidRPr="008330A9">
        <w:rPr>
          <w:rFonts w:ascii="Times New Roman" w:hAnsi="Times New Roman"/>
          <w:iCs/>
          <w:noProof w:val="0"/>
          <w:color w:val="auto"/>
          <w:sz w:val="24"/>
          <w:szCs w:val="24"/>
          <w:lang w:val="en-US"/>
        </w:rPr>
        <w:lastRenderedPageBreak/>
        <w:t>TERMS AND ACRONYMS</w:t>
      </w:r>
    </w:p>
    <w:p w14:paraId="7E9F29EF" w14:textId="3393EB35" w:rsidR="0084589B" w:rsidRPr="008330A9" w:rsidRDefault="00D44380" w:rsidP="00884DA1">
      <w:pPr>
        <w:pStyle w:val="Heading3"/>
        <w:rPr>
          <w:rFonts w:ascii="Times New Roman" w:hAnsi="Times New Roman"/>
          <w:iCs/>
          <w:noProof w:val="0"/>
          <w:color w:val="auto"/>
          <w:lang w:val="en-US"/>
        </w:rPr>
      </w:pPr>
      <w:r w:rsidRPr="008330A9">
        <w:rPr>
          <w:rFonts w:ascii="Times New Roman" w:hAnsi="Times New Roman"/>
          <w:iCs/>
          <w:noProof w:val="0"/>
          <w:color w:val="auto"/>
          <w:lang w:val="en-US"/>
        </w:rPr>
        <w:t>Acronyms</w:t>
      </w:r>
    </w:p>
    <w:p w14:paraId="3B18A2B2" w14:textId="502C3FAB" w:rsidR="0084589B" w:rsidRPr="008330A9" w:rsidRDefault="001A239F"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NBM</w:t>
      </w:r>
      <w:r w:rsidR="0084589B" w:rsidRPr="008330A9">
        <w:rPr>
          <w:rFonts w:ascii="Times New Roman" w:hAnsi="Times New Roman" w:cs="Times New Roman"/>
          <w:sz w:val="24"/>
          <w:lang w:val="en-US"/>
        </w:rPr>
        <w:t xml:space="preserve"> – </w:t>
      </w:r>
      <w:r w:rsidRPr="008330A9">
        <w:rPr>
          <w:rFonts w:ascii="Times New Roman" w:hAnsi="Times New Roman" w:cs="Times New Roman"/>
          <w:sz w:val="24"/>
          <w:lang w:val="en-US"/>
        </w:rPr>
        <w:t>National Bank of Moldova</w:t>
      </w:r>
    </w:p>
    <w:p w14:paraId="3B265DA8" w14:textId="77777777"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BPMN – Business Process Modelling Notation</w:t>
      </w:r>
    </w:p>
    <w:p w14:paraId="49E3CB73" w14:textId="77777777"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CBS – Core Banking System</w:t>
      </w:r>
    </w:p>
    <w:p w14:paraId="4300D750" w14:textId="696DD1AE" w:rsidR="0084589B" w:rsidRPr="008330A9" w:rsidRDefault="00D44380"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NBC</w:t>
      </w:r>
      <w:r w:rsidR="0084589B" w:rsidRPr="008330A9">
        <w:rPr>
          <w:rFonts w:ascii="Times New Roman" w:hAnsi="Times New Roman" w:cs="Times New Roman"/>
          <w:sz w:val="24"/>
          <w:lang w:val="en-US"/>
        </w:rPr>
        <w:t xml:space="preserve"> – </w:t>
      </w:r>
      <w:r w:rsidRPr="008330A9">
        <w:rPr>
          <w:rFonts w:ascii="Times New Roman" w:hAnsi="Times New Roman" w:cs="Times New Roman"/>
          <w:sz w:val="24"/>
          <w:lang w:val="en-US"/>
        </w:rPr>
        <w:t xml:space="preserve">National Bank Certificates </w:t>
      </w:r>
    </w:p>
    <w:p w14:paraId="1250FE6B" w14:textId="469B23C2"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 xml:space="preserve">ERP – </w:t>
      </w:r>
      <w:r w:rsidR="00D44380" w:rsidRPr="008330A9">
        <w:rPr>
          <w:rFonts w:ascii="Times New Roman" w:hAnsi="Times New Roman" w:cs="Times New Roman"/>
          <w:sz w:val="24"/>
          <w:lang w:val="en-US"/>
        </w:rPr>
        <w:t>Enterprise</w:t>
      </w:r>
      <w:r w:rsidRPr="008330A9">
        <w:rPr>
          <w:rFonts w:ascii="Times New Roman" w:hAnsi="Times New Roman" w:cs="Times New Roman"/>
          <w:sz w:val="24"/>
          <w:lang w:val="en-US"/>
        </w:rPr>
        <w:t xml:space="preserve"> Resource Planning System</w:t>
      </w:r>
    </w:p>
    <w:p w14:paraId="483D06FE" w14:textId="35930EC7" w:rsidR="0084589B" w:rsidRPr="008330A9" w:rsidRDefault="00D44380"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IMF</w:t>
      </w:r>
      <w:r w:rsidR="0084589B" w:rsidRPr="008330A9">
        <w:rPr>
          <w:rFonts w:ascii="Times New Roman" w:hAnsi="Times New Roman" w:cs="Times New Roman"/>
          <w:sz w:val="24"/>
          <w:lang w:val="en-US"/>
        </w:rPr>
        <w:t xml:space="preserve"> – </w:t>
      </w:r>
      <w:r w:rsidRPr="008330A9">
        <w:rPr>
          <w:rFonts w:ascii="Times New Roman" w:hAnsi="Times New Roman" w:cs="Times New Roman"/>
          <w:sz w:val="24"/>
          <w:lang w:val="en-US"/>
        </w:rPr>
        <w:t>International Monetary Fund</w:t>
      </w:r>
    </w:p>
    <w:p w14:paraId="684219FC" w14:textId="77777777"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IBAN - International Bank Account Number</w:t>
      </w:r>
    </w:p>
    <w:p w14:paraId="4AEBBEF9" w14:textId="63B5DD42" w:rsidR="0084589B" w:rsidRPr="008330A9" w:rsidRDefault="00D44380"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FI</w:t>
      </w:r>
      <w:r w:rsidR="0084589B" w:rsidRPr="008330A9">
        <w:rPr>
          <w:rFonts w:ascii="Times New Roman" w:hAnsi="Times New Roman" w:cs="Times New Roman"/>
          <w:sz w:val="24"/>
          <w:lang w:val="en-US"/>
        </w:rPr>
        <w:t xml:space="preserve"> – </w:t>
      </w:r>
      <w:r w:rsidR="00ED6002">
        <w:rPr>
          <w:rFonts w:ascii="Times New Roman" w:hAnsi="Times New Roman" w:cs="Times New Roman"/>
          <w:sz w:val="24"/>
          <w:lang w:val="en-US"/>
        </w:rPr>
        <w:t>F</w:t>
      </w:r>
      <w:r w:rsidRPr="008330A9">
        <w:rPr>
          <w:rFonts w:ascii="Times New Roman" w:hAnsi="Times New Roman" w:cs="Times New Roman"/>
          <w:sz w:val="24"/>
          <w:lang w:val="en-US"/>
        </w:rPr>
        <w:t>inancial instruments</w:t>
      </w:r>
    </w:p>
    <w:p w14:paraId="510A3BE9" w14:textId="77777777"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ISIN – International Securities Internation Number</w:t>
      </w:r>
    </w:p>
    <w:p w14:paraId="10A9313D" w14:textId="3467E40F"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 xml:space="preserve">KPI – </w:t>
      </w:r>
      <w:r w:rsidR="00D44380" w:rsidRPr="008330A9">
        <w:rPr>
          <w:rFonts w:ascii="Times New Roman" w:hAnsi="Times New Roman" w:cs="Times New Roman"/>
          <w:sz w:val="24"/>
          <w:lang w:val="en-US"/>
        </w:rPr>
        <w:t>Key performance indicators</w:t>
      </w:r>
    </w:p>
    <w:p w14:paraId="45D2B199" w14:textId="77777777"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LDAP – Lightweight Directory Access Protocol</w:t>
      </w:r>
    </w:p>
    <w:p w14:paraId="3EF41C84" w14:textId="4FF2E76F"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 xml:space="preserve">MDL – </w:t>
      </w:r>
      <w:r w:rsidR="005763E0" w:rsidRPr="008330A9">
        <w:rPr>
          <w:rFonts w:ascii="Times New Roman" w:hAnsi="Times New Roman" w:cs="Times New Roman"/>
          <w:sz w:val="24"/>
          <w:lang w:val="en-US"/>
        </w:rPr>
        <w:t>Moldavian lei</w:t>
      </w:r>
    </w:p>
    <w:p w14:paraId="35F6B6F1" w14:textId="77777777"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SAML – Security Assertion Markup Language</w:t>
      </w:r>
    </w:p>
    <w:p w14:paraId="54D4FDDD" w14:textId="6A4713C9" w:rsidR="0084589B" w:rsidRPr="008330A9" w:rsidRDefault="00072E3E"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ADPS</w:t>
      </w:r>
      <w:r w:rsidR="0084589B" w:rsidRPr="008330A9">
        <w:rPr>
          <w:rFonts w:ascii="Times New Roman" w:hAnsi="Times New Roman" w:cs="Times New Roman"/>
          <w:sz w:val="24"/>
          <w:lang w:val="en-US"/>
        </w:rPr>
        <w:t xml:space="preserve"> – </w:t>
      </w:r>
      <w:r w:rsidRPr="008330A9">
        <w:rPr>
          <w:rFonts w:ascii="Times New Roman" w:hAnsi="Times New Roman" w:cs="Times New Roman"/>
          <w:sz w:val="24"/>
          <w:lang w:val="en-US"/>
        </w:rPr>
        <w:t>Automated Domestic Payment System</w:t>
      </w:r>
    </w:p>
    <w:p w14:paraId="0A1BD79D" w14:textId="05667033"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I</w:t>
      </w:r>
      <w:r w:rsidR="00072E3E" w:rsidRPr="008330A9">
        <w:rPr>
          <w:rFonts w:ascii="Times New Roman" w:hAnsi="Times New Roman" w:cs="Times New Roman"/>
          <w:sz w:val="24"/>
          <w:lang w:val="en-US"/>
        </w:rPr>
        <w:t>S</w:t>
      </w:r>
      <w:r w:rsidRPr="008330A9">
        <w:rPr>
          <w:rFonts w:ascii="Times New Roman" w:hAnsi="Times New Roman" w:cs="Times New Roman"/>
          <w:sz w:val="24"/>
          <w:lang w:val="en-US"/>
        </w:rPr>
        <w:t xml:space="preserve"> – </w:t>
      </w:r>
      <w:r w:rsidR="00072E3E" w:rsidRPr="008330A9">
        <w:rPr>
          <w:rFonts w:ascii="Times New Roman" w:hAnsi="Times New Roman" w:cs="Times New Roman"/>
          <w:sz w:val="24"/>
          <w:lang w:val="en-US"/>
        </w:rPr>
        <w:t>Information system</w:t>
      </w:r>
      <w:r w:rsidRPr="008330A9">
        <w:rPr>
          <w:rFonts w:ascii="Times New Roman" w:hAnsi="Times New Roman" w:cs="Times New Roman"/>
          <w:sz w:val="24"/>
          <w:lang w:val="en-US"/>
        </w:rPr>
        <w:t xml:space="preserve"> </w:t>
      </w:r>
    </w:p>
    <w:p w14:paraId="692B4AB8" w14:textId="27D89139" w:rsidR="0084589B" w:rsidRPr="008330A9" w:rsidRDefault="00F56A2C"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EDMS</w:t>
      </w:r>
      <w:r w:rsidR="0084589B" w:rsidRPr="008330A9">
        <w:rPr>
          <w:rFonts w:ascii="Times New Roman" w:hAnsi="Times New Roman" w:cs="Times New Roman"/>
          <w:sz w:val="24"/>
          <w:lang w:val="en-US"/>
        </w:rPr>
        <w:t xml:space="preserve"> – </w:t>
      </w:r>
      <w:r w:rsidRPr="008330A9">
        <w:rPr>
          <w:rFonts w:ascii="Times New Roman" w:hAnsi="Times New Roman" w:cs="Times New Roman"/>
          <w:sz w:val="24"/>
          <w:lang w:val="en-US"/>
        </w:rPr>
        <w:t xml:space="preserve">Electronic Document Management System </w:t>
      </w:r>
    </w:p>
    <w:p w14:paraId="3CDE66E3" w14:textId="77777777"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SOA – Service Oriented Architecture</w:t>
      </w:r>
    </w:p>
    <w:p w14:paraId="3B1DD779" w14:textId="77777777"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SPOF – Single Point of Failure</w:t>
      </w:r>
    </w:p>
    <w:p w14:paraId="02E021F7" w14:textId="1255924C"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I</w:t>
      </w:r>
      <w:r w:rsidR="00556C8E" w:rsidRPr="008330A9">
        <w:rPr>
          <w:rFonts w:ascii="Times New Roman" w:hAnsi="Times New Roman" w:cs="Times New Roman"/>
          <w:sz w:val="24"/>
          <w:lang w:val="en-US"/>
        </w:rPr>
        <w:t>T</w:t>
      </w:r>
      <w:r w:rsidRPr="008330A9">
        <w:rPr>
          <w:rFonts w:ascii="Times New Roman" w:hAnsi="Times New Roman" w:cs="Times New Roman"/>
          <w:sz w:val="24"/>
          <w:lang w:val="en-US"/>
        </w:rPr>
        <w:t xml:space="preserve"> – </w:t>
      </w:r>
      <w:r w:rsidR="00556C8E" w:rsidRPr="008330A9">
        <w:rPr>
          <w:rFonts w:ascii="Times New Roman" w:hAnsi="Times New Roman" w:cs="Times New Roman"/>
          <w:sz w:val="24"/>
          <w:lang w:val="en-US"/>
        </w:rPr>
        <w:t>Information Technologies</w:t>
      </w:r>
    </w:p>
    <w:p w14:paraId="6B83AE82" w14:textId="4B232BAA"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 xml:space="preserve">TCO – </w:t>
      </w:r>
      <w:r w:rsidR="005A7E5D" w:rsidRPr="008330A9">
        <w:rPr>
          <w:rFonts w:ascii="Times New Roman" w:hAnsi="Times New Roman" w:cs="Times New Roman"/>
          <w:sz w:val="24"/>
          <w:lang w:val="en-US"/>
        </w:rPr>
        <w:t>T</w:t>
      </w:r>
      <w:r w:rsidRPr="008330A9">
        <w:rPr>
          <w:rFonts w:ascii="Times New Roman" w:hAnsi="Times New Roman" w:cs="Times New Roman"/>
          <w:sz w:val="24"/>
          <w:lang w:val="en-US"/>
        </w:rPr>
        <w:t>otal cost of ownership</w:t>
      </w:r>
    </w:p>
    <w:p w14:paraId="35CAB0C2" w14:textId="77777777"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TOGAF – The Open Group Architecture Framework</w:t>
      </w:r>
    </w:p>
    <w:p w14:paraId="3BEBD2E0" w14:textId="4B6562A2"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 xml:space="preserve">Va Bank – </w:t>
      </w:r>
      <w:r w:rsidR="00556C8E" w:rsidRPr="008330A9">
        <w:rPr>
          <w:rFonts w:ascii="Times New Roman" w:hAnsi="Times New Roman" w:cs="Times New Roman"/>
          <w:sz w:val="24"/>
          <w:lang w:val="en-US"/>
        </w:rPr>
        <w:t>The IT solution for managing resources and banking operations currently used by the NBM</w:t>
      </w:r>
    </w:p>
    <w:p w14:paraId="6105B164" w14:textId="45CED64F" w:rsidR="0084589B" w:rsidRPr="008330A9" w:rsidRDefault="00556C8E"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GS</w:t>
      </w:r>
      <w:r w:rsidR="0084589B" w:rsidRPr="008330A9">
        <w:rPr>
          <w:rFonts w:ascii="Times New Roman" w:hAnsi="Times New Roman" w:cs="Times New Roman"/>
          <w:sz w:val="24"/>
          <w:lang w:val="en-US"/>
        </w:rPr>
        <w:t xml:space="preserve"> – </w:t>
      </w:r>
      <w:r w:rsidR="00ED6002">
        <w:rPr>
          <w:rFonts w:ascii="Times New Roman" w:hAnsi="Times New Roman" w:cs="Times New Roman"/>
          <w:sz w:val="24"/>
          <w:lang w:val="en-US"/>
        </w:rPr>
        <w:t>G</w:t>
      </w:r>
      <w:r w:rsidRPr="008330A9">
        <w:rPr>
          <w:rFonts w:ascii="Times New Roman" w:hAnsi="Times New Roman" w:cs="Times New Roman"/>
          <w:sz w:val="24"/>
          <w:lang w:val="en-US"/>
        </w:rPr>
        <w:t xml:space="preserve">overnment securities </w:t>
      </w:r>
    </w:p>
    <w:p w14:paraId="32733740" w14:textId="77777777" w:rsidR="0084589B" w:rsidRPr="008330A9" w:rsidRDefault="0084589B" w:rsidP="00395736">
      <w:pPr>
        <w:pStyle w:val="E-numbering1"/>
        <w:ind w:left="360"/>
        <w:rPr>
          <w:rFonts w:ascii="Times New Roman" w:hAnsi="Times New Roman" w:cs="Times New Roman"/>
          <w:sz w:val="24"/>
          <w:lang w:val="en-US"/>
        </w:rPr>
      </w:pPr>
      <w:r w:rsidRPr="008330A9">
        <w:rPr>
          <w:rFonts w:ascii="Times New Roman" w:hAnsi="Times New Roman" w:cs="Times New Roman"/>
          <w:sz w:val="24"/>
          <w:lang w:val="en-US"/>
        </w:rPr>
        <w:t xml:space="preserve">BI </w:t>
      </w:r>
      <w:proofErr w:type="gramStart"/>
      <w:r w:rsidRPr="008330A9">
        <w:rPr>
          <w:rFonts w:ascii="Times New Roman" w:hAnsi="Times New Roman" w:cs="Times New Roman"/>
          <w:sz w:val="24"/>
          <w:lang w:val="en-US"/>
        </w:rPr>
        <w:t>-  Business</w:t>
      </w:r>
      <w:proofErr w:type="gramEnd"/>
      <w:r w:rsidRPr="008330A9">
        <w:rPr>
          <w:rFonts w:ascii="Times New Roman" w:hAnsi="Times New Roman" w:cs="Times New Roman"/>
          <w:sz w:val="24"/>
          <w:lang w:val="en-US"/>
        </w:rPr>
        <w:t xml:space="preserve"> Intelligence</w:t>
      </w:r>
    </w:p>
    <w:p w14:paraId="091B57A3" w14:textId="73A440B4" w:rsidR="0084589B" w:rsidRPr="00E4757F" w:rsidRDefault="008330A9" w:rsidP="00187313">
      <w:pPr>
        <w:pStyle w:val="Heading3"/>
        <w:spacing w:before="0"/>
        <w:jc w:val="both"/>
        <w:rPr>
          <w:rFonts w:ascii="Times New Roman" w:hAnsi="Times New Roman"/>
          <w:color w:val="auto"/>
          <w:lang w:val="en-US"/>
        </w:rPr>
      </w:pPr>
      <w:r w:rsidRPr="00E4757F">
        <w:rPr>
          <w:rFonts w:ascii="Times New Roman" w:hAnsi="Times New Roman"/>
          <w:color w:val="auto"/>
          <w:lang w:val="en-US"/>
        </w:rPr>
        <w:t>Terms</w:t>
      </w:r>
      <w:r w:rsidR="0084589B" w:rsidRPr="00E4757F">
        <w:rPr>
          <w:rFonts w:ascii="Times New Roman" w:hAnsi="Times New Roman"/>
          <w:color w:val="auto"/>
          <w:lang w:val="en-US"/>
        </w:rPr>
        <w:t xml:space="preserve"> </w:t>
      </w:r>
    </w:p>
    <w:p w14:paraId="3F4541CB" w14:textId="33D090E6" w:rsidR="00CE7C1F" w:rsidRPr="00E4757F" w:rsidRDefault="008330A9" w:rsidP="00CE7C1F">
      <w:pPr>
        <w:spacing w:after="0" w:line="240" w:lineRule="auto"/>
        <w:jc w:val="both"/>
        <w:rPr>
          <w:rFonts w:ascii="Times New Roman" w:hAnsi="Times New Roman" w:cs="Times New Roman"/>
          <w:sz w:val="24"/>
        </w:rPr>
      </w:pPr>
      <w:r w:rsidRPr="00E4757F">
        <w:rPr>
          <w:rFonts w:ascii="Times New Roman" w:hAnsi="Times New Roman" w:cs="Times New Roman"/>
          <w:sz w:val="24"/>
        </w:rPr>
        <w:t>P</w:t>
      </w:r>
      <w:r w:rsidR="00CE7C1F" w:rsidRPr="00E4757F">
        <w:rPr>
          <w:rFonts w:ascii="Times New Roman" w:hAnsi="Times New Roman" w:cs="Times New Roman"/>
          <w:sz w:val="24"/>
        </w:rPr>
        <w:t>rocessing</w:t>
      </w:r>
      <w:r w:rsidRPr="00E4757F">
        <w:rPr>
          <w:rFonts w:ascii="Times New Roman" w:hAnsi="Times New Roman" w:cs="Times New Roman"/>
          <w:sz w:val="24"/>
        </w:rPr>
        <w:t xml:space="preserve"> per </w:t>
      </w:r>
      <w:proofErr w:type="gramStart"/>
      <w:r w:rsidRPr="00E4757F">
        <w:rPr>
          <w:rFonts w:ascii="Times New Roman" w:hAnsi="Times New Roman" w:cs="Times New Roman"/>
          <w:sz w:val="24"/>
        </w:rPr>
        <w:t>lots</w:t>
      </w:r>
      <w:proofErr w:type="gramEnd"/>
      <w:r w:rsidR="00CE7C1F" w:rsidRPr="00E4757F">
        <w:rPr>
          <w:rFonts w:ascii="Times New Roman" w:hAnsi="Times New Roman" w:cs="Times New Roman"/>
          <w:sz w:val="24"/>
        </w:rPr>
        <w:t xml:space="preserve"> - processing transactions </w:t>
      </w:r>
      <w:r w:rsidRPr="00E4757F">
        <w:rPr>
          <w:rFonts w:ascii="Times New Roman" w:hAnsi="Times New Roman" w:cs="Times New Roman"/>
          <w:sz w:val="24"/>
        </w:rPr>
        <w:t>from</w:t>
      </w:r>
      <w:r w:rsidR="00CE7C1F" w:rsidRPr="00E4757F">
        <w:rPr>
          <w:rFonts w:ascii="Times New Roman" w:hAnsi="Times New Roman" w:cs="Times New Roman"/>
          <w:sz w:val="24"/>
        </w:rPr>
        <w:t xml:space="preserve"> a group or </w:t>
      </w:r>
      <w:proofErr w:type="gramStart"/>
      <w:r w:rsidRPr="00E4757F">
        <w:rPr>
          <w:rFonts w:ascii="Times New Roman" w:hAnsi="Times New Roman" w:cs="Times New Roman"/>
          <w:sz w:val="24"/>
        </w:rPr>
        <w:t>lot</w:t>
      </w:r>
      <w:r w:rsidR="00CE7C1F" w:rsidRPr="00E4757F">
        <w:rPr>
          <w:rFonts w:ascii="Times New Roman" w:hAnsi="Times New Roman" w:cs="Times New Roman"/>
          <w:sz w:val="24"/>
        </w:rPr>
        <w:t>;</w:t>
      </w:r>
      <w:proofErr w:type="gramEnd"/>
    </w:p>
    <w:p w14:paraId="5EF9E834" w14:textId="64CB7DB9" w:rsidR="00CE7C1F" w:rsidRPr="00E4757F" w:rsidRDefault="008330A9" w:rsidP="00CE7C1F">
      <w:pPr>
        <w:spacing w:after="0" w:line="240" w:lineRule="auto"/>
        <w:jc w:val="both"/>
        <w:rPr>
          <w:rFonts w:ascii="Times New Roman" w:hAnsi="Times New Roman" w:cs="Times New Roman"/>
          <w:sz w:val="24"/>
        </w:rPr>
      </w:pPr>
      <w:r w:rsidRPr="00E4757F">
        <w:rPr>
          <w:rFonts w:ascii="Times New Roman" w:hAnsi="Times New Roman" w:cs="Times New Roman"/>
          <w:sz w:val="24"/>
        </w:rPr>
        <w:t xml:space="preserve">File caching (caching) – the process of storing data so that future requests for that data can be processed </w:t>
      </w:r>
      <w:proofErr w:type="gramStart"/>
      <w:r w:rsidRPr="00E4757F">
        <w:rPr>
          <w:rFonts w:ascii="Times New Roman" w:hAnsi="Times New Roman" w:cs="Times New Roman"/>
          <w:sz w:val="24"/>
        </w:rPr>
        <w:t>faster</w:t>
      </w:r>
      <w:r w:rsidR="00CE7C1F" w:rsidRPr="00E4757F">
        <w:rPr>
          <w:rFonts w:ascii="Times New Roman" w:hAnsi="Times New Roman" w:cs="Times New Roman"/>
          <w:sz w:val="24"/>
        </w:rPr>
        <w:t>;</w:t>
      </w:r>
      <w:proofErr w:type="gramEnd"/>
    </w:p>
    <w:p w14:paraId="344DFC77" w14:textId="26738BCA" w:rsidR="00CE7C1F" w:rsidRPr="00E4757F" w:rsidRDefault="00E4757F" w:rsidP="00CE7C1F">
      <w:pPr>
        <w:spacing w:after="0" w:line="240" w:lineRule="auto"/>
        <w:jc w:val="both"/>
        <w:rPr>
          <w:rFonts w:ascii="Times New Roman" w:hAnsi="Times New Roman" w:cs="Times New Roman"/>
          <w:sz w:val="24"/>
        </w:rPr>
      </w:pPr>
      <w:r w:rsidRPr="00E4757F">
        <w:rPr>
          <w:rFonts w:ascii="Times New Roman" w:hAnsi="Times New Roman" w:cs="Times New Roman"/>
          <w:sz w:val="24"/>
        </w:rPr>
        <w:t>Heartbeat services</w:t>
      </w:r>
      <w:r w:rsidR="00CE7C1F" w:rsidRPr="00E4757F">
        <w:rPr>
          <w:rFonts w:ascii="Times New Roman" w:hAnsi="Times New Roman" w:cs="Times New Roman"/>
          <w:sz w:val="24"/>
        </w:rPr>
        <w:t xml:space="preserve"> - </w:t>
      </w:r>
      <w:r w:rsidRPr="00E4757F">
        <w:rPr>
          <w:rFonts w:ascii="Times New Roman" w:hAnsi="Times New Roman" w:cs="Times New Roman"/>
          <w:sz w:val="24"/>
        </w:rPr>
        <w:t>a system process enabling external services to track the health/availability of the system (solution</w:t>
      </w:r>
      <w:proofErr w:type="gramStart"/>
      <w:r w:rsidRPr="00E4757F">
        <w:rPr>
          <w:rFonts w:ascii="Times New Roman" w:hAnsi="Times New Roman" w:cs="Times New Roman"/>
          <w:sz w:val="24"/>
        </w:rPr>
        <w:t>)</w:t>
      </w:r>
      <w:r w:rsidR="00CE7C1F" w:rsidRPr="00E4757F">
        <w:rPr>
          <w:rFonts w:ascii="Times New Roman" w:hAnsi="Times New Roman" w:cs="Times New Roman"/>
          <w:sz w:val="24"/>
        </w:rPr>
        <w:t>;</w:t>
      </w:r>
      <w:proofErr w:type="gramEnd"/>
    </w:p>
    <w:p w14:paraId="2EDB3873" w14:textId="021E2299" w:rsidR="00CE7C1F" w:rsidRPr="00E4757F" w:rsidRDefault="00E4757F" w:rsidP="00CE7C1F">
      <w:pPr>
        <w:spacing w:after="0" w:line="240" w:lineRule="auto"/>
        <w:jc w:val="both"/>
        <w:rPr>
          <w:rFonts w:ascii="Times New Roman" w:hAnsi="Times New Roman" w:cs="Times New Roman"/>
          <w:sz w:val="24"/>
        </w:rPr>
      </w:pPr>
      <w:r w:rsidRPr="00E4757F">
        <w:rPr>
          <w:rFonts w:ascii="Times New Roman" w:hAnsi="Times New Roman" w:cs="Times New Roman"/>
          <w:sz w:val="24"/>
        </w:rPr>
        <w:t xml:space="preserve">Exposed interface – an API (Application Programming Interface) made available by the system for external </w:t>
      </w:r>
      <w:proofErr w:type="gramStart"/>
      <w:r w:rsidRPr="00E4757F">
        <w:rPr>
          <w:rFonts w:ascii="Times New Roman" w:hAnsi="Times New Roman" w:cs="Times New Roman"/>
          <w:sz w:val="24"/>
        </w:rPr>
        <w:t>users</w:t>
      </w:r>
      <w:r w:rsidR="00CE7C1F" w:rsidRPr="00E4757F">
        <w:rPr>
          <w:rFonts w:ascii="Times New Roman" w:hAnsi="Times New Roman" w:cs="Times New Roman"/>
          <w:sz w:val="24"/>
        </w:rPr>
        <w:t>;</w:t>
      </w:r>
      <w:proofErr w:type="gramEnd"/>
    </w:p>
    <w:p w14:paraId="0FE7EE75" w14:textId="46CE7B69" w:rsidR="00164F91" w:rsidRPr="00E4757F" w:rsidRDefault="00E4757F" w:rsidP="00CE7C1F">
      <w:pPr>
        <w:spacing w:after="0" w:line="240" w:lineRule="auto"/>
        <w:jc w:val="both"/>
        <w:rPr>
          <w:rFonts w:ascii="Times New Roman" w:eastAsia="Times New Roman" w:hAnsi="Times New Roman" w:cs="Times New Roman"/>
          <w:b/>
          <w:bCs/>
          <w:sz w:val="24"/>
          <w:szCs w:val="24"/>
          <w:lang w:eastAsia="ro-MD"/>
        </w:rPr>
      </w:pPr>
      <w:r w:rsidRPr="00E4757F">
        <w:rPr>
          <w:rFonts w:ascii="Times New Roman" w:hAnsi="Times New Roman" w:cs="Times New Roman"/>
          <w:sz w:val="24"/>
        </w:rPr>
        <w:t>Needed</w:t>
      </w:r>
      <w:r w:rsidR="00CE7C1F" w:rsidRPr="00E4757F">
        <w:rPr>
          <w:rFonts w:ascii="Times New Roman" w:hAnsi="Times New Roman" w:cs="Times New Roman"/>
          <w:sz w:val="24"/>
        </w:rPr>
        <w:t xml:space="preserve"> interface - </w:t>
      </w:r>
      <w:r w:rsidRPr="00E4757F">
        <w:rPr>
          <w:rFonts w:ascii="Times New Roman" w:hAnsi="Times New Roman" w:cs="Times New Roman"/>
          <w:sz w:val="24"/>
        </w:rPr>
        <w:t>an API that an application requires to interact with another system's exposed interface</w:t>
      </w:r>
      <w:r w:rsidR="00CE7C1F" w:rsidRPr="00E4757F">
        <w:rPr>
          <w:rFonts w:ascii="Times New Roman" w:hAnsi="Times New Roman" w:cs="Times New Roman"/>
          <w:sz w:val="24"/>
        </w:rPr>
        <w:t>.</w:t>
      </w:r>
    </w:p>
    <w:p w14:paraId="49FBDF94" w14:textId="1D4C6670" w:rsidR="00340442" w:rsidRDefault="00E4757F" w:rsidP="00A853CA">
      <w:pPr>
        <w:spacing w:after="0" w:line="240" w:lineRule="auto"/>
        <w:ind w:hanging="45"/>
        <w:jc w:val="both"/>
        <w:rPr>
          <w:rFonts w:ascii="Times New Roman" w:eastAsia="Times New Roman" w:hAnsi="Times New Roman" w:cs="Times New Roman"/>
          <w:b/>
          <w:bCs/>
          <w:sz w:val="24"/>
          <w:szCs w:val="24"/>
          <w:lang w:eastAsia="ro-MD"/>
        </w:rPr>
      </w:pPr>
      <w:r w:rsidRPr="00E4757F">
        <w:rPr>
          <w:rFonts w:ascii="Times New Roman" w:eastAsia="Times New Roman" w:hAnsi="Times New Roman" w:cs="Times New Roman"/>
          <w:b/>
          <w:bCs/>
          <w:sz w:val="24"/>
          <w:szCs w:val="24"/>
          <w:lang w:eastAsia="ro-MD"/>
        </w:rPr>
        <w:t xml:space="preserve">Electronically </w:t>
      </w:r>
      <w:proofErr w:type="gramStart"/>
      <w:r w:rsidRPr="00E4757F">
        <w:rPr>
          <w:rFonts w:ascii="Times New Roman" w:eastAsia="Times New Roman" w:hAnsi="Times New Roman" w:cs="Times New Roman"/>
          <w:b/>
          <w:bCs/>
          <w:sz w:val="24"/>
          <w:szCs w:val="24"/>
          <w:lang w:eastAsia="ro-MD"/>
        </w:rPr>
        <w:t>signed</w:t>
      </w:r>
      <w:r w:rsidR="006C5F0C" w:rsidRPr="00E4757F">
        <w:rPr>
          <w:rFonts w:ascii="Times New Roman" w:eastAsia="Times New Roman" w:hAnsi="Times New Roman" w:cs="Times New Roman"/>
          <w:b/>
          <w:bCs/>
          <w:sz w:val="24"/>
          <w:szCs w:val="24"/>
          <w:lang w:eastAsia="ro-MD"/>
        </w:rPr>
        <w:t>:_</w:t>
      </w:r>
      <w:proofErr w:type="gramEnd"/>
      <w:r w:rsidR="006C5F0C" w:rsidRPr="00E4757F">
        <w:rPr>
          <w:rFonts w:ascii="Times New Roman" w:eastAsia="Times New Roman" w:hAnsi="Times New Roman" w:cs="Times New Roman"/>
          <w:b/>
          <w:bCs/>
          <w:sz w:val="24"/>
          <w:szCs w:val="24"/>
          <w:lang w:eastAsia="ro-MD"/>
        </w:rPr>
        <w:t>____________________</w:t>
      </w:r>
    </w:p>
    <w:p w14:paraId="11693F44" w14:textId="77777777" w:rsidR="00BE432F" w:rsidRDefault="00BE432F" w:rsidP="00A853CA">
      <w:pPr>
        <w:spacing w:after="0" w:line="240" w:lineRule="auto"/>
        <w:ind w:hanging="45"/>
        <w:jc w:val="both"/>
        <w:rPr>
          <w:rFonts w:ascii="Times New Roman" w:eastAsia="Times New Roman" w:hAnsi="Times New Roman" w:cs="Times New Roman"/>
          <w:b/>
          <w:bCs/>
          <w:sz w:val="24"/>
          <w:szCs w:val="24"/>
          <w:lang w:eastAsia="ro-MD"/>
        </w:rPr>
      </w:pPr>
    </w:p>
    <w:p w14:paraId="1F9A526D" w14:textId="77777777" w:rsidR="003D32A1" w:rsidRPr="00ED0A5F" w:rsidRDefault="003D32A1" w:rsidP="00A853CA">
      <w:pPr>
        <w:spacing w:after="0" w:line="240" w:lineRule="auto"/>
        <w:ind w:hanging="45"/>
        <w:jc w:val="both"/>
        <w:rPr>
          <w:rFonts w:ascii="Times New Roman" w:eastAsia="Times New Roman" w:hAnsi="Times New Roman" w:cs="Times New Roman"/>
          <w:b/>
          <w:sz w:val="24"/>
          <w:szCs w:val="24"/>
          <w:lang w:eastAsia="ro-MD"/>
        </w:rPr>
      </w:pPr>
    </w:p>
    <w:p w14:paraId="6B887AC2" w14:textId="7C54913C" w:rsidR="007C2E28" w:rsidRDefault="00377F9E" w:rsidP="007C2E28">
      <w:pPr>
        <w:spacing w:after="0" w:line="240" w:lineRule="auto"/>
        <w:jc w:val="right"/>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lastRenderedPageBreak/>
        <w:t>Annex no. 6</w:t>
      </w:r>
    </w:p>
    <w:p w14:paraId="1803133C" w14:textId="69272E0F" w:rsidR="00D05000" w:rsidRPr="00ED0A5F" w:rsidRDefault="007C2E28" w:rsidP="00D05000">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sz w:val="24"/>
          <w:szCs w:val="24"/>
          <w:lang w:eastAsia="ro-MD"/>
        </w:rPr>
        <w:t xml:space="preserve">                                                                                                                </w:t>
      </w:r>
      <w:r w:rsidR="00377F9E" w:rsidRPr="00ED0A5F">
        <w:rPr>
          <w:rFonts w:ascii="Times New Roman" w:eastAsia="Times New Roman" w:hAnsi="Times New Roman" w:cs="Times New Roman"/>
          <w:sz w:val="24"/>
          <w:szCs w:val="24"/>
          <w:lang w:eastAsia="ro-MD"/>
        </w:rPr>
        <w:t>to The Specifications</w:t>
      </w:r>
      <w:r w:rsidR="00D05000" w:rsidRPr="00ED0A5F">
        <w:rPr>
          <w:rFonts w:ascii="Times New Roman" w:eastAsia="Times New Roman" w:hAnsi="Times New Roman" w:cs="Times New Roman"/>
          <w:lang w:eastAsia="ro-MD"/>
        </w:rPr>
        <w:t> </w:t>
      </w:r>
    </w:p>
    <w:p w14:paraId="04783B62" w14:textId="490597AC" w:rsidR="00E175E3" w:rsidRPr="00252BE8" w:rsidRDefault="00D05000" w:rsidP="00D5344A">
      <w:pPr>
        <w:pStyle w:val="Heading2"/>
        <w:jc w:val="center"/>
        <w:rPr>
          <w:rFonts w:ascii="Times New Roman" w:hAnsi="Times New Roman"/>
          <w:lang w:val="en-US" w:eastAsia="ro-MD"/>
        </w:rPr>
      </w:pPr>
      <w:r w:rsidRPr="00252BE8">
        <w:rPr>
          <w:rFonts w:ascii="Times New Roman" w:hAnsi="Times New Roman"/>
          <w:lang w:val="en-US" w:eastAsia="ro-MD"/>
        </w:rPr>
        <w:t>CONTRACT – MODEL</w:t>
      </w:r>
    </w:p>
    <w:tbl>
      <w:tblPr>
        <w:tblW w:w="5000" w:type="pct"/>
        <w:jc w:val="center"/>
        <w:tblCellMar>
          <w:top w:w="15" w:type="dxa"/>
          <w:left w:w="15" w:type="dxa"/>
          <w:bottom w:w="15" w:type="dxa"/>
          <w:right w:w="15" w:type="dxa"/>
        </w:tblCellMar>
        <w:tblLook w:val="04A0" w:firstRow="1" w:lastRow="0" w:firstColumn="1" w:lastColumn="0" w:noHBand="0" w:noVBand="1"/>
      </w:tblPr>
      <w:tblGrid>
        <w:gridCol w:w="4758"/>
        <w:gridCol w:w="4596"/>
      </w:tblGrid>
      <w:tr w:rsidR="005F29D3" w:rsidRPr="00ED0A5F" w14:paraId="5461EBC2" w14:textId="77777777" w:rsidTr="000E104F">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1D704CF4"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5B7FF209" w14:textId="77777777" w:rsidR="00377F9E" w:rsidRPr="007C2E28" w:rsidRDefault="00377F9E" w:rsidP="00377F9E">
            <w:pPr>
              <w:spacing w:after="0" w:line="240" w:lineRule="auto"/>
              <w:jc w:val="center"/>
              <w:rPr>
                <w:rFonts w:ascii="Times New Roman" w:eastAsia="Times New Roman" w:hAnsi="Times New Roman" w:cs="Times New Roman"/>
                <w:b/>
                <w:sz w:val="24"/>
                <w:szCs w:val="24"/>
                <w:lang w:eastAsia="ro-MD"/>
              </w:rPr>
            </w:pPr>
            <w:r w:rsidRPr="007C2E28">
              <w:rPr>
                <w:rFonts w:ascii="Times New Roman" w:eastAsia="Times New Roman" w:hAnsi="Times New Roman" w:cs="Times New Roman"/>
                <w:b/>
                <w:sz w:val="24"/>
                <w:szCs w:val="24"/>
                <w:lang w:eastAsia="ro-MD"/>
              </w:rPr>
              <w:t xml:space="preserve">CONTRACT No. </w:t>
            </w:r>
          </w:p>
          <w:p w14:paraId="5675341C" w14:textId="77777777" w:rsidR="00377F9E" w:rsidRPr="007C2E28" w:rsidRDefault="00377F9E" w:rsidP="00377F9E">
            <w:pPr>
              <w:spacing w:after="0" w:line="240" w:lineRule="auto"/>
              <w:jc w:val="center"/>
              <w:rPr>
                <w:rFonts w:ascii="Times New Roman" w:eastAsia="Times New Roman" w:hAnsi="Times New Roman" w:cs="Times New Roman"/>
                <w:b/>
                <w:sz w:val="24"/>
                <w:szCs w:val="24"/>
                <w:lang w:eastAsia="ro-MD"/>
              </w:rPr>
            </w:pPr>
            <w:r w:rsidRPr="007C2E28">
              <w:rPr>
                <w:rFonts w:ascii="Times New Roman" w:eastAsia="Times New Roman" w:hAnsi="Times New Roman" w:cs="Times New Roman"/>
                <w:b/>
                <w:sz w:val="24"/>
                <w:szCs w:val="24"/>
                <w:lang w:eastAsia="ro-MD"/>
              </w:rPr>
              <w:t>for procurement of Services/Goods</w:t>
            </w:r>
          </w:p>
          <w:p w14:paraId="2D7BE77A" w14:textId="77777777" w:rsidR="005F29D3" w:rsidRPr="00ED0A5F" w:rsidRDefault="005F29D3" w:rsidP="00845104">
            <w:pPr>
              <w:spacing w:after="0" w:line="240" w:lineRule="auto"/>
              <w:jc w:val="center"/>
              <w:rPr>
                <w:rFonts w:ascii="Times New Roman" w:eastAsia="Times New Roman" w:hAnsi="Times New Roman" w:cs="Times New Roman"/>
                <w:b/>
                <w:sz w:val="24"/>
                <w:szCs w:val="24"/>
                <w:lang w:eastAsia="ro-MD"/>
              </w:rPr>
            </w:pPr>
            <w:r w:rsidRPr="00ED0A5F">
              <w:rPr>
                <w:rFonts w:ascii="Times New Roman" w:eastAsia="Times New Roman" w:hAnsi="Times New Roman" w:cs="Times New Roman"/>
                <w:b/>
                <w:sz w:val="24"/>
                <w:szCs w:val="24"/>
                <w:lang w:eastAsia="ro-MD"/>
              </w:rPr>
              <w:t> </w:t>
            </w:r>
          </w:p>
          <w:p w14:paraId="056C0632" w14:textId="02109E74" w:rsidR="005F29D3" w:rsidRPr="00ED0A5F" w:rsidRDefault="005F29D3" w:rsidP="00845104">
            <w:pPr>
              <w:spacing w:after="0" w:line="240" w:lineRule="auto"/>
              <w:jc w:val="center"/>
              <w:rPr>
                <w:rFonts w:ascii="Times New Roman" w:eastAsia="Times New Roman" w:hAnsi="Times New Roman" w:cs="Times New Roman"/>
                <w:b/>
                <w:sz w:val="24"/>
                <w:szCs w:val="24"/>
                <w:lang w:eastAsia="ro-MD"/>
              </w:rPr>
            </w:pPr>
            <w:r w:rsidRPr="00ED0A5F">
              <w:rPr>
                <w:rFonts w:ascii="Times New Roman" w:eastAsia="Times New Roman" w:hAnsi="Times New Roman" w:cs="Times New Roman"/>
                <w:b/>
                <w:sz w:val="24"/>
                <w:szCs w:val="24"/>
                <w:lang w:eastAsia="ro-MD"/>
              </w:rPr>
              <w:t xml:space="preserve">I. </w:t>
            </w:r>
            <w:bookmarkStart w:id="30" w:name="_Hlk196915424"/>
            <w:r w:rsidR="00377F9E" w:rsidRPr="000C2212">
              <w:rPr>
                <w:rFonts w:ascii="Times New Roman" w:eastAsia="Times New Roman" w:hAnsi="Times New Roman" w:cs="Times New Roman"/>
                <w:b/>
                <w:sz w:val="24"/>
                <w:szCs w:val="24"/>
                <w:lang w:eastAsia="ro-MD"/>
              </w:rPr>
              <w:t>GENERAL PART</w:t>
            </w:r>
            <w:bookmarkEnd w:id="30"/>
          </w:p>
          <w:p w14:paraId="1C365B99" w14:textId="55EBC9C6" w:rsidR="005F29D3" w:rsidRPr="00ED0A5F" w:rsidRDefault="005F29D3" w:rsidP="00845104">
            <w:pPr>
              <w:spacing w:after="0" w:line="240" w:lineRule="auto"/>
              <w:jc w:val="center"/>
              <w:rPr>
                <w:rFonts w:ascii="Times New Roman" w:eastAsia="Times New Roman" w:hAnsi="Times New Roman" w:cs="Times New Roman"/>
                <w:b/>
                <w:sz w:val="24"/>
                <w:szCs w:val="24"/>
                <w:lang w:eastAsia="ro-MD"/>
              </w:rPr>
            </w:pPr>
            <w:r w:rsidRPr="00ED0A5F">
              <w:rPr>
                <w:rFonts w:ascii="Times New Roman" w:eastAsia="Times New Roman" w:hAnsi="Times New Roman" w:cs="Times New Roman"/>
                <w:b/>
                <w:sz w:val="24"/>
                <w:szCs w:val="24"/>
                <w:lang w:eastAsia="ro-MD"/>
              </w:rPr>
              <w:t>(</w:t>
            </w:r>
            <w:r w:rsidR="00A46F19" w:rsidRPr="000C2212">
              <w:rPr>
                <w:rFonts w:ascii="Times New Roman" w:eastAsia="Times New Roman" w:hAnsi="Times New Roman" w:cs="Times New Roman"/>
                <w:b/>
                <w:sz w:val="24"/>
                <w:szCs w:val="24"/>
                <w:lang w:eastAsia="ro-MD"/>
              </w:rPr>
              <w:t>MANDATORY</w:t>
            </w:r>
            <w:r w:rsidRPr="00ED0A5F">
              <w:rPr>
                <w:rFonts w:ascii="Times New Roman" w:eastAsia="Times New Roman" w:hAnsi="Times New Roman" w:cs="Times New Roman"/>
                <w:b/>
                <w:sz w:val="24"/>
                <w:szCs w:val="24"/>
                <w:lang w:eastAsia="ro-MD"/>
              </w:rPr>
              <w:t>)</w:t>
            </w:r>
          </w:p>
          <w:p w14:paraId="6C64AF3B"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30084EEE" w14:textId="558A8AED" w:rsidR="005F29D3" w:rsidRPr="00ED0A5F" w:rsidRDefault="00377F9E" w:rsidP="00845104">
            <w:pPr>
              <w:spacing w:after="0" w:line="240" w:lineRule="auto"/>
              <w:ind w:firstLine="567"/>
              <w:jc w:val="both"/>
              <w:rPr>
                <w:rFonts w:ascii="Times New Roman" w:eastAsia="Times New Roman" w:hAnsi="Times New Roman" w:cs="Times New Roman"/>
                <w:sz w:val="24"/>
                <w:szCs w:val="24"/>
                <w:lang w:eastAsia="ro-MD"/>
              </w:rPr>
            </w:pPr>
            <w:r w:rsidRPr="001E08E4">
              <w:rPr>
                <w:rFonts w:ascii="Times New Roman" w:eastAsia="Times New Roman" w:hAnsi="Times New Roman" w:cs="Times New Roman"/>
                <w:bCs/>
                <w:i/>
                <w:sz w:val="24"/>
                <w:szCs w:val="24"/>
                <w:lang w:eastAsia="ro-MD"/>
              </w:rPr>
              <w:t>Object of acquisition:</w:t>
            </w:r>
            <w:r w:rsidRPr="001E08E4">
              <w:rPr>
                <w:rFonts w:ascii="Times New Roman" w:eastAsia="Times New Roman" w:hAnsi="Times New Roman" w:cs="Times New Roman"/>
                <w:bCs/>
                <w:i/>
                <w:iCs/>
                <w:sz w:val="24"/>
                <w:szCs w:val="24"/>
                <w:lang w:eastAsia="ro-MD"/>
              </w:rPr>
              <w:t xml:space="preserve"> </w:t>
            </w:r>
            <w:r w:rsidR="00477247" w:rsidRPr="001E08E4">
              <w:rPr>
                <w:rFonts w:ascii="Times New Roman" w:eastAsia="Times New Roman" w:hAnsi="Times New Roman" w:cs="Times New Roman"/>
                <w:i/>
                <w:iCs/>
                <w:sz w:val="24"/>
                <w:szCs w:val="24"/>
                <w:lang w:eastAsia="ro-MD"/>
              </w:rPr>
              <w:t xml:space="preserve">Implementation services of </w:t>
            </w:r>
            <w:r w:rsidR="001E08E4">
              <w:rPr>
                <w:rFonts w:ascii="Times New Roman" w:eastAsia="Times New Roman" w:hAnsi="Times New Roman" w:cs="Times New Roman"/>
                <w:i/>
                <w:iCs/>
                <w:sz w:val="24"/>
                <w:szCs w:val="24"/>
                <w:lang w:eastAsia="ro-MD"/>
              </w:rPr>
              <w:t xml:space="preserve">the </w:t>
            </w:r>
            <w:r w:rsidR="00477247" w:rsidRPr="001E08E4">
              <w:rPr>
                <w:rFonts w:ascii="Times New Roman" w:eastAsia="Times New Roman" w:hAnsi="Times New Roman" w:cs="Times New Roman"/>
                <w:i/>
                <w:iCs/>
                <w:sz w:val="24"/>
                <w:szCs w:val="24"/>
                <w:lang w:eastAsia="ro-MD"/>
              </w:rPr>
              <w:t>IT solutions for banking operations and enterprise resource management</w:t>
            </w:r>
            <w:r w:rsidRPr="001E08E4">
              <w:rPr>
                <w:rFonts w:ascii="Times New Roman" w:eastAsia="Times New Roman" w:hAnsi="Times New Roman" w:cs="Times New Roman"/>
                <w:bCs/>
                <w:i/>
                <w:iCs/>
                <w:sz w:val="24"/>
                <w:szCs w:val="24"/>
                <w:lang w:eastAsia="ro-MD"/>
              </w:rPr>
              <w:t xml:space="preserve"> (licenses, implementation services, and warranty services)</w:t>
            </w:r>
            <w:r w:rsidRPr="00ED0A5F">
              <w:rPr>
                <w:rFonts w:ascii="Times New Roman" w:eastAsia="Times New Roman" w:hAnsi="Times New Roman" w:cs="Times New Roman"/>
                <w:i/>
                <w:iCs/>
                <w:sz w:val="24"/>
                <w:szCs w:val="24"/>
                <w:lang w:eastAsia="ro-MD"/>
              </w:rPr>
              <w:t xml:space="preserve"> </w:t>
            </w:r>
            <w:r w:rsidR="005F29D3" w:rsidRPr="00ED0A5F">
              <w:rPr>
                <w:rFonts w:ascii="Times New Roman" w:eastAsia="Times New Roman" w:hAnsi="Times New Roman" w:cs="Times New Roman"/>
                <w:i/>
                <w:iCs/>
                <w:sz w:val="24"/>
                <w:szCs w:val="24"/>
                <w:lang w:eastAsia="ro-MD"/>
              </w:rPr>
              <w:t>Cod</w:t>
            </w:r>
            <w:r w:rsidRPr="00ED0A5F">
              <w:rPr>
                <w:rFonts w:ascii="Times New Roman" w:eastAsia="Times New Roman" w:hAnsi="Times New Roman" w:cs="Times New Roman"/>
                <w:i/>
                <w:iCs/>
                <w:sz w:val="24"/>
                <w:szCs w:val="24"/>
                <w:lang w:eastAsia="ro-MD"/>
              </w:rPr>
              <w:t>e</w:t>
            </w:r>
            <w:r w:rsidR="001E08E4">
              <w:rPr>
                <w:rFonts w:ascii="Times New Roman" w:eastAsia="Times New Roman" w:hAnsi="Times New Roman" w:cs="Times New Roman"/>
                <w:i/>
                <w:iCs/>
                <w:sz w:val="24"/>
                <w:szCs w:val="24"/>
                <w:lang w:eastAsia="ro-MD"/>
              </w:rPr>
              <w:t xml:space="preserve"> </w:t>
            </w:r>
            <w:r w:rsidR="001E08E4" w:rsidRPr="00ED0A5F">
              <w:rPr>
                <w:rFonts w:ascii="Times New Roman" w:eastAsia="Times New Roman" w:hAnsi="Times New Roman" w:cs="Times New Roman"/>
                <w:i/>
                <w:iCs/>
                <w:sz w:val="24"/>
                <w:szCs w:val="24"/>
                <w:lang w:eastAsia="ro-MD"/>
              </w:rPr>
              <w:t>CPV</w:t>
            </w:r>
            <w:r w:rsidR="005F29D3" w:rsidRPr="00ED0A5F">
              <w:rPr>
                <w:rFonts w:ascii="Times New Roman" w:eastAsia="Times New Roman" w:hAnsi="Times New Roman" w:cs="Times New Roman"/>
                <w:i/>
                <w:iCs/>
                <w:sz w:val="24"/>
                <w:szCs w:val="24"/>
                <w:lang w:eastAsia="ro-MD"/>
              </w:rPr>
              <w:t xml:space="preserve">: </w:t>
            </w:r>
            <w:r w:rsidR="0066668B" w:rsidRPr="00ED0A5F">
              <w:rPr>
                <w:rFonts w:ascii="Times New Roman" w:eastAsia="Times New Roman" w:hAnsi="Times New Roman" w:cs="Times New Roman"/>
                <w:sz w:val="24"/>
                <w:szCs w:val="24"/>
                <w:lang w:eastAsia="ro-MD"/>
              </w:rPr>
              <w:t>72212422-3; 48422000-2; 72267000-4</w:t>
            </w:r>
          </w:p>
          <w:p w14:paraId="49C8D19C"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381E1CA6"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i/>
                <w:iCs/>
                <w:sz w:val="24"/>
                <w:szCs w:val="24"/>
                <w:lang w:eastAsia="ro-MD"/>
              </w:rPr>
              <w:t>"___"____________20__                                                              mun. Chișinău</w:t>
            </w:r>
          </w:p>
          <w:p w14:paraId="4F89A18E" w14:textId="77777777" w:rsidR="000C2212"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47C3F46E" w14:textId="77777777" w:rsidR="000C2212" w:rsidRDefault="000C2212" w:rsidP="00845104">
            <w:pPr>
              <w:spacing w:after="0" w:line="240" w:lineRule="auto"/>
              <w:ind w:firstLine="567"/>
              <w:jc w:val="both"/>
              <w:rPr>
                <w:rFonts w:ascii="Times New Roman" w:eastAsia="Times New Roman" w:hAnsi="Times New Roman" w:cs="Times New Roman"/>
                <w:sz w:val="24"/>
                <w:szCs w:val="24"/>
                <w:lang w:eastAsia="ro-MD"/>
              </w:rPr>
            </w:pPr>
          </w:p>
          <w:p w14:paraId="763DD103" w14:textId="742843F5"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3C884F95"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tc>
      </w:tr>
      <w:tr w:rsidR="005F29D3" w:rsidRPr="00ED0A5F" w14:paraId="5B2D7DA4" w14:textId="77777777" w:rsidTr="000E104F">
        <w:trPr>
          <w:jc w:val="center"/>
        </w:trPr>
        <w:tc>
          <w:tcPr>
            <w:tcW w:w="25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9E4924" w14:textId="492060BA" w:rsidR="005F29D3" w:rsidRPr="00ED0A5F" w:rsidRDefault="00477247" w:rsidP="00845104">
            <w:pPr>
              <w:spacing w:after="0" w:line="240" w:lineRule="auto"/>
              <w:jc w:val="center"/>
              <w:rPr>
                <w:rFonts w:ascii="Times New Roman" w:eastAsia="Times New Roman" w:hAnsi="Times New Roman" w:cs="Times New Roman"/>
                <w:lang w:eastAsia="ro-MD"/>
              </w:rPr>
            </w:pPr>
            <w:r w:rsidRPr="000C2212">
              <w:rPr>
                <w:rFonts w:ascii="Times New Roman" w:eastAsia="Times New Roman" w:hAnsi="Times New Roman" w:cs="Times New Roman"/>
                <w:b/>
                <w:lang w:eastAsia="ro-MD"/>
              </w:rPr>
              <w:t>Provider of Services</w:t>
            </w:r>
          </w:p>
        </w:tc>
        <w:tc>
          <w:tcPr>
            <w:tcW w:w="2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68D7DA" w14:textId="3075213A" w:rsidR="005F29D3" w:rsidRPr="00ED0A5F" w:rsidRDefault="00477247" w:rsidP="00845104">
            <w:pPr>
              <w:spacing w:after="0" w:line="240" w:lineRule="auto"/>
              <w:jc w:val="center"/>
              <w:rPr>
                <w:rFonts w:ascii="Times New Roman" w:eastAsia="Times New Roman" w:hAnsi="Times New Roman" w:cs="Times New Roman"/>
                <w:sz w:val="24"/>
                <w:szCs w:val="24"/>
                <w:lang w:eastAsia="ro-MD"/>
              </w:rPr>
            </w:pPr>
            <w:r w:rsidRPr="000C2212">
              <w:rPr>
                <w:rFonts w:ascii="Times New Roman" w:eastAsia="Times New Roman" w:hAnsi="Times New Roman" w:cs="Times New Roman"/>
                <w:b/>
                <w:sz w:val="24"/>
                <w:szCs w:val="24"/>
                <w:lang w:eastAsia="ro-MD"/>
              </w:rPr>
              <w:t>Contracting Authority</w:t>
            </w:r>
          </w:p>
        </w:tc>
      </w:tr>
      <w:tr w:rsidR="005F29D3" w:rsidRPr="00ED0A5F" w14:paraId="4466BC3D" w14:textId="77777777" w:rsidTr="000E104F">
        <w:trPr>
          <w:jc w:val="center"/>
        </w:trPr>
        <w:tc>
          <w:tcPr>
            <w:tcW w:w="25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39E64C" w14:textId="4E25C649" w:rsidR="005F29D3" w:rsidRPr="00ED0A5F" w:rsidRDefault="005F29D3" w:rsidP="00845104">
            <w:pPr>
              <w:spacing w:after="0" w:line="240" w:lineRule="auto"/>
              <w:rPr>
                <w:rFonts w:ascii="Times New Roman" w:eastAsia="Times New Roman" w:hAnsi="Times New Roman" w:cs="Times New Roman"/>
                <w:lang w:eastAsia="ro-MD"/>
              </w:rPr>
            </w:pPr>
            <w:r w:rsidRPr="00ED0A5F">
              <w:rPr>
                <w:rFonts w:ascii="Times New Roman" w:eastAsia="Times New Roman" w:hAnsi="Times New Roman" w:cs="Times New Roman"/>
                <w:lang w:eastAsia="ro-MD"/>
              </w:rPr>
              <w:t xml:space="preserve">______________________________, </w:t>
            </w:r>
          </w:p>
          <w:p w14:paraId="7744FD1F" w14:textId="3B483BD9" w:rsidR="005F29D3" w:rsidRPr="00ED0A5F" w:rsidRDefault="005F29D3" w:rsidP="000E104F">
            <w:pPr>
              <w:spacing w:after="0" w:line="240" w:lineRule="auto"/>
              <w:jc w:val="both"/>
              <w:rPr>
                <w:rFonts w:ascii="Times New Roman" w:eastAsia="Times New Roman" w:hAnsi="Times New Roman" w:cs="Times New Roman"/>
                <w:sz w:val="24"/>
                <w:szCs w:val="24"/>
                <w:lang w:eastAsia="ro-MD"/>
              </w:rPr>
            </w:pPr>
            <w:r w:rsidRPr="001E08E4">
              <w:rPr>
                <w:rFonts w:ascii="Times New Roman" w:eastAsia="Times New Roman" w:hAnsi="Times New Roman" w:cs="Times New Roman"/>
                <w:i/>
                <w:iCs/>
                <w:sz w:val="24"/>
                <w:szCs w:val="24"/>
                <w:lang w:eastAsia="ro-MD"/>
              </w:rPr>
              <w:t>(</w:t>
            </w:r>
            <w:r w:rsidR="00477247" w:rsidRPr="000C2212">
              <w:rPr>
                <w:rFonts w:ascii="Times New Roman" w:eastAsia="Times New Roman" w:hAnsi="Times New Roman" w:cs="Times New Roman"/>
                <w:i/>
                <w:sz w:val="24"/>
                <w:szCs w:val="24"/>
                <w:lang w:eastAsia="ro-MD"/>
              </w:rPr>
              <w:t>complete name of the company, association, organization</w:t>
            </w:r>
            <w:r w:rsidRPr="001E08E4">
              <w:rPr>
                <w:rFonts w:ascii="Times New Roman" w:eastAsia="Times New Roman" w:hAnsi="Times New Roman" w:cs="Times New Roman"/>
                <w:i/>
                <w:iCs/>
                <w:sz w:val="24"/>
                <w:szCs w:val="24"/>
                <w:lang w:eastAsia="ro-MD"/>
              </w:rPr>
              <w:t>)</w:t>
            </w:r>
          </w:p>
          <w:p w14:paraId="2CAF96DC" w14:textId="7C188159" w:rsidR="005F29D3" w:rsidRPr="00ED0A5F" w:rsidRDefault="00477247" w:rsidP="000E104F">
            <w:pPr>
              <w:spacing w:after="0" w:line="240" w:lineRule="auto"/>
              <w:jc w:val="both"/>
              <w:rPr>
                <w:rFonts w:ascii="Times New Roman" w:eastAsia="Times New Roman" w:hAnsi="Times New Roman" w:cs="Times New Roman"/>
                <w:sz w:val="24"/>
                <w:szCs w:val="24"/>
                <w:lang w:eastAsia="ro-MD"/>
              </w:rPr>
            </w:pPr>
            <w:r w:rsidRPr="001E08E4">
              <w:rPr>
                <w:rFonts w:ascii="Times New Roman" w:eastAsia="Times New Roman" w:hAnsi="Times New Roman" w:cs="Times New Roman"/>
                <w:sz w:val="24"/>
                <w:szCs w:val="24"/>
                <w:lang w:eastAsia="ro-MD"/>
              </w:rPr>
              <w:t>represented by</w:t>
            </w:r>
            <w:r w:rsidRPr="00ED0A5F" w:rsidDel="00477247">
              <w:rPr>
                <w:rFonts w:ascii="Times New Roman" w:eastAsia="Times New Roman" w:hAnsi="Times New Roman" w:cs="Times New Roman"/>
                <w:sz w:val="24"/>
                <w:szCs w:val="24"/>
                <w:lang w:eastAsia="ro-MD"/>
              </w:rPr>
              <w:t xml:space="preserve"> </w:t>
            </w:r>
            <w:r w:rsidR="005F29D3" w:rsidRPr="00ED0A5F">
              <w:rPr>
                <w:rFonts w:ascii="Times New Roman" w:eastAsia="Times New Roman" w:hAnsi="Times New Roman" w:cs="Times New Roman"/>
                <w:sz w:val="24"/>
                <w:szCs w:val="24"/>
                <w:lang w:eastAsia="ro-MD"/>
              </w:rPr>
              <w:t>________________,</w:t>
            </w:r>
          </w:p>
          <w:p w14:paraId="673B2E7E" w14:textId="796C7EBB" w:rsidR="005F29D3" w:rsidRPr="001E08E4" w:rsidRDefault="005F29D3" w:rsidP="000E104F">
            <w:pPr>
              <w:spacing w:after="0" w:line="240" w:lineRule="auto"/>
              <w:jc w:val="both"/>
              <w:rPr>
                <w:rFonts w:ascii="Times New Roman" w:eastAsia="Times New Roman" w:hAnsi="Times New Roman" w:cs="Times New Roman"/>
                <w:sz w:val="24"/>
                <w:szCs w:val="24"/>
                <w:lang w:eastAsia="ro-MD"/>
              </w:rPr>
            </w:pPr>
            <w:r w:rsidRPr="001E08E4">
              <w:rPr>
                <w:rFonts w:ascii="Times New Roman" w:eastAsia="Times New Roman" w:hAnsi="Times New Roman" w:cs="Times New Roman"/>
                <w:sz w:val="24"/>
                <w:szCs w:val="24"/>
                <w:lang w:eastAsia="ro-MD"/>
              </w:rPr>
              <w:t xml:space="preserve">                                  </w:t>
            </w:r>
            <w:r w:rsidRPr="001E08E4">
              <w:rPr>
                <w:rFonts w:ascii="Times New Roman" w:eastAsia="Times New Roman" w:hAnsi="Times New Roman" w:cs="Times New Roman"/>
                <w:i/>
                <w:iCs/>
                <w:sz w:val="24"/>
                <w:szCs w:val="24"/>
                <w:lang w:eastAsia="ro-MD"/>
              </w:rPr>
              <w:t>(</w:t>
            </w:r>
            <w:r w:rsidR="00477247" w:rsidRPr="000C2212">
              <w:rPr>
                <w:rFonts w:ascii="Times New Roman" w:eastAsia="Times New Roman" w:hAnsi="Times New Roman" w:cs="Times New Roman"/>
                <w:i/>
                <w:sz w:val="24"/>
                <w:szCs w:val="24"/>
                <w:lang w:eastAsia="ro-MD"/>
              </w:rPr>
              <w:t>position, name</w:t>
            </w:r>
            <w:r w:rsidRPr="001E08E4">
              <w:rPr>
                <w:rFonts w:ascii="Times New Roman" w:eastAsia="Times New Roman" w:hAnsi="Times New Roman" w:cs="Times New Roman"/>
                <w:i/>
                <w:iCs/>
                <w:sz w:val="24"/>
                <w:szCs w:val="24"/>
                <w:lang w:eastAsia="ro-MD"/>
              </w:rPr>
              <w:t>)</w:t>
            </w:r>
          </w:p>
          <w:p w14:paraId="647376EE" w14:textId="66D0239C" w:rsidR="005F29D3" w:rsidRPr="00ED0A5F" w:rsidRDefault="00477247" w:rsidP="000E104F">
            <w:pPr>
              <w:spacing w:after="0" w:line="240" w:lineRule="auto"/>
              <w:jc w:val="both"/>
              <w:rPr>
                <w:rFonts w:ascii="Times New Roman" w:eastAsia="Times New Roman" w:hAnsi="Times New Roman" w:cs="Times New Roman"/>
                <w:sz w:val="24"/>
                <w:szCs w:val="24"/>
                <w:lang w:eastAsia="ro-MD"/>
              </w:rPr>
            </w:pPr>
            <w:r w:rsidRPr="000C2212">
              <w:rPr>
                <w:rFonts w:ascii="Times New Roman" w:eastAsia="Times New Roman" w:hAnsi="Times New Roman" w:cs="Times New Roman"/>
                <w:sz w:val="24"/>
                <w:szCs w:val="24"/>
                <w:lang w:eastAsia="ro-MD"/>
              </w:rPr>
              <w:t xml:space="preserve">who acts according to the </w:t>
            </w:r>
            <w:r w:rsidR="005F29D3" w:rsidRPr="00ED0A5F">
              <w:rPr>
                <w:rFonts w:ascii="Times New Roman" w:eastAsia="Times New Roman" w:hAnsi="Times New Roman" w:cs="Times New Roman"/>
                <w:sz w:val="24"/>
                <w:szCs w:val="24"/>
                <w:lang w:eastAsia="ro-MD"/>
              </w:rPr>
              <w:t>___________,</w:t>
            </w:r>
          </w:p>
          <w:p w14:paraId="3CA67C86" w14:textId="2D755B1F" w:rsidR="005F29D3" w:rsidRPr="001E08E4" w:rsidRDefault="005F29D3" w:rsidP="000E104F">
            <w:pPr>
              <w:spacing w:after="0" w:line="240" w:lineRule="auto"/>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                             </w:t>
            </w:r>
            <w:r w:rsidRPr="001E08E4">
              <w:rPr>
                <w:rFonts w:ascii="Times New Roman" w:eastAsia="Times New Roman" w:hAnsi="Times New Roman" w:cs="Times New Roman"/>
                <w:i/>
                <w:iCs/>
                <w:sz w:val="24"/>
                <w:szCs w:val="24"/>
                <w:lang w:eastAsia="ro-MD"/>
              </w:rPr>
              <w:t>(</w:t>
            </w:r>
            <w:r w:rsidR="002F29AA" w:rsidRPr="000C2212">
              <w:rPr>
                <w:rFonts w:ascii="Times New Roman" w:eastAsia="Times New Roman" w:hAnsi="Times New Roman" w:cs="Times New Roman"/>
                <w:i/>
                <w:sz w:val="24"/>
                <w:szCs w:val="24"/>
                <w:lang w:eastAsia="ro-MD"/>
              </w:rPr>
              <w:t>governing act</w:t>
            </w:r>
            <w:r w:rsidRPr="001E08E4">
              <w:rPr>
                <w:rFonts w:ascii="Times New Roman" w:eastAsia="Times New Roman" w:hAnsi="Times New Roman" w:cs="Times New Roman"/>
                <w:i/>
                <w:iCs/>
                <w:sz w:val="24"/>
                <w:szCs w:val="24"/>
                <w:lang w:eastAsia="ro-MD"/>
              </w:rPr>
              <w:t>)</w:t>
            </w:r>
          </w:p>
          <w:p w14:paraId="4DBDFDB6" w14:textId="5C2A52FC" w:rsidR="005F29D3" w:rsidRPr="00ED0A5F" w:rsidRDefault="005F29D3" w:rsidP="000E104F">
            <w:pPr>
              <w:spacing w:after="0" w:line="240" w:lineRule="auto"/>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___________________________________,</w:t>
            </w:r>
            <w:r w:rsidRPr="001E08E4">
              <w:rPr>
                <w:rFonts w:ascii="Times New Roman" w:eastAsia="Times New Roman" w:hAnsi="Times New Roman" w:cs="Times New Roman"/>
                <w:sz w:val="24"/>
                <w:szCs w:val="24"/>
                <w:lang w:eastAsia="ro-MD"/>
              </w:rPr>
              <w:t xml:space="preserve"> </w:t>
            </w:r>
            <w:r w:rsidRPr="001E08E4">
              <w:rPr>
                <w:rFonts w:ascii="Times New Roman" w:eastAsia="Times New Roman" w:hAnsi="Times New Roman" w:cs="Times New Roman"/>
                <w:i/>
                <w:iCs/>
                <w:sz w:val="24"/>
                <w:szCs w:val="24"/>
                <w:lang w:eastAsia="ro-MD"/>
              </w:rPr>
              <w:t>(</w:t>
            </w:r>
            <w:r w:rsidR="002F29AA" w:rsidRPr="000C2212">
              <w:rPr>
                <w:rFonts w:ascii="Times New Roman" w:eastAsia="Times New Roman" w:hAnsi="Times New Roman" w:cs="Times New Roman"/>
                <w:i/>
                <w:sz w:val="24"/>
                <w:szCs w:val="24"/>
                <w:lang w:eastAsia="ro-MD"/>
              </w:rPr>
              <w:t xml:space="preserve">number of </w:t>
            </w:r>
            <w:proofErr w:type="gramStart"/>
            <w:r w:rsidR="002F29AA" w:rsidRPr="000C2212">
              <w:rPr>
                <w:rFonts w:ascii="Times New Roman" w:eastAsia="Times New Roman" w:hAnsi="Times New Roman" w:cs="Times New Roman"/>
                <w:i/>
                <w:sz w:val="24"/>
                <w:szCs w:val="24"/>
                <w:lang w:eastAsia="ro-MD"/>
              </w:rPr>
              <w:t>registration</w:t>
            </w:r>
            <w:proofErr w:type="gramEnd"/>
            <w:r w:rsidR="002F29AA" w:rsidRPr="000C2212">
              <w:rPr>
                <w:rFonts w:ascii="Times New Roman" w:eastAsia="Times New Roman" w:hAnsi="Times New Roman" w:cs="Times New Roman"/>
                <w:i/>
                <w:sz w:val="24"/>
                <w:szCs w:val="24"/>
                <w:lang w:eastAsia="ro-MD"/>
              </w:rPr>
              <w:t xml:space="preserve"> in the Economic Operators Register</w:t>
            </w:r>
            <w:r w:rsidRPr="001E08E4">
              <w:rPr>
                <w:rFonts w:ascii="Times New Roman" w:eastAsia="Times New Roman" w:hAnsi="Times New Roman" w:cs="Times New Roman"/>
                <w:i/>
                <w:iCs/>
                <w:sz w:val="24"/>
                <w:szCs w:val="24"/>
                <w:lang w:eastAsia="ro-MD"/>
              </w:rPr>
              <w:t>)</w:t>
            </w:r>
            <w:r w:rsidR="000E104F" w:rsidRPr="001E08E4">
              <w:rPr>
                <w:rFonts w:ascii="Times New Roman" w:eastAsia="Times New Roman" w:hAnsi="Times New Roman" w:cs="Times New Roman"/>
                <w:i/>
                <w:iCs/>
                <w:sz w:val="24"/>
                <w:szCs w:val="24"/>
                <w:lang w:eastAsia="ro-MD"/>
              </w:rPr>
              <w:t xml:space="preserve"> </w:t>
            </w:r>
            <w:r w:rsidR="00DA1094" w:rsidRPr="001E08E4">
              <w:rPr>
                <w:rFonts w:ascii="Times New Roman" w:eastAsia="Times New Roman" w:hAnsi="Times New Roman" w:cs="Times New Roman"/>
                <w:sz w:val="24"/>
                <w:szCs w:val="24"/>
                <w:lang w:eastAsia="ro-MD"/>
              </w:rPr>
              <w:t xml:space="preserve">hereinafter named </w:t>
            </w:r>
            <w:r w:rsidR="00DA1094" w:rsidRPr="001E08E4">
              <w:rPr>
                <w:rFonts w:ascii="Times New Roman" w:eastAsia="Times New Roman" w:hAnsi="Times New Roman" w:cs="Times New Roman"/>
                <w:i/>
                <w:sz w:val="24"/>
                <w:szCs w:val="24"/>
                <w:lang w:eastAsia="ro-MD"/>
              </w:rPr>
              <w:t>Supplier/Provider</w:t>
            </w:r>
            <w:r w:rsidR="00DA1094">
              <w:rPr>
                <w:rFonts w:ascii="Times New Roman" w:eastAsia="Times New Roman" w:hAnsi="Times New Roman" w:cs="Times New Roman"/>
                <w:i/>
                <w:sz w:val="24"/>
                <w:szCs w:val="24"/>
                <w:lang w:eastAsia="ro-MD"/>
              </w:rPr>
              <w:t>,</w:t>
            </w:r>
            <w:r w:rsidR="00DA1094" w:rsidRPr="00ED0A5F" w:rsidDel="002F29AA">
              <w:rPr>
                <w:rFonts w:ascii="Times New Roman" w:eastAsia="Times New Roman" w:hAnsi="Times New Roman" w:cs="Times New Roman"/>
                <w:sz w:val="24"/>
                <w:szCs w:val="24"/>
                <w:lang w:eastAsia="ro-MD"/>
              </w:rPr>
              <w:t xml:space="preserve"> </w:t>
            </w:r>
            <w:r w:rsidR="002F29AA" w:rsidRPr="000C2212">
              <w:rPr>
                <w:rFonts w:ascii="Times New Roman" w:eastAsia="Times New Roman" w:hAnsi="Times New Roman" w:cs="Times New Roman"/>
                <w:sz w:val="24"/>
                <w:szCs w:val="24"/>
                <w:lang w:eastAsia="ro-MD"/>
              </w:rPr>
              <w:t>of the one part</w:t>
            </w:r>
            <w:r w:rsidRPr="00ED0A5F">
              <w:rPr>
                <w:rFonts w:ascii="Times New Roman" w:eastAsia="Times New Roman" w:hAnsi="Times New Roman" w:cs="Times New Roman"/>
                <w:sz w:val="24"/>
                <w:szCs w:val="24"/>
                <w:lang w:eastAsia="ro-MD"/>
              </w:rPr>
              <w:t>,</w:t>
            </w:r>
          </w:p>
        </w:tc>
        <w:tc>
          <w:tcPr>
            <w:tcW w:w="24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D605F7" w14:textId="0A415978" w:rsidR="002F29AA" w:rsidRPr="000C2212" w:rsidRDefault="002F29AA" w:rsidP="001E08E4">
            <w:pPr>
              <w:spacing w:after="0" w:line="240" w:lineRule="auto"/>
              <w:rPr>
                <w:rFonts w:ascii="Times New Roman" w:eastAsia="Times New Roman" w:hAnsi="Times New Roman" w:cs="Times New Roman"/>
                <w:sz w:val="24"/>
                <w:szCs w:val="24"/>
              </w:rPr>
            </w:pPr>
            <w:r w:rsidRPr="000C2212">
              <w:rPr>
                <w:rFonts w:ascii="Times New Roman" w:eastAsia="Times New Roman" w:hAnsi="Times New Roman" w:cs="Times New Roman"/>
                <w:b/>
                <w:sz w:val="24"/>
                <w:szCs w:val="24"/>
              </w:rPr>
              <w:t>NATIONAL BANK OF MOLDOVA</w:t>
            </w:r>
            <w:r w:rsidRPr="000C2212">
              <w:rPr>
                <w:rFonts w:ascii="Times New Roman" w:eastAsia="Times New Roman" w:hAnsi="Times New Roman" w:cs="Times New Roman"/>
                <w:sz w:val="24"/>
                <w:szCs w:val="24"/>
              </w:rPr>
              <w:t>, represented by __________________________________,</w:t>
            </w:r>
          </w:p>
          <w:p w14:paraId="4CAF9924" w14:textId="77777777" w:rsidR="002F29AA" w:rsidRPr="000C2212" w:rsidRDefault="002F29AA" w:rsidP="002F29AA">
            <w:pPr>
              <w:spacing w:after="0" w:line="240" w:lineRule="auto"/>
              <w:jc w:val="both"/>
              <w:rPr>
                <w:rFonts w:ascii="Times New Roman" w:eastAsia="Times New Roman" w:hAnsi="Times New Roman" w:cs="Times New Roman"/>
                <w:i/>
                <w:sz w:val="24"/>
                <w:szCs w:val="24"/>
              </w:rPr>
            </w:pPr>
            <w:r w:rsidRPr="000C2212">
              <w:rPr>
                <w:rFonts w:ascii="Times New Roman" w:eastAsia="Times New Roman" w:hAnsi="Times New Roman" w:cs="Times New Roman"/>
                <w:i/>
                <w:sz w:val="24"/>
                <w:szCs w:val="24"/>
              </w:rPr>
              <w:t>(position, name)</w:t>
            </w:r>
          </w:p>
          <w:p w14:paraId="0792CDB4" w14:textId="77777777" w:rsidR="002F29AA" w:rsidRPr="000C2212" w:rsidRDefault="002F29AA" w:rsidP="002F29AA">
            <w:pPr>
              <w:spacing w:after="0" w:line="240" w:lineRule="auto"/>
              <w:jc w:val="both"/>
              <w:rPr>
                <w:rFonts w:ascii="Times New Roman" w:eastAsia="Times New Roman" w:hAnsi="Times New Roman" w:cs="Times New Roman"/>
                <w:sz w:val="24"/>
                <w:szCs w:val="24"/>
              </w:rPr>
            </w:pPr>
            <w:r w:rsidRPr="000C2212">
              <w:rPr>
                <w:rFonts w:ascii="Times New Roman" w:eastAsia="Times New Roman" w:hAnsi="Times New Roman" w:cs="Times New Roman"/>
                <w:sz w:val="24"/>
                <w:szCs w:val="24"/>
              </w:rPr>
              <w:t xml:space="preserve">who acts pursuant to the Law on the National Bank of Moldova no.548/1995, with further completions, hereinafter named </w:t>
            </w:r>
            <w:r w:rsidRPr="000C2212">
              <w:rPr>
                <w:rFonts w:ascii="Times New Roman" w:eastAsia="Times New Roman" w:hAnsi="Times New Roman" w:cs="Times New Roman"/>
                <w:i/>
                <w:sz w:val="24"/>
                <w:szCs w:val="24"/>
              </w:rPr>
              <w:t>Buyer/Beneficiary</w:t>
            </w:r>
            <w:r w:rsidRPr="000C2212">
              <w:rPr>
                <w:rFonts w:ascii="Times New Roman" w:eastAsia="Times New Roman" w:hAnsi="Times New Roman" w:cs="Times New Roman"/>
                <w:sz w:val="24"/>
                <w:szCs w:val="24"/>
              </w:rPr>
              <w:t>, _____________________________________,</w:t>
            </w:r>
          </w:p>
          <w:p w14:paraId="25EA1AC7" w14:textId="77777777" w:rsidR="002F29AA" w:rsidRPr="001E08E4" w:rsidRDefault="002F29AA" w:rsidP="002F29AA">
            <w:pPr>
              <w:spacing w:after="0" w:line="240" w:lineRule="auto"/>
              <w:jc w:val="both"/>
              <w:rPr>
                <w:rFonts w:ascii="Times New Roman" w:eastAsia="Times New Roman" w:hAnsi="Times New Roman" w:cs="Times New Roman"/>
                <w:bCs/>
                <w:i/>
                <w:sz w:val="24"/>
                <w:szCs w:val="24"/>
              </w:rPr>
            </w:pPr>
            <w:r w:rsidRPr="000C2212">
              <w:rPr>
                <w:rFonts w:ascii="Times New Roman" w:eastAsia="Times New Roman" w:hAnsi="Times New Roman" w:cs="Times New Roman"/>
                <w:i/>
                <w:sz w:val="24"/>
                <w:szCs w:val="24"/>
              </w:rPr>
              <w:t>(</w:t>
            </w:r>
            <w:r w:rsidRPr="001E08E4">
              <w:rPr>
                <w:rFonts w:ascii="Times New Roman" w:eastAsia="Times New Roman" w:hAnsi="Times New Roman" w:cs="Times New Roman"/>
                <w:bCs/>
                <w:i/>
                <w:sz w:val="24"/>
                <w:szCs w:val="24"/>
              </w:rPr>
              <w:t xml:space="preserve">number of </w:t>
            </w:r>
            <w:proofErr w:type="gramStart"/>
            <w:r w:rsidRPr="001E08E4">
              <w:rPr>
                <w:rFonts w:ascii="Times New Roman" w:eastAsia="Times New Roman" w:hAnsi="Times New Roman" w:cs="Times New Roman"/>
                <w:bCs/>
                <w:i/>
                <w:sz w:val="24"/>
                <w:szCs w:val="24"/>
              </w:rPr>
              <w:t>registration</w:t>
            </w:r>
            <w:proofErr w:type="gramEnd"/>
            <w:r w:rsidRPr="001E08E4">
              <w:rPr>
                <w:rFonts w:ascii="Times New Roman" w:eastAsia="Times New Roman" w:hAnsi="Times New Roman" w:cs="Times New Roman"/>
                <w:bCs/>
                <w:i/>
                <w:sz w:val="24"/>
                <w:szCs w:val="24"/>
              </w:rPr>
              <w:t xml:space="preserve"> in the Economic Operators Register)</w:t>
            </w:r>
          </w:p>
          <w:p w14:paraId="46DA6BCF" w14:textId="5EBE6630" w:rsidR="005F29D3" w:rsidRPr="00ED0A5F" w:rsidRDefault="002F29AA" w:rsidP="000E104F">
            <w:pPr>
              <w:spacing w:after="0" w:line="240" w:lineRule="auto"/>
              <w:jc w:val="both"/>
              <w:rPr>
                <w:rFonts w:ascii="Times New Roman" w:eastAsia="Times New Roman" w:hAnsi="Times New Roman" w:cs="Times New Roman"/>
                <w:sz w:val="24"/>
                <w:szCs w:val="24"/>
              </w:rPr>
            </w:pPr>
            <w:r w:rsidRPr="001E08E4">
              <w:rPr>
                <w:rFonts w:ascii="Times New Roman" w:eastAsia="Times New Roman" w:hAnsi="Times New Roman" w:cs="Times New Roman"/>
                <w:bCs/>
                <w:sz w:val="24"/>
                <w:szCs w:val="24"/>
              </w:rPr>
              <w:t>of the other part,</w:t>
            </w:r>
          </w:p>
        </w:tc>
      </w:tr>
      <w:tr w:rsidR="005F29D3" w:rsidRPr="00ED0A5F" w14:paraId="794337FB" w14:textId="77777777" w:rsidTr="000E104F">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14:paraId="5C300B7B" w14:textId="77777777" w:rsidR="000E104F" w:rsidRPr="00ED0A5F" w:rsidRDefault="005F29D3" w:rsidP="000E104F">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  </w:t>
            </w:r>
          </w:p>
          <w:p w14:paraId="09A9375A" w14:textId="718B1727" w:rsidR="005F29D3" w:rsidRPr="00ED0A5F" w:rsidRDefault="002F29AA" w:rsidP="001E08E4">
            <w:pPr>
              <w:spacing w:after="0" w:line="240" w:lineRule="auto"/>
              <w:jc w:val="both"/>
              <w:rPr>
                <w:rFonts w:ascii="Times New Roman" w:eastAsia="Times New Roman" w:hAnsi="Times New Roman" w:cs="Times New Roman"/>
                <w:sz w:val="24"/>
                <w:szCs w:val="24"/>
                <w:lang w:eastAsia="ro-MD"/>
              </w:rPr>
            </w:pPr>
            <w:r w:rsidRPr="001E08E4">
              <w:rPr>
                <w:rFonts w:ascii="Times New Roman" w:eastAsia="Times New Roman" w:hAnsi="Times New Roman" w:cs="Times New Roman"/>
                <w:sz w:val="24"/>
                <w:szCs w:val="24"/>
                <w:lang w:eastAsia="ro-MD"/>
              </w:rPr>
              <w:t xml:space="preserve">(both hereinafter referred to </w:t>
            </w:r>
            <w:proofErr w:type="gramStart"/>
            <w:r w:rsidRPr="001E08E4">
              <w:rPr>
                <w:rFonts w:ascii="Times New Roman" w:eastAsia="Times New Roman" w:hAnsi="Times New Roman" w:cs="Times New Roman"/>
                <w:sz w:val="24"/>
                <w:szCs w:val="24"/>
                <w:lang w:eastAsia="ro-MD"/>
              </w:rPr>
              <w:t>as ”Parties</w:t>
            </w:r>
            <w:proofErr w:type="gramEnd"/>
            <w:r w:rsidRPr="001E08E4">
              <w:rPr>
                <w:rFonts w:ascii="Times New Roman" w:eastAsia="Times New Roman" w:hAnsi="Times New Roman" w:cs="Times New Roman"/>
                <w:sz w:val="24"/>
                <w:szCs w:val="24"/>
                <w:lang w:eastAsia="ro-MD"/>
              </w:rPr>
              <w:t>”) have concluded this contract relating to the following</w:t>
            </w:r>
            <w:r w:rsidR="005F29D3" w:rsidRPr="00ED0A5F">
              <w:rPr>
                <w:rFonts w:ascii="Times New Roman" w:eastAsia="Times New Roman" w:hAnsi="Times New Roman" w:cs="Times New Roman"/>
                <w:sz w:val="24"/>
                <w:szCs w:val="24"/>
                <w:lang w:eastAsia="ro-MD"/>
              </w:rPr>
              <w:t>:</w:t>
            </w:r>
          </w:p>
          <w:p w14:paraId="3BBD3CEE" w14:textId="77777777" w:rsidR="005F29D3" w:rsidRPr="00ED0A5F" w:rsidRDefault="005F29D3" w:rsidP="000E104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669235AC" w14:textId="48D88BD3" w:rsidR="00A07FAB" w:rsidRPr="001E08E4" w:rsidRDefault="00A07FAB" w:rsidP="001E08E4">
            <w:pPr>
              <w:pStyle w:val="ListParagraph"/>
              <w:numPr>
                <w:ilvl w:val="0"/>
                <w:numId w:val="2"/>
              </w:numPr>
              <w:spacing w:line="240" w:lineRule="auto"/>
              <w:jc w:val="both"/>
              <w:rPr>
                <w:rFonts w:ascii="Times New Roman" w:eastAsia="Times New Roman" w:hAnsi="Times New Roman" w:cs="Times New Roman"/>
                <w:sz w:val="24"/>
                <w:szCs w:val="24"/>
                <w:lang w:eastAsia="ro-MD"/>
              </w:rPr>
            </w:pPr>
            <w:r w:rsidRPr="001E08E4">
              <w:rPr>
                <w:rFonts w:ascii="Times New Roman" w:eastAsia="Times New Roman" w:hAnsi="Times New Roman" w:cs="Times New Roman"/>
                <w:sz w:val="24"/>
                <w:szCs w:val="24"/>
                <w:lang w:eastAsia="ro-MD"/>
              </w:rPr>
              <w:t xml:space="preserve">The procurement of the </w:t>
            </w:r>
            <w:r w:rsidRPr="00ED0A5F">
              <w:rPr>
                <w:rFonts w:ascii="Times New Roman" w:eastAsia="Times New Roman" w:hAnsi="Times New Roman" w:cs="Times New Roman"/>
                <w:i/>
                <w:iCs/>
                <w:sz w:val="24"/>
                <w:szCs w:val="24"/>
                <w:lang w:eastAsia="ro-MD"/>
              </w:rPr>
              <w:t xml:space="preserve">Implementation services of </w:t>
            </w:r>
            <w:r w:rsidR="001E08E4">
              <w:rPr>
                <w:rFonts w:ascii="Times New Roman" w:eastAsia="Times New Roman" w:hAnsi="Times New Roman" w:cs="Times New Roman"/>
                <w:i/>
                <w:iCs/>
                <w:sz w:val="24"/>
                <w:szCs w:val="24"/>
                <w:lang w:eastAsia="ro-MD"/>
              </w:rPr>
              <w:t xml:space="preserve">the </w:t>
            </w:r>
            <w:r w:rsidRPr="00ED0A5F">
              <w:rPr>
                <w:rFonts w:ascii="Times New Roman" w:eastAsia="Times New Roman" w:hAnsi="Times New Roman" w:cs="Times New Roman"/>
                <w:i/>
                <w:iCs/>
                <w:sz w:val="24"/>
                <w:szCs w:val="24"/>
                <w:lang w:eastAsia="ro-MD"/>
              </w:rPr>
              <w:t>IT solutions for banking operations and enterprise resource management</w:t>
            </w:r>
            <w:r w:rsidRPr="001E08E4">
              <w:rPr>
                <w:rFonts w:ascii="Times New Roman" w:eastAsia="Times New Roman" w:hAnsi="Times New Roman" w:cs="Times New Roman"/>
                <w:bCs/>
                <w:i/>
                <w:iCs/>
                <w:sz w:val="24"/>
                <w:szCs w:val="24"/>
                <w:lang w:eastAsia="ro-MD"/>
              </w:rPr>
              <w:t xml:space="preserve"> </w:t>
            </w:r>
            <w:r w:rsidRPr="001E08E4">
              <w:rPr>
                <w:rFonts w:ascii="Times New Roman" w:eastAsia="Times New Roman" w:hAnsi="Times New Roman" w:cs="Times New Roman"/>
                <w:i/>
                <w:iCs/>
                <w:sz w:val="24"/>
                <w:szCs w:val="24"/>
                <w:lang w:eastAsia="ro-MD"/>
              </w:rPr>
              <w:t>(licenses, implementation services, and warranty services)</w:t>
            </w:r>
            <w:r w:rsidRPr="001E08E4">
              <w:rPr>
                <w:rFonts w:ascii="Times New Roman" w:eastAsia="Times New Roman" w:hAnsi="Times New Roman" w:cs="Times New Roman"/>
                <w:sz w:val="24"/>
                <w:szCs w:val="24"/>
                <w:lang w:eastAsia="ro-MD"/>
              </w:rPr>
              <w:t xml:space="preserve">, hereinafter referred to as Services and Goods, in accordance with the public procurement procedure, no.______ on the basis of </w:t>
            </w:r>
            <w:proofErr w:type="gramStart"/>
            <w:r w:rsidRPr="001E08E4">
              <w:rPr>
                <w:rFonts w:ascii="Times New Roman" w:eastAsia="Times New Roman" w:hAnsi="Times New Roman" w:cs="Times New Roman"/>
                <w:sz w:val="24"/>
                <w:szCs w:val="24"/>
                <w:lang w:eastAsia="ro-MD"/>
              </w:rPr>
              <w:t>decision of the working group</w:t>
            </w:r>
            <w:proofErr w:type="gramEnd"/>
            <w:r w:rsidRPr="001E08E4">
              <w:rPr>
                <w:rFonts w:ascii="Times New Roman" w:eastAsia="Times New Roman" w:hAnsi="Times New Roman" w:cs="Times New Roman"/>
                <w:sz w:val="24"/>
                <w:szCs w:val="24"/>
                <w:lang w:eastAsia="ro-MD"/>
              </w:rPr>
              <w:t xml:space="preserve"> of the Buyer/Beneficiary of "__” __________20__.</w:t>
            </w:r>
          </w:p>
          <w:p w14:paraId="2471E427" w14:textId="64B28CD4" w:rsidR="005F29D3" w:rsidRPr="00ED0A5F" w:rsidRDefault="005F29D3" w:rsidP="000E104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b. </w:t>
            </w:r>
            <w:r w:rsidR="009B5C7D" w:rsidRPr="001E08E4">
              <w:rPr>
                <w:rFonts w:ascii="Times New Roman" w:eastAsia="Times New Roman" w:hAnsi="Times New Roman" w:cs="Times New Roman"/>
                <w:sz w:val="24"/>
                <w:szCs w:val="24"/>
                <w:lang w:eastAsia="ro-MD"/>
              </w:rPr>
              <w:t>The following documents will be considered integral parts of the Contract:</w:t>
            </w:r>
          </w:p>
          <w:p w14:paraId="44279DB9" w14:textId="72EF4C5C" w:rsidR="008E7570" w:rsidRPr="00ED0A5F" w:rsidRDefault="009B5C7D" w:rsidP="000E104F">
            <w:pPr>
              <w:pStyle w:val="ListParagraph"/>
              <w:numPr>
                <w:ilvl w:val="0"/>
                <w:numId w:val="49"/>
              </w:numPr>
              <w:spacing w:after="0" w:line="240" w:lineRule="auto"/>
              <w:jc w:val="both"/>
              <w:rPr>
                <w:rFonts w:ascii="Times New Roman" w:eastAsia="Times New Roman" w:hAnsi="Times New Roman" w:cs="Times New Roman"/>
                <w:i/>
                <w:iCs/>
                <w:sz w:val="24"/>
                <w:szCs w:val="24"/>
                <w:lang w:eastAsia="ro-MD"/>
              </w:rPr>
            </w:pPr>
            <w:r w:rsidRPr="001E08E4">
              <w:rPr>
                <w:rFonts w:ascii="Times New Roman" w:eastAsia="Times New Roman" w:hAnsi="Times New Roman" w:cs="Times New Roman"/>
                <w:sz w:val="24"/>
                <w:szCs w:val="24"/>
                <w:lang w:eastAsia="ro-MD"/>
              </w:rPr>
              <w:t xml:space="preserve">Annex no.1: </w:t>
            </w:r>
            <w:r w:rsidRPr="001E08E4">
              <w:rPr>
                <w:rFonts w:ascii="Times New Roman" w:eastAsia="Times New Roman" w:hAnsi="Times New Roman" w:cs="Times New Roman"/>
                <w:i/>
                <w:iCs/>
                <w:sz w:val="24"/>
                <w:szCs w:val="24"/>
                <w:lang w:eastAsia="ro-MD"/>
              </w:rPr>
              <w:t xml:space="preserve">Technical </w:t>
            </w:r>
            <w:proofErr w:type="gramStart"/>
            <w:r w:rsidRPr="001E08E4">
              <w:rPr>
                <w:rFonts w:ascii="Times New Roman" w:eastAsia="Times New Roman" w:hAnsi="Times New Roman" w:cs="Times New Roman"/>
                <w:i/>
                <w:iCs/>
                <w:sz w:val="24"/>
                <w:szCs w:val="24"/>
                <w:lang w:eastAsia="ro-MD"/>
              </w:rPr>
              <w:t>Specifications</w:t>
            </w:r>
            <w:r w:rsidR="005F29D3" w:rsidRPr="00ED0A5F">
              <w:rPr>
                <w:rFonts w:ascii="Times New Roman" w:eastAsia="Times New Roman" w:hAnsi="Times New Roman" w:cs="Times New Roman"/>
                <w:i/>
                <w:sz w:val="24"/>
                <w:szCs w:val="24"/>
                <w:lang w:eastAsia="ro-MD"/>
              </w:rPr>
              <w:t>;</w:t>
            </w:r>
            <w:proofErr w:type="gramEnd"/>
          </w:p>
          <w:p w14:paraId="703B1EAC" w14:textId="433470F7" w:rsidR="008E7570" w:rsidRPr="00ED0A5F" w:rsidRDefault="009B5C7D" w:rsidP="000E104F">
            <w:pPr>
              <w:pStyle w:val="ListParagraph"/>
              <w:numPr>
                <w:ilvl w:val="0"/>
                <w:numId w:val="49"/>
              </w:numPr>
              <w:spacing w:after="0" w:line="240" w:lineRule="auto"/>
              <w:jc w:val="both"/>
              <w:rPr>
                <w:rFonts w:ascii="Times New Roman" w:eastAsia="Times New Roman" w:hAnsi="Times New Roman" w:cs="Times New Roman"/>
                <w:i/>
                <w:iCs/>
                <w:sz w:val="24"/>
                <w:szCs w:val="24"/>
                <w:lang w:eastAsia="ro-MD"/>
              </w:rPr>
            </w:pPr>
            <w:r w:rsidRPr="001E08E4">
              <w:rPr>
                <w:rFonts w:ascii="Times New Roman" w:eastAsia="Times New Roman" w:hAnsi="Times New Roman" w:cs="Times New Roman"/>
                <w:sz w:val="24"/>
                <w:szCs w:val="24"/>
                <w:lang w:eastAsia="ro-MD"/>
              </w:rPr>
              <w:t>Annex no.2:</w:t>
            </w:r>
            <w:r w:rsidRPr="001E08E4">
              <w:rPr>
                <w:rFonts w:ascii="Times New Roman" w:eastAsia="Times New Roman" w:hAnsi="Times New Roman" w:cs="Times New Roman"/>
                <w:i/>
                <w:iCs/>
                <w:sz w:val="24"/>
                <w:szCs w:val="24"/>
                <w:lang w:eastAsia="ro-MD"/>
              </w:rPr>
              <w:t xml:space="preserve"> Price Specifications (including list of deliverables to be delivered under the </w:t>
            </w:r>
            <w:proofErr w:type="gramStart"/>
            <w:r w:rsidRPr="001E08E4">
              <w:rPr>
                <w:rFonts w:ascii="Times New Roman" w:eastAsia="Times New Roman" w:hAnsi="Times New Roman" w:cs="Times New Roman"/>
                <w:i/>
                <w:iCs/>
                <w:sz w:val="24"/>
                <w:szCs w:val="24"/>
                <w:lang w:eastAsia="ro-MD"/>
              </w:rPr>
              <w:t>Contract</w:t>
            </w:r>
            <w:r w:rsidR="005F29D3" w:rsidRPr="00ED0A5F">
              <w:rPr>
                <w:rFonts w:ascii="Times New Roman" w:eastAsia="Times New Roman" w:hAnsi="Times New Roman" w:cs="Times New Roman"/>
                <w:i/>
                <w:iCs/>
                <w:sz w:val="24"/>
                <w:szCs w:val="24"/>
                <w:lang w:eastAsia="ro-MD"/>
              </w:rPr>
              <w:t>;</w:t>
            </w:r>
            <w:proofErr w:type="gramEnd"/>
          </w:p>
          <w:p w14:paraId="44E0B58D" w14:textId="2E832171" w:rsidR="008E7570" w:rsidRPr="00ED0A5F" w:rsidRDefault="009B5C7D"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1E08E4">
              <w:rPr>
                <w:rFonts w:ascii="Times New Roman" w:hAnsi="Times New Roman" w:cs="Times New Roman"/>
                <w:bCs/>
                <w:sz w:val="24"/>
                <w:szCs w:val="24"/>
                <w:lang w:eastAsia="ro-MD"/>
              </w:rPr>
              <w:t>Annex</w:t>
            </w:r>
            <w:r w:rsidRPr="001E08E4">
              <w:rPr>
                <w:rFonts w:ascii="Times New Roman" w:hAnsi="Times New Roman" w:cs="Times New Roman"/>
                <w:sz w:val="24"/>
                <w:szCs w:val="24"/>
                <w:lang w:eastAsia="ro-MD"/>
              </w:rPr>
              <w:t xml:space="preserve"> no.3:</w:t>
            </w:r>
            <w:r w:rsidRPr="001E08E4">
              <w:rPr>
                <w:rFonts w:ascii="Times New Roman" w:hAnsi="Times New Roman" w:cs="Times New Roman"/>
                <w:i/>
                <w:iCs/>
                <w:sz w:val="24"/>
                <w:szCs w:val="24"/>
                <w:lang w:eastAsia="ro-MD"/>
              </w:rPr>
              <w:t xml:space="preserve"> The Initial Project Plan (hereinafter – Project Plan</w:t>
            </w:r>
            <w:proofErr w:type="gramStart"/>
            <w:r w:rsidRPr="001E08E4">
              <w:rPr>
                <w:rFonts w:ascii="Times New Roman" w:hAnsi="Times New Roman" w:cs="Times New Roman"/>
                <w:i/>
                <w:iCs/>
                <w:sz w:val="24"/>
                <w:szCs w:val="24"/>
                <w:lang w:eastAsia="ro-MD"/>
              </w:rPr>
              <w:t>)</w:t>
            </w:r>
            <w:r w:rsidR="00A47163" w:rsidRPr="00ED0A5F">
              <w:rPr>
                <w:rFonts w:ascii="Times New Roman" w:hAnsi="Times New Roman" w:cs="Times New Roman"/>
                <w:i/>
                <w:sz w:val="24"/>
                <w:szCs w:val="24"/>
                <w:lang w:eastAsia="ro-MD"/>
              </w:rPr>
              <w:t>;</w:t>
            </w:r>
            <w:proofErr w:type="gramEnd"/>
          </w:p>
          <w:p w14:paraId="1015E34F" w14:textId="15D9E574" w:rsidR="008E7570" w:rsidRPr="00ED0A5F" w:rsidRDefault="009B5C7D"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1E08E4">
              <w:rPr>
                <w:rFonts w:ascii="Times New Roman" w:eastAsia="PMingLiU" w:hAnsi="Times New Roman" w:cs="Times New Roman"/>
                <w:bCs/>
                <w:sz w:val="24"/>
                <w:szCs w:val="24"/>
                <w:lang w:eastAsia="zh-CN"/>
              </w:rPr>
              <w:t>Annex</w:t>
            </w:r>
            <w:r w:rsidRPr="001E08E4">
              <w:rPr>
                <w:rFonts w:ascii="Times New Roman" w:eastAsia="PMingLiU" w:hAnsi="Times New Roman" w:cs="Times New Roman"/>
                <w:sz w:val="24"/>
                <w:szCs w:val="24"/>
                <w:lang w:eastAsia="zh-CN"/>
              </w:rPr>
              <w:t xml:space="preserve"> no.4:</w:t>
            </w:r>
            <w:r w:rsidRPr="001E08E4">
              <w:rPr>
                <w:rFonts w:ascii="Times New Roman" w:eastAsia="PMingLiU" w:hAnsi="Times New Roman" w:cs="Times New Roman"/>
                <w:i/>
                <w:iCs/>
                <w:sz w:val="24"/>
                <w:szCs w:val="24"/>
                <w:lang w:eastAsia="zh-CN"/>
              </w:rPr>
              <w:t xml:space="preserve"> Project team of the Supplier/Provider (association members or/and subcontractor</w:t>
            </w:r>
            <w:proofErr w:type="gramStart"/>
            <w:r w:rsidRPr="00ED0A5F">
              <w:rPr>
                <w:rFonts w:ascii="Times New Roman" w:eastAsia="Times New Roman" w:hAnsi="Times New Roman" w:cs="Times New Roman"/>
                <w:i/>
                <w:sz w:val="24"/>
                <w:szCs w:val="24"/>
              </w:rPr>
              <w:t>)</w:t>
            </w:r>
            <w:r w:rsidR="008E7570" w:rsidRPr="00ED0A5F">
              <w:rPr>
                <w:rFonts w:ascii="Times New Roman" w:eastAsia="Times New Roman" w:hAnsi="Times New Roman" w:cs="Times New Roman"/>
                <w:i/>
                <w:sz w:val="24"/>
                <w:szCs w:val="24"/>
              </w:rPr>
              <w:t>;</w:t>
            </w:r>
            <w:proofErr w:type="gramEnd"/>
          </w:p>
          <w:p w14:paraId="42FBB8ED" w14:textId="3D2DCD0C" w:rsidR="008E7570" w:rsidRPr="00ED0A5F" w:rsidRDefault="009B5C7D"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0C2212">
              <w:rPr>
                <w:rFonts w:ascii="Times New Roman" w:eastAsia="PMingLiU" w:hAnsi="Times New Roman" w:cs="Times New Roman"/>
                <w:sz w:val="24"/>
                <w:szCs w:val="24"/>
                <w:lang w:eastAsia="zh-CN"/>
              </w:rPr>
              <w:t>Annex no.5:</w:t>
            </w:r>
            <w:r w:rsidRPr="000C2212">
              <w:rPr>
                <w:rFonts w:ascii="Times New Roman" w:eastAsia="PMingLiU" w:hAnsi="Times New Roman" w:cs="Times New Roman"/>
                <w:i/>
                <w:sz w:val="24"/>
                <w:szCs w:val="24"/>
                <w:lang w:eastAsia="zh-CN"/>
              </w:rPr>
              <w:t xml:space="preserve"> Terms and conditions of support and maintenance for the </w:t>
            </w:r>
            <w:proofErr w:type="gramStart"/>
            <w:r w:rsidRPr="000C2212">
              <w:rPr>
                <w:rFonts w:ascii="Times New Roman" w:eastAsia="PMingLiU" w:hAnsi="Times New Roman" w:cs="Times New Roman"/>
                <w:i/>
                <w:sz w:val="24"/>
                <w:szCs w:val="24"/>
                <w:lang w:eastAsia="zh-CN"/>
              </w:rPr>
              <w:t>first year</w:t>
            </w:r>
            <w:proofErr w:type="gramEnd"/>
            <w:r w:rsidRPr="000C2212">
              <w:rPr>
                <w:rFonts w:ascii="Times New Roman" w:eastAsia="PMingLiU" w:hAnsi="Times New Roman" w:cs="Times New Roman"/>
                <w:i/>
                <w:sz w:val="24"/>
                <w:szCs w:val="24"/>
                <w:lang w:eastAsia="zh-CN"/>
              </w:rPr>
              <w:t xml:space="preserve"> post-implementation </w:t>
            </w:r>
            <w:proofErr w:type="gramStart"/>
            <w:r w:rsidRPr="000C2212">
              <w:rPr>
                <w:rFonts w:ascii="Times New Roman" w:eastAsia="PMingLiU" w:hAnsi="Times New Roman" w:cs="Times New Roman"/>
                <w:i/>
                <w:sz w:val="24"/>
                <w:szCs w:val="24"/>
                <w:lang w:eastAsia="zh-CN"/>
              </w:rPr>
              <w:t>warranty</w:t>
            </w:r>
            <w:r w:rsidR="008E7570" w:rsidRPr="001E08E4">
              <w:rPr>
                <w:rFonts w:ascii="Times New Roman" w:eastAsia="PMingLiU" w:hAnsi="Times New Roman" w:cs="Times New Roman"/>
                <w:i/>
                <w:sz w:val="24"/>
                <w:szCs w:val="24"/>
                <w:lang w:eastAsia="zh-CN"/>
              </w:rPr>
              <w:t>;</w:t>
            </w:r>
            <w:proofErr w:type="gramEnd"/>
          </w:p>
          <w:p w14:paraId="4B377D68" w14:textId="58CE4A2B" w:rsidR="008E7570" w:rsidRPr="00ED0A5F" w:rsidRDefault="009B5C7D"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0C2212">
              <w:rPr>
                <w:rFonts w:ascii="Times New Roman" w:eastAsia="PMingLiU" w:hAnsi="Times New Roman" w:cs="Times New Roman"/>
                <w:sz w:val="24"/>
                <w:szCs w:val="24"/>
                <w:lang w:eastAsia="zh-CN"/>
              </w:rPr>
              <w:t>Annex no.6:</w:t>
            </w:r>
            <w:r w:rsidRPr="000C2212">
              <w:rPr>
                <w:rFonts w:ascii="Times New Roman" w:eastAsia="PMingLiU" w:hAnsi="Times New Roman" w:cs="Times New Roman"/>
                <w:i/>
                <w:sz w:val="24"/>
                <w:szCs w:val="24"/>
                <w:lang w:eastAsia="zh-CN"/>
              </w:rPr>
              <w:t xml:space="preserve"> </w:t>
            </w:r>
            <w:bookmarkStart w:id="31" w:name="_Hlk162283640"/>
            <w:r w:rsidRPr="000C2212">
              <w:rPr>
                <w:rFonts w:ascii="Times New Roman" w:eastAsia="PMingLiU" w:hAnsi="Times New Roman" w:cs="Times New Roman"/>
                <w:i/>
                <w:sz w:val="24"/>
                <w:szCs w:val="24"/>
                <w:lang w:eastAsia="zh-CN"/>
              </w:rPr>
              <w:t xml:space="preserve">The </w:t>
            </w:r>
            <w:proofErr w:type="gramStart"/>
            <w:r w:rsidRPr="000C2212">
              <w:rPr>
                <w:rFonts w:ascii="Times New Roman" w:eastAsia="PMingLiU" w:hAnsi="Times New Roman" w:cs="Times New Roman"/>
                <w:i/>
                <w:sz w:val="24"/>
                <w:szCs w:val="24"/>
                <w:lang w:eastAsia="zh-CN"/>
              </w:rPr>
              <w:t>Specifications</w:t>
            </w:r>
            <w:bookmarkEnd w:id="31"/>
            <w:r w:rsidR="008E7570" w:rsidRPr="001E08E4">
              <w:rPr>
                <w:rFonts w:ascii="Times New Roman" w:eastAsia="PMingLiU" w:hAnsi="Times New Roman" w:cs="Times New Roman"/>
                <w:i/>
                <w:sz w:val="24"/>
                <w:szCs w:val="24"/>
                <w:lang w:eastAsia="zh-CN"/>
              </w:rPr>
              <w:t>;</w:t>
            </w:r>
            <w:proofErr w:type="gramEnd"/>
          </w:p>
          <w:p w14:paraId="21D5F95B" w14:textId="643C5F21" w:rsidR="008E7570" w:rsidRPr="00ED0A5F" w:rsidRDefault="009B5C7D"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1E08E4">
              <w:rPr>
                <w:rFonts w:ascii="Times New Roman" w:eastAsia="PMingLiU" w:hAnsi="Times New Roman" w:cs="Times New Roman"/>
                <w:bCs/>
                <w:sz w:val="24"/>
                <w:szCs w:val="24"/>
                <w:lang w:eastAsia="zh-CN"/>
              </w:rPr>
              <w:lastRenderedPageBreak/>
              <w:t>Annex</w:t>
            </w:r>
            <w:r w:rsidRPr="001E08E4">
              <w:rPr>
                <w:rFonts w:ascii="Times New Roman" w:eastAsia="PMingLiU" w:hAnsi="Times New Roman" w:cs="Times New Roman"/>
                <w:sz w:val="24"/>
                <w:szCs w:val="24"/>
                <w:lang w:eastAsia="zh-CN"/>
              </w:rPr>
              <w:t xml:space="preserve"> no.7:</w:t>
            </w:r>
            <w:r w:rsidRPr="001E08E4">
              <w:rPr>
                <w:rFonts w:ascii="Times New Roman" w:eastAsia="PMingLiU" w:hAnsi="Times New Roman" w:cs="Times New Roman"/>
                <w:i/>
                <w:iCs/>
                <w:sz w:val="24"/>
                <w:szCs w:val="24"/>
                <w:lang w:eastAsia="zh-CN"/>
              </w:rPr>
              <w:t xml:space="preserve"> Technical and Financial </w:t>
            </w:r>
            <w:proofErr w:type="gramStart"/>
            <w:r w:rsidR="001E08E4">
              <w:rPr>
                <w:rFonts w:ascii="Times New Roman" w:eastAsia="PMingLiU" w:hAnsi="Times New Roman" w:cs="Times New Roman"/>
                <w:i/>
                <w:iCs/>
                <w:sz w:val="24"/>
                <w:szCs w:val="24"/>
                <w:lang w:eastAsia="zh-CN"/>
              </w:rPr>
              <w:t>Tender</w:t>
            </w:r>
            <w:r w:rsidRPr="001E08E4">
              <w:rPr>
                <w:rFonts w:ascii="Times New Roman" w:eastAsia="PMingLiU" w:hAnsi="Times New Roman" w:cs="Times New Roman"/>
                <w:i/>
                <w:iCs/>
                <w:sz w:val="24"/>
                <w:szCs w:val="24"/>
                <w:lang w:eastAsia="zh-CN"/>
              </w:rPr>
              <w:t xml:space="preserve">  (</w:t>
            </w:r>
            <w:proofErr w:type="gramEnd"/>
            <w:r w:rsidRPr="001E08E4">
              <w:rPr>
                <w:rFonts w:ascii="Times New Roman" w:eastAsia="PMingLiU" w:hAnsi="Times New Roman" w:cs="Times New Roman"/>
                <w:i/>
                <w:iCs/>
                <w:sz w:val="24"/>
                <w:szCs w:val="24"/>
                <w:lang w:eastAsia="zh-CN"/>
              </w:rPr>
              <w:t xml:space="preserve">extract from the </w:t>
            </w:r>
            <w:r w:rsidR="001E08E4">
              <w:rPr>
                <w:rFonts w:ascii="Times New Roman" w:eastAsia="PMingLiU" w:hAnsi="Times New Roman" w:cs="Times New Roman"/>
                <w:i/>
                <w:iCs/>
                <w:sz w:val="24"/>
                <w:szCs w:val="24"/>
                <w:lang w:eastAsia="zh-CN"/>
              </w:rPr>
              <w:t>tender</w:t>
            </w:r>
            <w:r w:rsidRPr="001E08E4">
              <w:rPr>
                <w:rFonts w:ascii="Times New Roman" w:eastAsia="PMingLiU" w:hAnsi="Times New Roman" w:cs="Times New Roman"/>
                <w:i/>
                <w:iCs/>
                <w:sz w:val="24"/>
                <w:szCs w:val="24"/>
                <w:lang w:eastAsia="zh-CN"/>
              </w:rPr>
              <w:t>)</w:t>
            </w:r>
            <w:r w:rsidRPr="00ED0A5F">
              <w:rPr>
                <w:rFonts w:ascii="Times New Roman" w:eastAsia="PMingLiU" w:hAnsi="Times New Roman" w:cs="Times New Roman"/>
                <w:sz w:val="24"/>
                <w:szCs w:val="24"/>
                <w:lang w:eastAsia="zh-CN"/>
              </w:rPr>
              <w:t xml:space="preserve"> </w:t>
            </w:r>
            <w:r w:rsidRPr="001E08E4">
              <w:rPr>
                <w:rFonts w:ascii="Times New Roman" w:eastAsia="PMingLiU" w:hAnsi="Times New Roman" w:cs="Times New Roman"/>
                <w:i/>
                <w:iCs/>
                <w:sz w:val="24"/>
                <w:szCs w:val="24"/>
                <w:lang w:eastAsia="zh-CN"/>
              </w:rPr>
              <w:t xml:space="preserve">and answers to clarification </w:t>
            </w:r>
            <w:proofErr w:type="gramStart"/>
            <w:r w:rsidRPr="001E08E4">
              <w:rPr>
                <w:rFonts w:ascii="Times New Roman" w:eastAsia="PMingLiU" w:hAnsi="Times New Roman" w:cs="Times New Roman"/>
                <w:i/>
                <w:iCs/>
                <w:sz w:val="24"/>
                <w:szCs w:val="24"/>
                <w:lang w:eastAsia="zh-CN"/>
              </w:rPr>
              <w:t>questions</w:t>
            </w:r>
            <w:r w:rsidR="008E7570" w:rsidRPr="001E08E4">
              <w:rPr>
                <w:rFonts w:ascii="Times New Roman" w:eastAsia="PMingLiU" w:hAnsi="Times New Roman" w:cs="Times New Roman"/>
                <w:i/>
                <w:sz w:val="24"/>
                <w:szCs w:val="24"/>
                <w:lang w:eastAsia="zh-CN"/>
              </w:rPr>
              <w:t>;</w:t>
            </w:r>
            <w:proofErr w:type="gramEnd"/>
          </w:p>
          <w:p w14:paraId="65247457" w14:textId="7BE165B2" w:rsidR="003460E0" w:rsidRPr="00ED0A5F" w:rsidRDefault="009B5C7D" w:rsidP="000E104F">
            <w:pPr>
              <w:pStyle w:val="ListParagraph"/>
              <w:numPr>
                <w:ilvl w:val="0"/>
                <w:numId w:val="49"/>
              </w:numPr>
              <w:spacing w:after="0" w:line="240" w:lineRule="auto"/>
              <w:jc w:val="both"/>
              <w:rPr>
                <w:rFonts w:ascii="Times New Roman" w:hAnsi="Times New Roman" w:cs="Times New Roman"/>
                <w:i/>
                <w:sz w:val="24"/>
                <w:szCs w:val="24"/>
                <w:lang w:eastAsia="ro-MD"/>
              </w:rPr>
            </w:pPr>
            <w:r w:rsidRPr="000C2212">
              <w:rPr>
                <w:rFonts w:ascii="Times New Roman" w:eastAsia="PMingLiU" w:hAnsi="Times New Roman" w:cs="Times New Roman"/>
                <w:sz w:val="24"/>
                <w:szCs w:val="24"/>
                <w:lang w:eastAsia="zh-CN"/>
              </w:rPr>
              <w:t xml:space="preserve">Annex no.8: </w:t>
            </w:r>
            <w:r w:rsidRPr="000C2212">
              <w:rPr>
                <w:rFonts w:ascii="Times New Roman" w:eastAsia="PMingLiU" w:hAnsi="Times New Roman" w:cs="Times New Roman"/>
                <w:i/>
                <w:sz w:val="24"/>
                <w:szCs w:val="24"/>
                <w:lang w:eastAsia="zh-CN"/>
              </w:rPr>
              <w:t xml:space="preserve">Licensing </w:t>
            </w:r>
            <w:proofErr w:type="gramStart"/>
            <w:r w:rsidRPr="000C2212">
              <w:rPr>
                <w:rFonts w:ascii="Times New Roman" w:eastAsia="PMingLiU" w:hAnsi="Times New Roman" w:cs="Times New Roman"/>
                <w:i/>
                <w:sz w:val="24"/>
                <w:szCs w:val="24"/>
                <w:lang w:eastAsia="zh-CN"/>
              </w:rPr>
              <w:t>Agreement</w:t>
            </w:r>
            <w:r w:rsidR="003460E0" w:rsidRPr="00ED0A5F">
              <w:rPr>
                <w:rFonts w:ascii="Times New Roman" w:hAnsi="Times New Roman" w:cs="Times New Roman"/>
                <w:i/>
                <w:sz w:val="24"/>
                <w:szCs w:val="24"/>
                <w:lang w:eastAsia="ro-MD"/>
              </w:rPr>
              <w:t>;</w:t>
            </w:r>
            <w:proofErr w:type="gramEnd"/>
          </w:p>
          <w:p w14:paraId="0999C619" w14:textId="54BD0467" w:rsidR="003460E0" w:rsidRPr="00ED0A5F" w:rsidRDefault="009B5C7D"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1E08E4">
              <w:rPr>
                <w:rFonts w:ascii="Times New Roman" w:eastAsia="PMingLiU" w:hAnsi="Times New Roman" w:cs="Times New Roman"/>
                <w:bCs/>
                <w:sz w:val="24"/>
                <w:szCs w:val="24"/>
                <w:lang w:eastAsia="zh-CN"/>
              </w:rPr>
              <w:t>Annex</w:t>
            </w:r>
            <w:r w:rsidRPr="001E08E4">
              <w:rPr>
                <w:rFonts w:ascii="Times New Roman" w:eastAsia="PMingLiU" w:hAnsi="Times New Roman" w:cs="Times New Roman"/>
                <w:sz w:val="24"/>
                <w:szCs w:val="24"/>
                <w:lang w:eastAsia="zh-CN"/>
              </w:rPr>
              <w:t xml:space="preserve"> no.9:</w:t>
            </w:r>
            <w:r w:rsidRPr="00ED0A5F">
              <w:rPr>
                <w:rFonts w:ascii="Times New Roman" w:eastAsia="PMingLiU" w:hAnsi="Times New Roman" w:cs="Times New Roman"/>
                <w:i/>
                <w:iCs/>
                <w:sz w:val="24"/>
                <w:szCs w:val="24"/>
                <w:lang w:eastAsia="zh-CN"/>
              </w:rPr>
              <w:t xml:space="preserve"> </w:t>
            </w:r>
            <w:r w:rsidRPr="001E08E4">
              <w:rPr>
                <w:rFonts w:ascii="Times New Roman" w:eastAsia="PMingLiU" w:hAnsi="Times New Roman" w:cs="Times New Roman"/>
                <w:i/>
                <w:iCs/>
                <w:sz w:val="24"/>
                <w:szCs w:val="24"/>
                <w:lang w:eastAsia="zh-CN"/>
              </w:rPr>
              <w:t>Association agreement (if applicable</w:t>
            </w:r>
            <w:proofErr w:type="gramStart"/>
            <w:r w:rsidRPr="001E08E4">
              <w:rPr>
                <w:rFonts w:ascii="Times New Roman" w:eastAsia="PMingLiU" w:hAnsi="Times New Roman" w:cs="Times New Roman"/>
                <w:i/>
                <w:iCs/>
                <w:sz w:val="24"/>
                <w:szCs w:val="24"/>
                <w:lang w:eastAsia="zh-CN"/>
              </w:rPr>
              <w:t>)</w:t>
            </w:r>
            <w:r w:rsidR="003460E0" w:rsidRPr="00ED0A5F">
              <w:rPr>
                <w:rFonts w:ascii="Times New Roman" w:hAnsi="Times New Roman" w:cs="Times New Roman"/>
                <w:i/>
                <w:sz w:val="24"/>
                <w:szCs w:val="24"/>
                <w:lang w:eastAsia="ro-MD"/>
              </w:rPr>
              <w:t>;</w:t>
            </w:r>
            <w:proofErr w:type="gramEnd"/>
          </w:p>
          <w:p w14:paraId="3B1AAA94" w14:textId="4024D0D5" w:rsidR="008E7570" w:rsidRPr="00ED0A5F" w:rsidRDefault="003B2572"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0C2212">
              <w:rPr>
                <w:rFonts w:ascii="Times New Roman" w:eastAsia="PMingLiU" w:hAnsi="Times New Roman" w:cs="Times New Roman"/>
                <w:sz w:val="24"/>
                <w:szCs w:val="24"/>
                <w:lang w:eastAsia="zh-CN"/>
              </w:rPr>
              <w:t>Annex no.10:</w:t>
            </w:r>
            <w:r w:rsidRPr="000C2212">
              <w:rPr>
                <w:rFonts w:ascii="Times New Roman" w:eastAsia="PMingLiU" w:hAnsi="Times New Roman" w:cs="Times New Roman"/>
                <w:i/>
                <w:sz w:val="24"/>
                <w:szCs w:val="24"/>
                <w:lang w:eastAsia="zh-CN"/>
              </w:rPr>
              <w:t xml:space="preserve"> Commitment to comply with the security requirements of the Buyer/</w:t>
            </w:r>
            <w:proofErr w:type="gramStart"/>
            <w:r w:rsidRPr="000C2212">
              <w:rPr>
                <w:rFonts w:ascii="Times New Roman" w:eastAsia="PMingLiU" w:hAnsi="Times New Roman" w:cs="Times New Roman"/>
                <w:i/>
                <w:sz w:val="24"/>
                <w:szCs w:val="24"/>
                <w:lang w:eastAsia="zh-CN"/>
              </w:rPr>
              <w:t>Beneficiary</w:t>
            </w:r>
            <w:r w:rsidR="008E7570" w:rsidRPr="001E08E4">
              <w:rPr>
                <w:rFonts w:ascii="Times New Roman" w:eastAsia="Times New Roman" w:hAnsi="Times New Roman" w:cs="Times New Roman"/>
                <w:i/>
                <w:sz w:val="24"/>
                <w:szCs w:val="24"/>
              </w:rPr>
              <w:t>;</w:t>
            </w:r>
            <w:proofErr w:type="gramEnd"/>
          </w:p>
          <w:p w14:paraId="702CC646" w14:textId="19AB3A06" w:rsidR="00EF7184" w:rsidRPr="00ED0A5F" w:rsidRDefault="003B2572"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1E08E4">
              <w:rPr>
                <w:rFonts w:ascii="Times New Roman" w:eastAsia="Times New Roman" w:hAnsi="Times New Roman" w:cs="Times New Roman"/>
                <w:bCs/>
                <w:sz w:val="24"/>
                <w:szCs w:val="24"/>
              </w:rPr>
              <w:t>Annex</w:t>
            </w:r>
            <w:r w:rsidRPr="001E08E4">
              <w:rPr>
                <w:rFonts w:ascii="Times New Roman" w:eastAsia="Times New Roman" w:hAnsi="Times New Roman" w:cs="Times New Roman"/>
                <w:sz w:val="24"/>
                <w:szCs w:val="24"/>
              </w:rPr>
              <w:t xml:space="preserve"> no.11:</w:t>
            </w:r>
            <w:r w:rsidRPr="00ED0A5F">
              <w:rPr>
                <w:rFonts w:ascii="Times New Roman" w:eastAsia="Times New Roman" w:hAnsi="Times New Roman" w:cs="Times New Roman"/>
                <w:sz w:val="24"/>
                <w:szCs w:val="24"/>
              </w:rPr>
              <w:t xml:space="preserve"> </w:t>
            </w:r>
            <w:r w:rsidRPr="001E08E4">
              <w:rPr>
                <w:rFonts w:ascii="Times New Roman" w:eastAsia="Times New Roman" w:hAnsi="Times New Roman" w:cs="Times New Roman"/>
                <w:i/>
                <w:iCs/>
                <w:sz w:val="24"/>
                <w:szCs w:val="24"/>
              </w:rPr>
              <w:t xml:space="preserve">Personal Data </w:t>
            </w:r>
            <w:proofErr w:type="gramStart"/>
            <w:r w:rsidRPr="001E08E4">
              <w:rPr>
                <w:rFonts w:ascii="Times New Roman" w:eastAsia="Times New Roman" w:hAnsi="Times New Roman" w:cs="Times New Roman"/>
                <w:i/>
                <w:iCs/>
                <w:sz w:val="24"/>
                <w:szCs w:val="24"/>
              </w:rPr>
              <w:t>Processing</w:t>
            </w:r>
            <w:r w:rsidR="00943A7D" w:rsidRPr="001E08E4">
              <w:rPr>
                <w:rFonts w:ascii="Times New Roman" w:eastAsia="Times New Roman" w:hAnsi="Times New Roman" w:cs="Times New Roman"/>
                <w:i/>
                <w:iCs/>
                <w:sz w:val="24"/>
                <w:szCs w:val="24"/>
              </w:rPr>
              <w:t>;</w:t>
            </w:r>
            <w:proofErr w:type="gramEnd"/>
          </w:p>
          <w:p w14:paraId="5BFE3C50" w14:textId="24848378" w:rsidR="004E1D74" w:rsidRPr="00ED0A5F" w:rsidRDefault="008E7570" w:rsidP="000E104F">
            <w:pPr>
              <w:pStyle w:val="ListParagraph"/>
              <w:numPr>
                <w:ilvl w:val="0"/>
                <w:numId w:val="49"/>
              </w:numPr>
              <w:spacing w:after="0" w:line="240" w:lineRule="auto"/>
              <w:jc w:val="both"/>
              <w:rPr>
                <w:rFonts w:ascii="Times New Roman" w:hAnsi="Times New Roman" w:cs="Times New Roman"/>
                <w:sz w:val="24"/>
                <w:szCs w:val="24"/>
                <w:lang w:eastAsia="ro-MD"/>
              </w:rPr>
            </w:pPr>
            <w:r w:rsidRPr="00ED0A5F">
              <w:rPr>
                <w:rFonts w:ascii="Times New Roman" w:eastAsia="Times New Roman" w:hAnsi="Times New Roman" w:cs="Times New Roman"/>
                <w:i/>
                <w:sz w:val="24"/>
                <w:szCs w:val="24"/>
              </w:rPr>
              <w:t>[</w:t>
            </w:r>
            <w:r w:rsidR="003B2572" w:rsidRPr="000C2212">
              <w:rPr>
                <w:rFonts w:ascii="Times New Roman" w:eastAsia="Times New Roman" w:hAnsi="Times New Roman" w:cs="Times New Roman"/>
                <w:i/>
                <w:sz w:val="24"/>
                <w:szCs w:val="24"/>
              </w:rPr>
              <w:t>other documents as needed, for example, drawings, graphics, forms, provisional and final reception protocol, etc</w:t>
            </w:r>
            <w:r w:rsidRPr="00ED0A5F">
              <w:rPr>
                <w:rFonts w:ascii="Times New Roman" w:eastAsia="Times New Roman" w:hAnsi="Times New Roman" w:cs="Times New Roman"/>
                <w:i/>
                <w:sz w:val="24"/>
                <w:szCs w:val="24"/>
              </w:rPr>
              <w:t>.]</w:t>
            </w:r>
          </w:p>
          <w:p w14:paraId="21C86285" w14:textId="7FC3CB94" w:rsidR="00315567"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c. </w:t>
            </w:r>
            <w:r w:rsidR="003B2572" w:rsidRPr="000C2212">
              <w:rPr>
                <w:rFonts w:ascii="Times New Roman" w:eastAsia="Times New Roman" w:hAnsi="Times New Roman" w:cs="Times New Roman"/>
                <w:sz w:val="24"/>
                <w:szCs w:val="24"/>
                <w:lang w:eastAsia="ro-MD"/>
              </w:rPr>
              <w:t>In the case of discrepancies or inconsistencies between the component documents of the Contract, the documents will have the order of priority in the way listed above</w:t>
            </w:r>
            <w:r w:rsidRPr="00ED0A5F">
              <w:rPr>
                <w:rFonts w:ascii="Times New Roman" w:eastAsia="Times New Roman" w:hAnsi="Times New Roman" w:cs="Times New Roman"/>
                <w:sz w:val="24"/>
                <w:szCs w:val="24"/>
                <w:lang w:eastAsia="ro-MD"/>
              </w:rPr>
              <w:t>.</w:t>
            </w:r>
          </w:p>
          <w:p w14:paraId="4A18730B" w14:textId="0535C53C"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d. </w:t>
            </w:r>
            <w:r w:rsidR="003B2572" w:rsidRPr="000C2212">
              <w:rPr>
                <w:rFonts w:ascii="Times New Roman" w:eastAsia="Times New Roman" w:hAnsi="Times New Roman" w:cs="Times New Roman"/>
                <w:sz w:val="24"/>
                <w:szCs w:val="24"/>
                <w:lang w:eastAsia="ro-MD"/>
              </w:rPr>
              <w:t>As consideration for the payments to be made by the Buyer/Beneficiary, the Supplier/Provider undertakes, under this Contract, to deliver the Services to the Buyer/Beneficiary and to remedy any defects therein, in full compliance with the provisions of the Contract</w:t>
            </w:r>
            <w:r w:rsidRPr="00ED0A5F">
              <w:rPr>
                <w:rFonts w:ascii="Times New Roman" w:eastAsia="Times New Roman" w:hAnsi="Times New Roman" w:cs="Times New Roman"/>
                <w:sz w:val="24"/>
                <w:szCs w:val="24"/>
                <w:lang w:eastAsia="ro-MD"/>
              </w:rPr>
              <w:t>.</w:t>
            </w:r>
          </w:p>
          <w:p w14:paraId="27023F1F" w14:textId="58EDBA25"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e. </w:t>
            </w:r>
            <w:r w:rsidR="003B2572" w:rsidRPr="000C2212">
              <w:rPr>
                <w:rFonts w:ascii="Times New Roman" w:eastAsia="Times New Roman" w:hAnsi="Times New Roman" w:cs="Times New Roman"/>
                <w:sz w:val="24"/>
                <w:szCs w:val="24"/>
                <w:lang w:eastAsia="ro-MD"/>
              </w:rPr>
              <w:t>The Buyer/Beneficiary undertakes to pay to the Supplier/Provider, as consideration for the provision of the Services, the Contract Price within the time and in the manner set out in the Contract</w:t>
            </w:r>
            <w:r w:rsidRPr="00ED0A5F">
              <w:rPr>
                <w:rFonts w:ascii="Times New Roman" w:eastAsia="Times New Roman" w:hAnsi="Times New Roman" w:cs="Times New Roman"/>
                <w:sz w:val="24"/>
                <w:szCs w:val="24"/>
                <w:lang w:eastAsia="ro-MD"/>
              </w:rPr>
              <w:t>.</w:t>
            </w:r>
          </w:p>
          <w:p w14:paraId="1C3C3EBD"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4E3F8E29" w14:textId="449B8AAE"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sz w:val="24"/>
                <w:szCs w:val="24"/>
                <w:lang w:eastAsia="ro-MD"/>
              </w:rPr>
              <w:t xml:space="preserve">1. </w:t>
            </w:r>
            <w:r w:rsidR="00F31B67" w:rsidRPr="000C2212">
              <w:rPr>
                <w:rFonts w:ascii="Times New Roman" w:eastAsia="Times New Roman" w:hAnsi="Times New Roman" w:cs="Times New Roman"/>
                <w:b/>
                <w:sz w:val="24"/>
                <w:szCs w:val="24"/>
                <w:lang w:eastAsia="ro-MD"/>
              </w:rPr>
              <w:t>Object of the Contract</w:t>
            </w:r>
          </w:p>
          <w:p w14:paraId="773D88E4" w14:textId="199AC32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1.1. </w:t>
            </w:r>
            <w:r w:rsidR="00F31B67" w:rsidRPr="000C2212">
              <w:rPr>
                <w:rFonts w:ascii="Times New Roman" w:eastAsia="Times New Roman" w:hAnsi="Times New Roman" w:cs="Times New Roman"/>
                <w:sz w:val="24"/>
                <w:szCs w:val="24"/>
                <w:lang w:eastAsia="ro-MD"/>
              </w:rPr>
              <w:t>The Supplier/Provider undertakes to deliver/provide the Goods/Services in accordance with the Specification, which forms an integral part of this Contract</w:t>
            </w:r>
            <w:r w:rsidRPr="00ED0A5F">
              <w:rPr>
                <w:rFonts w:ascii="Times New Roman" w:eastAsia="Times New Roman" w:hAnsi="Times New Roman" w:cs="Times New Roman"/>
                <w:sz w:val="24"/>
                <w:szCs w:val="24"/>
                <w:lang w:eastAsia="ro-MD"/>
              </w:rPr>
              <w:t>.</w:t>
            </w:r>
          </w:p>
          <w:p w14:paraId="0EB99668" w14:textId="39E975DD"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1.2. </w:t>
            </w:r>
            <w:r w:rsidR="00F31B67" w:rsidRPr="000C2212">
              <w:rPr>
                <w:rFonts w:ascii="Times New Roman" w:eastAsia="Times New Roman" w:hAnsi="Times New Roman" w:cs="Times New Roman"/>
                <w:sz w:val="24"/>
                <w:szCs w:val="24"/>
                <w:lang w:eastAsia="ro-MD"/>
              </w:rPr>
              <w:t>The Buyer/Beneficiary undertakes, in turn, to pay for and accept the Goods/Services delivered/provided by the Supplier/Provider</w:t>
            </w:r>
            <w:r w:rsidRPr="00ED0A5F">
              <w:rPr>
                <w:rFonts w:ascii="Times New Roman" w:eastAsia="Times New Roman" w:hAnsi="Times New Roman" w:cs="Times New Roman"/>
                <w:sz w:val="24"/>
                <w:szCs w:val="24"/>
                <w:lang w:eastAsia="ro-MD"/>
              </w:rPr>
              <w:t>.</w:t>
            </w:r>
          </w:p>
          <w:p w14:paraId="00CBC5C3" w14:textId="7C68C9B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1.3. </w:t>
            </w:r>
            <w:r w:rsidR="00817362" w:rsidRPr="000C2212">
              <w:rPr>
                <w:rFonts w:ascii="Times New Roman" w:eastAsia="Times New Roman" w:hAnsi="Times New Roman" w:cs="Times New Roman"/>
                <w:sz w:val="24"/>
                <w:szCs w:val="24"/>
                <w:lang w:eastAsia="ro-MD"/>
              </w:rPr>
              <w:t>The quality of the Goods shall be certified by the quality certificates specified in the Specification</w:t>
            </w:r>
            <w:r w:rsidRPr="00ED0A5F">
              <w:rPr>
                <w:rFonts w:ascii="Times New Roman" w:eastAsia="Times New Roman" w:hAnsi="Times New Roman" w:cs="Times New Roman"/>
                <w:sz w:val="24"/>
                <w:szCs w:val="24"/>
                <w:lang w:eastAsia="ro-MD"/>
              </w:rPr>
              <w:t>.</w:t>
            </w:r>
          </w:p>
          <w:p w14:paraId="246E833D" w14:textId="20E61B46"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1.4. </w:t>
            </w:r>
            <w:r w:rsidR="00817362" w:rsidRPr="000C2212">
              <w:rPr>
                <w:rFonts w:ascii="Times New Roman" w:eastAsia="Times New Roman" w:hAnsi="Times New Roman" w:cs="Times New Roman"/>
                <w:sz w:val="24"/>
                <w:szCs w:val="24"/>
                <w:lang w:eastAsia="ro-MD"/>
              </w:rPr>
              <w:t>The Services provided under the Contract shall comply with the standards set out in the Specification</w:t>
            </w:r>
            <w:r w:rsidRPr="00ED0A5F">
              <w:rPr>
                <w:rFonts w:ascii="Times New Roman" w:eastAsia="Times New Roman" w:hAnsi="Times New Roman" w:cs="Times New Roman"/>
                <w:sz w:val="24"/>
                <w:szCs w:val="24"/>
                <w:lang w:eastAsia="ro-MD"/>
              </w:rPr>
              <w:t>.</w:t>
            </w:r>
          </w:p>
          <w:p w14:paraId="3EAD73E2" w14:textId="28C59395"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1.5. </w:t>
            </w:r>
            <w:r w:rsidR="00817362" w:rsidRPr="000C2212">
              <w:rPr>
                <w:rFonts w:ascii="Times New Roman" w:eastAsia="Times New Roman" w:hAnsi="Times New Roman" w:cs="Times New Roman"/>
                <w:sz w:val="24"/>
                <w:szCs w:val="24"/>
                <w:lang w:eastAsia="ro-MD"/>
              </w:rPr>
              <w:t xml:space="preserve">The warranty/validity periods for the Goods/Services are specified in the </w:t>
            </w:r>
            <w:r w:rsidR="001E08E4">
              <w:rPr>
                <w:rFonts w:ascii="Times New Roman" w:eastAsia="Times New Roman" w:hAnsi="Times New Roman" w:cs="Times New Roman"/>
                <w:sz w:val="24"/>
                <w:szCs w:val="24"/>
                <w:lang w:eastAsia="ro-MD"/>
              </w:rPr>
              <w:t>T</w:t>
            </w:r>
            <w:r w:rsidR="00817362" w:rsidRPr="000C2212">
              <w:rPr>
                <w:rFonts w:ascii="Times New Roman" w:eastAsia="Times New Roman" w:hAnsi="Times New Roman" w:cs="Times New Roman"/>
                <w:sz w:val="24"/>
                <w:szCs w:val="24"/>
                <w:lang w:eastAsia="ro-MD"/>
              </w:rPr>
              <w:t>echnical Specifications</w:t>
            </w:r>
            <w:r w:rsidRPr="00ED0A5F">
              <w:rPr>
                <w:rFonts w:ascii="Times New Roman" w:eastAsia="Times New Roman" w:hAnsi="Times New Roman" w:cs="Times New Roman"/>
                <w:sz w:val="24"/>
                <w:szCs w:val="24"/>
                <w:lang w:eastAsia="ro-MD"/>
              </w:rPr>
              <w:t>.</w:t>
            </w:r>
          </w:p>
          <w:p w14:paraId="1F437756"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7A45F24F" w14:textId="43D91828"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sz w:val="24"/>
                <w:szCs w:val="24"/>
                <w:lang w:eastAsia="ro-MD"/>
              </w:rPr>
              <w:t xml:space="preserve">2. </w:t>
            </w:r>
            <w:r w:rsidR="00817362" w:rsidRPr="000C2212">
              <w:rPr>
                <w:rFonts w:ascii="Times New Roman" w:eastAsia="Times New Roman" w:hAnsi="Times New Roman" w:cs="Times New Roman"/>
                <w:b/>
                <w:sz w:val="24"/>
                <w:szCs w:val="24"/>
                <w:lang w:eastAsia="ro-MD"/>
              </w:rPr>
              <w:t>Terms and Conditions for delivery</w:t>
            </w:r>
          </w:p>
          <w:p w14:paraId="686DB942" w14:textId="6E473C5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2.1. </w:t>
            </w:r>
            <w:r w:rsidR="00817362" w:rsidRPr="000C2212">
              <w:rPr>
                <w:rFonts w:ascii="Times New Roman" w:eastAsia="Times New Roman" w:hAnsi="Times New Roman" w:cs="Times New Roman"/>
                <w:sz w:val="24"/>
                <w:szCs w:val="24"/>
                <w:lang w:eastAsia="ro-MD"/>
              </w:rPr>
              <w:t>The delivery/provision of the Goods/Services shall be carried out by the Supplier/Provider at the address of the Buyer/Beneficiary: MD-2005, mun. Chisinau, bd. Grigore Vieru 1 within the terms indicated in the Specification of this Contract</w:t>
            </w:r>
          </w:p>
          <w:p w14:paraId="5468FCDB" w14:textId="191FDD6A"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2.2. </w:t>
            </w:r>
            <w:r w:rsidR="00817362" w:rsidRPr="000C2212">
              <w:rPr>
                <w:rFonts w:ascii="Times New Roman" w:eastAsia="Times New Roman" w:hAnsi="Times New Roman" w:cs="Times New Roman"/>
                <w:sz w:val="24"/>
                <w:szCs w:val="24"/>
                <w:lang w:eastAsia="ro-MD"/>
              </w:rPr>
              <w:t>The accompanying documentation for the Goods/Services includes</w:t>
            </w:r>
            <w:r w:rsidRPr="00ED0A5F">
              <w:rPr>
                <w:rFonts w:ascii="Times New Roman" w:eastAsia="Times New Roman" w:hAnsi="Times New Roman" w:cs="Times New Roman"/>
                <w:sz w:val="24"/>
                <w:szCs w:val="24"/>
                <w:lang w:eastAsia="ro-MD"/>
              </w:rPr>
              <w:t>:</w:t>
            </w:r>
          </w:p>
          <w:p w14:paraId="4C18535A" w14:textId="2510579F" w:rsidR="00754457" w:rsidRPr="00ED0A5F" w:rsidRDefault="00754457" w:rsidP="00C04D9E">
            <w:pPr>
              <w:spacing w:after="0" w:line="240" w:lineRule="auto"/>
              <w:ind w:left="376" w:firstLine="567"/>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sz w:val="24"/>
                <w:szCs w:val="24"/>
                <w:lang w:eastAsia="ro-MD"/>
              </w:rPr>
              <w:t>a)</w:t>
            </w:r>
            <w:r w:rsidRPr="00ED0A5F">
              <w:rPr>
                <w:rFonts w:ascii="Times New Roman" w:eastAsia="Times New Roman" w:hAnsi="Times New Roman" w:cs="Times New Roman"/>
                <w:i/>
                <w:sz w:val="24"/>
                <w:szCs w:val="24"/>
                <w:lang w:eastAsia="ro-MD"/>
              </w:rPr>
              <w:tab/>
            </w:r>
            <w:r w:rsidR="00817362" w:rsidRPr="000C2212">
              <w:rPr>
                <w:rFonts w:ascii="Times New Roman" w:eastAsia="Times New Roman" w:hAnsi="Times New Roman" w:cs="Times New Roman"/>
                <w:i/>
                <w:sz w:val="24"/>
                <w:szCs w:val="24"/>
                <w:lang w:eastAsia="ro-MD"/>
              </w:rPr>
              <w:t xml:space="preserve">Fiscal </w:t>
            </w:r>
            <w:proofErr w:type="gramStart"/>
            <w:r w:rsidR="00817362" w:rsidRPr="000C2212">
              <w:rPr>
                <w:rFonts w:ascii="Times New Roman" w:eastAsia="Times New Roman" w:hAnsi="Times New Roman" w:cs="Times New Roman"/>
                <w:i/>
                <w:sz w:val="24"/>
                <w:szCs w:val="24"/>
                <w:lang w:eastAsia="ro-MD"/>
              </w:rPr>
              <w:t>invoice</w:t>
            </w:r>
            <w:r w:rsidRPr="00ED0A5F">
              <w:rPr>
                <w:rFonts w:ascii="Times New Roman" w:eastAsia="Times New Roman" w:hAnsi="Times New Roman" w:cs="Times New Roman"/>
                <w:i/>
                <w:sz w:val="24"/>
                <w:szCs w:val="24"/>
                <w:lang w:eastAsia="ro-MD"/>
              </w:rPr>
              <w:t>;</w:t>
            </w:r>
            <w:proofErr w:type="gramEnd"/>
          </w:p>
          <w:p w14:paraId="5C428626" w14:textId="7AD5FE90" w:rsidR="00754457" w:rsidRDefault="00754457" w:rsidP="00C04D9E">
            <w:pPr>
              <w:spacing w:after="0" w:line="240" w:lineRule="auto"/>
              <w:ind w:left="376" w:firstLine="567"/>
              <w:jc w:val="both"/>
              <w:rPr>
                <w:rFonts w:ascii="Times New Roman" w:eastAsia="Times New Roman" w:hAnsi="Times New Roman" w:cs="Times New Roman"/>
                <w:i/>
                <w:sz w:val="24"/>
                <w:szCs w:val="24"/>
                <w:lang w:eastAsia="ro-MD"/>
              </w:rPr>
            </w:pPr>
            <w:r w:rsidRPr="00B41C13">
              <w:rPr>
                <w:rFonts w:ascii="Times New Roman" w:eastAsia="Times New Roman" w:hAnsi="Times New Roman" w:cs="Times New Roman"/>
                <w:i/>
                <w:sz w:val="24"/>
                <w:szCs w:val="24"/>
                <w:lang w:eastAsia="ro-MD"/>
              </w:rPr>
              <w:t>b)</w:t>
            </w:r>
            <w:r w:rsidRPr="00B41C13">
              <w:rPr>
                <w:rFonts w:ascii="Times New Roman" w:eastAsia="Times New Roman" w:hAnsi="Times New Roman" w:cs="Times New Roman"/>
                <w:i/>
                <w:sz w:val="24"/>
                <w:szCs w:val="24"/>
                <w:lang w:eastAsia="ro-MD"/>
              </w:rPr>
              <w:tab/>
            </w:r>
            <w:r w:rsidR="00817362" w:rsidRPr="000C2212">
              <w:rPr>
                <w:rFonts w:ascii="Times New Roman" w:eastAsia="Times New Roman" w:hAnsi="Times New Roman" w:cs="Times New Roman"/>
                <w:i/>
                <w:sz w:val="24"/>
                <w:szCs w:val="24"/>
                <w:lang w:eastAsia="ro-MD"/>
              </w:rPr>
              <w:t xml:space="preserve">The </w:t>
            </w:r>
            <w:r w:rsidR="00A52804">
              <w:rPr>
                <w:rFonts w:ascii="Times New Roman" w:eastAsia="Times New Roman" w:hAnsi="Times New Roman" w:cs="Times New Roman"/>
                <w:i/>
                <w:sz w:val="24"/>
                <w:szCs w:val="24"/>
                <w:lang w:eastAsia="ro-MD"/>
              </w:rPr>
              <w:t xml:space="preserve">Provisional </w:t>
            </w:r>
            <w:r w:rsidR="00817362" w:rsidRPr="000C2212">
              <w:rPr>
                <w:rFonts w:ascii="Times New Roman" w:eastAsia="Times New Roman" w:hAnsi="Times New Roman" w:cs="Times New Roman"/>
                <w:i/>
                <w:sz w:val="24"/>
                <w:szCs w:val="24"/>
                <w:lang w:eastAsia="ro-MD"/>
              </w:rPr>
              <w:t xml:space="preserve">Acceptance Act of the Goods and/or Services according to the </w:t>
            </w:r>
            <w:proofErr w:type="gramStart"/>
            <w:r w:rsidR="00817362" w:rsidRPr="000C2212">
              <w:rPr>
                <w:rFonts w:ascii="Times New Roman" w:eastAsia="Times New Roman" w:hAnsi="Times New Roman" w:cs="Times New Roman"/>
                <w:i/>
                <w:sz w:val="24"/>
                <w:szCs w:val="24"/>
                <w:lang w:eastAsia="ro-MD"/>
              </w:rPr>
              <w:t>phase</w:t>
            </w:r>
            <w:r w:rsidRPr="00B41C13">
              <w:rPr>
                <w:rFonts w:ascii="Times New Roman" w:eastAsia="Times New Roman" w:hAnsi="Times New Roman" w:cs="Times New Roman"/>
                <w:i/>
                <w:sz w:val="24"/>
                <w:szCs w:val="24"/>
                <w:lang w:eastAsia="ro-MD"/>
              </w:rPr>
              <w:t>;</w:t>
            </w:r>
            <w:proofErr w:type="gramEnd"/>
          </w:p>
          <w:p w14:paraId="73867E2D" w14:textId="517C2A41" w:rsidR="00A52804" w:rsidRDefault="00A52804" w:rsidP="00C04D9E">
            <w:pPr>
              <w:spacing w:after="0" w:line="240" w:lineRule="auto"/>
              <w:ind w:left="376" w:firstLine="567"/>
              <w:jc w:val="both"/>
              <w:rPr>
                <w:rFonts w:ascii="Times New Roman" w:eastAsia="Times New Roman" w:hAnsi="Times New Roman" w:cs="Times New Roman"/>
                <w:i/>
                <w:sz w:val="24"/>
                <w:szCs w:val="24"/>
                <w:lang w:eastAsia="ro-MD"/>
              </w:rPr>
            </w:pPr>
            <w:r>
              <w:rPr>
                <w:rFonts w:ascii="Times New Roman" w:eastAsia="Times New Roman" w:hAnsi="Times New Roman" w:cs="Times New Roman"/>
                <w:i/>
                <w:sz w:val="24"/>
                <w:szCs w:val="24"/>
                <w:lang w:eastAsia="ro-MD"/>
              </w:rPr>
              <w:t xml:space="preserve">c)     </w:t>
            </w:r>
            <w:r w:rsidRPr="00A52804">
              <w:rPr>
                <w:rFonts w:ascii="Times New Roman" w:eastAsia="Times New Roman" w:hAnsi="Times New Roman" w:cs="Times New Roman"/>
                <w:i/>
                <w:sz w:val="24"/>
                <w:szCs w:val="24"/>
                <w:lang w:eastAsia="ro-MD"/>
              </w:rPr>
              <w:t xml:space="preserve">Goods Acceptance </w:t>
            </w:r>
            <w:proofErr w:type="gramStart"/>
            <w:r w:rsidRPr="00A52804">
              <w:rPr>
                <w:rFonts w:ascii="Times New Roman" w:eastAsia="Times New Roman" w:hAnsi="Times New Roman" w:cs="Times New Roman"/>
                <w:i/>
                <w:sz w:val="24"/>
                <w:szCs w:val="24"/>
                <w:lang w:eastAsia="ro-MD"/>
              </w:rPr>
              <w:t>Document</w:t>
            </w:r>
            <w:r>
              <w:rPr>
                <w:rFonts w:ascii="Times New Roman" w:eastAsia="Times New Roman" w:hAnsi="Times New Roman" w:cs="Times New Roman"/>
                <w:i/>
                <w:sz w:val="24"/>
                <w:szCs w:val="24"/>
                <w:lang w:eastAsia="ro-MD"/>
              </w:rPr>
              <w:t>;</w:t>
            </w:r>
            <w:proofErr w:type="gramEnd"/>
          </w:p>
          <w:p w14:paraId="11DEF907" w14:textId="0D088F94" w:rsidR="00A52804" w:rsidRPr="00B41C13" w:rsidRDefault="00A52804" w:rsidP="00C04D9E">
            <w:pPr>
              <w:spacing w:after="0" w:line="240" w:lineRule="auto"/>
              <w:ind w:left="376" w:firstLine="567"/>
              <w:jc w:val="both"/>
              <w:rPr>
                <w:rFonts w:ascii="Times New Roman" w:eastAsia="Times New Roman" w:hAnsi="Times New Roman" w:cs="Times New Roman"/>
                <w:i/>
                <w:sz w:val="24"/>
                <w:szCs w:val="24"/>
                <w:lang w:eastAsia="ro-MD"/>
              </w:rPr>
            </w:pPr>
            <w:r>
              <w:rPr>
                <w:rFonts w:ascii="Times New Roman" w:eastAsia="Times New Roman" w:hAnsi="Times New Roman" w:cs="Times New Roman"/>
                <w:i/>
                <w:sz w:val="24"/>
                <w:szCs w:val="24"/>
                <w:lang w:eastAsia="ro-MD"/>
              </w:rPr>
              <w:t xml:space="preserve">d)     </w:t>
            </w:r>
            <w:r w:rsidRPr="00A52804">
              <w:rPr>
                <w:rFonts w:ascii="Times New Roman" w:eastAsia="Times New Roman" w:hAnsi="Times New Roman" w:cs="Times New Roman"/>
                <w:i/>
                <w:sz w:val="24"/>
                <w:szCs w:val="24"/>
                <w:lang w:eastAsia="ro-MD"/>
              </w:rPr>
              <w:t xml:space="preserve">Final Acceptance </w:t>
            </w:r>
            <w:proofErr w:type="gramStart"/>
            <w:r w:rsidRPr="00A52804">
              <w:rPr>
                <w:rFonts w:ascii="Times New Roman" w:eastAsia="Times New Roman" w:hAnsi="Times New Roman" w:cs="Times New Roman"/>
                <w:i/>
                <w:sz w:val="24"/>
                <w:szCs w:val="24"/>
                <w:lang w:eastAsia="ro-MD"/>
              </w:rPr>
              <w:t>Document</w:t>
            </w:r>
            <w:r>
              <w:rPr>
                <w:rFonts w:ascii="Times New Roman" w:eastAsia="Times New Roman" w:hAnsi="Times New Roman" w:cs="Times New Roman"/>
                <w:i/>
                <w:sz w:val="24"/>
                <w:szCs w:val="24"/>
                <w:lang w:eastAsia="ro-MD"/>
              </w:rPr>
              <w:t>;</w:t>
            </w:r>
            <w:proofErr w:type="gramEnd"/>
          </w:p>
          <w:p w14:paraId="3C8FD3DE" w14:textId="7E93DE8F" w:rsidR="00754457" w:rsidRDefault="00A52804" w:rsidP="00C04D9E">
            <w:pPr>
              <w:spacing w:after="0" w:line="240" w:lineRule="auto"/>
              <w:ind w:left="376" w:firstLine="567"/>
              <w:jc w:val="both"/>
              <w:rPr>
                <w:rFonts w:ascii="Times New Roman" w:eastAsia="Times New Roman" w:hAnsi="Times New Roman" w:cs="Times New Roman"/>
                <w:i/>
                <w:sz w:val="24"/>
                <w:szCs w:val="24"/>
                <w:lang w:eastAsia="ro-MD"/>
              </w:rPr>
            </w:pPr>
            <w:r>
              <w:rPr>
                <w:rFonts w:ascii="Times New Roman" w:eastAsia="Times New Roman" w:hAnsi="Times New Roman" w:cs="Times New Roman"/>
                <w:i/>
                <w:sz w:val="24"/>
                <w:szCs w:val="24"/>
                <w:lang w:eastAsia="ro-MD"/>
              </w:rPr>
              <w:t>e</w:t>
            </w:r>
            <w:r w:rsidR="00754457" w:rsidRPr="00B41C13">
              <w:rPr>
                <w:rFonts w:ascii="Times New Roman" w:eastAsia="Times New Roman" w:hAnsi="Times New Roman" w:cs="Times New Roman"/>
                <w:i/>
                <w:sz w:val="24"/>
                <w:szCs w:val="24"/>
                <w:lang w:eastAsia="ro-MD"/>
              </w:rPr>
              <w:t>)</w:t>
            </w:r>
            <w:r w:rsidR="00754457" w:rsidRPr="00B41C13">
              <w:rPr>
                <w:rFonts w:ascii="Times New Roman" w:eastAsia="Times New Roman" w:hAnsi="Times New Roman" w:cs="Times New Roman"/>
                <w:i/>
                <w:sz w:val="24"/>
                <w:szCs w:val="24"/>
                <w:lang w:eastAsia="ro-MD"/>
              </w:rPr>
              <w:tab/>
            </w:r>
            <w:r w:rsidR="00817362" w:rsidRPr="000C2212">
              <w:rPr>
                <w:rFonts w:ascii="Times New Roman" w:eastAsia="Times New Roman" w:hAnsi="Times New Roman" w:cs="Times New Roman"/>
                <w:i/>
                <w:sz w:val="24"/>
                <w:szCs w:val="24"/>
                <w:lang w:eastAsia="ro-MD"/>
              </w:rPr>
              <w:t xml:space="preserve">The </w:t>
            </w:r>
            <w:bookmarkStart w:id="32" w:name="_Hlk162278468"/>
            <w:r w:rsidR="00817362" w:rsidRPr="000C2212">
              <w:rPr>
                <w:rFonts w:ascii="Times New Roman" w:eastAsia="Times New Roman" w:hAnsi="Times New Roman" w:cs="Times New Roman"/>
                <w:i/>
                <w:sz w:val="24"/>
                <w:szCs w:val="24"/>
                <w:lang w:eastAsia="ro-MD"/>
              </w:rPr>
              <w:t xml:space="preserve">Act of provision of warranty </w:t>
            </w:r>
            <w:proofErr w:type="gramStart"/>
            <w:r w:rsidR="00817362" w:rsidRPr="000C2212">
              <w:rPr>
                <w:rFonts w:ascii="Times New Roman" w:eastAsia="Times New Roman" w:hAnsi="Times New Roman" w:cs="Times New Roman"/>
                <w:i/>
                <w:sz w:val="24"/>
                <w:szCs w:val="24"/>
                <w:lang w:eastAsia="ro-MD"/>
              </w:rPr>
              <w:t>service</w:t>
            </w:r>
            <w:bookmarkEnd w:id="32"/>
            <w:r w:rsidR="00817362" w:rsidRPr="000C2212">
              <w:rPr>
                <w:rFonts w:ascii="Times New Roman" w:eastAsia="Times New Roman" w:hAnsi="Times New Roman" w:cs="Times New Roman"/>
                <w:i/>
                <w:sz w:val="24"/>
                <w:szCs w:val="24"/>
                <w:lang w:eastAsia="ro-MD"/>
              </w:rPr>
              <w:t>s</w:t>
            </w:r>
            <w:r w:rsidR="00754457" w:rsidRPr="00B41C13">
              <w:rPr>
                <w:rFonts w:ascii="Times New Roman" w:eastAsia="Times New Roman" w:hAnsi="Times New Roman" w:cs="Times New Roman"/>
                <w:i/>
                <w:sz w:val="24"/>
                <w:szCs w:val="24"/>
                <w:lang w:eastAsia="ro-MD"/>
              </w:rPr>
              <w:t>;</w:t>
            </w:r>
            <w:proofErr w:type="gramEnd"/>
          </w:p>
          <w:p w14:paraId="3D52030A" w14:textId="1E3E04AC" w:rsidR="00A52804" w:rsidRPr="00ED0A5F" w:rsidRDefault="00A52804" w:rsidP="00C04D9E">
            <w:pPr>
              <w:spacing w:after="0" w:line="240" w:lineRule="auto"/>
              <w:ind w:left="376" w:firstLine="567"/>
              <w:jc w:val="both"/>
              <w:rPr>
                <w:rFonts w:ascii="Times New Roman" w:eastAsia="Times New Roman" w:hAnsi="Times New Roman" w:cs="Times New Roman"/>
                <w:i/>
                <w:sz w:val="24"/>
                <w:szCs w:val="24"/>
                <w:lang w:eastAsia="ro-MD"/>
              </w:rPr>
            </w:pPr>
            <w:r>
              <w:rPr>
                <w:rFonts w:ascii="Times New Roman" w:eastAsia="Times New Roman" w:hAnsi="Times New Roman" w:cs="Times New Roman"/>
                <w:i/>
                <w:sz w:val="24"/>
                <w:szCs w:val="24"/>
                <w:lang w:eastAsia="ro-MD"/>
              </w:rPr>
              <w:t xml:space="preserve">f)     </w:t>
            </w:r>
            <w:r w:rsidRPr="00A52804">
              <w:rPr>
                <w:rFonts w:ascii="Times New Roman" w:eastAsia="Times New Roman" w:hAnsi="Times New Roman" w:cs="Times New Roman"/>
                <w:i/>
                <w:sz w:val="24"/>
                <w:szCs w:val="24"/>
                <w:lang w:eastAsia="ro-MD"/>
              </w:rPr>
              <w:t xml:space="preserve">Integration Services Acceptance </w:t>
            </w:r>
            <w:proofErr w:type="gramStart"/>
            <w:r w:rsidRPr="00A52804">
              <w:rPr>
                <w:rFonts w:ascii="Times New Roman" w:eastAsia="Times New Roman" w:hAnsi="Times New Roman" w:cs="Times New Roman"/>
                <w:i/>
                <w:sz w:val="24"/>
                <w:szCs w:val="24"/>
                <w:lang w:eastAsia="ro-MD"/>
              </w:rPr>
              <w:t>Document</w:t>
            </w:r>
            <w:r>
              <w:rPr>
                <w:rFonts w:ascii="Times New Roman" w:eastAsia="Times New Roman" w:hAnsi="Times New Roman" w:cs="Times New Roman"/>
                <w:i/>
                <w:sz w:val="24"/>
                <w:szCs w:val="24"/>
                <w:lang w:eastAsia="ro-MD"/>
              </w:rPr>
              <w:t>;</w:t>
            </w:r>
            <w:proofErr w:type="gramEnd"/>
          </w:p>
          <w:p w14:paraId="0DA5D185" w14:textId="09CE04B8" w:rsidR="00754457" w:rsidRPr="00ED0A5F" w:rsidRDefault="00A52804" w:rsidP="00C04D9E">
            <w:pPr>
              <w:spacing w:after="0" w:line="240" w:lineRule="auto"/>
              <w:ind w:left="376" w:firstLine="567"/>
              <w:jc w:val="both"/>
              <w:rPr>
                <w:rFonts w:ascii="Times New Roman" w:eastAsia="Times New Roman" w:hAnsi="Times New Roman" w:cs="Times New Roman"/>
                <w:i/>
                <w:sz w:val="24"/>
                <w:szCs w:val="24"/>
                <w:lang w:eastAsia="ro-MD"/>
              </w:rPr>
            </w:pPr>
            <w:r>
              <w:rPr>
                <w:rFonts w:ascii="Times New Roman" w:eastAsia="Times New Roman" w:hAnsi="Times New Roman" w:cs="Times New Roman"/>
                <w:i/>
                <w:sz w:val="24"/>
                <w:szCs w:val="24"/>
                <w:lang w:eastAsia="ro-MD"/>
              </w:rPr>
              <w:t>g</w:t>
            </w:r>
            <w:r w:rsidR="00754457" w:rsidRPr="00ED0A5F">
              <w:rPr>
                <w:rFonts w:ascii="Times New Roman" w:eastAsia="Times New Roman" w:hAnsi="Times New Roman" w:cs="Times New Roman"/>
                <w:i/>
                <w:sz w:val="24"/>
                <w:szCs w:val="24"/>
                <w:lang w:eastAsia="ro-MD"/>
              </w:rPr>
              <w:t>)</w:t>
            </w:r>
            <w:r w:rsidR="00754457" w:rsidRPr="00ED0A5F">
              <w:rPr>
                <w:rFonts w:ascii="Times New Roman" w:eastAsia="Times New Roman" w:hAnsi="Times New Roman" w:cs="Times New Roman"/>
                <w:i/>
                <w:sz w:val="24"/>
                <w:szCs w:val="24"/>
                <w:lang w:eastAsia="ro-MD"/>
              </w:rPr>
              <w:tab/>
            </w:r>
            <w:r w:rsidR="00817362" w:rsidRPr="000C2212">
              <w:rPr>
                <w:rFonts w:ascii="Times New Roman" w:eastAsia="Times New Roman" w:hAnsi="Times New Roman" w:cs="Times New Roman"/>
                <w:i/>
                <w:sz w:val="24"/>
                <w:szCs w:val="24"/>
                <w:lang w:eastAsia="ro-MD"/>
              </w:rPr>
              <w:t>Payment invoice</w:t>
            </w:r>
            <w:r w:rsidR="000E104F" w:rsidRPr="00ED0A5F">
              <w:rPr>
                <w:rFonts w:ascii="Times New Roman" w:eastAsia="Times New Roman" w:hAnsi="Times New Roman" w:cs="Times New Roman"/>
                <w:i/>
                <w:sz w:val="24"/>
                <w:szCs w:val="24"/>
                <w:lang w:eastAsia="ro-MD"/>
              </w:rPr>
              <w:t>.</w:t>
            </w:r>
          </w:p>
          <w:p w14:paraId="0F49ED53" w14:textId="38C6B281"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2.3. </w:t>
            </w:r>
            <w:r w:rsidR="00817362" w:rsidRPr="000C2212">
              <w:rPr>
                <w:rFonts w:ascii="Times New Roman" w:eastAsia="Times New Roman" w:hAnsi="Times New Roman" w:cs="Times New Roman"/>
                <w:sz w:val="24"/>
                <w:szCs w:val="24"/>
                <w:lang w:eastAsia="ro-MD"/>
              </w:rPr>
              <w:t xml:space="preserve">The originals of the documents referred to in point 2.2. shall be submitted to the Buyer/Beneficiary no later than upon the delivery of the Goods/provision of the Services at the </w:t>
            </w:r>
            <w:proofErr w:type="gramStart"/>
            <w:r w:rsidR="00817362" w:rsidRPr="000C2212">
              <w:rPr>
                <w:rFonts w:ascii="Times New Roman" w:eastAsia="Times New Roman" w:hAnsi="Times New Roman" w:cs="Times New Roman"/>
                <w:sz w:val="24"/>
                <w:szCs w:val="24"/>
                <w:lang w:eastAsia="ro-MD"/>
              </w:rPr>
              <w:t>final destination</w:t>
            </w:r>
            <w:proofErr w:type="gramEnd"/>
            <w:r w:rsidR="00817362" w:rsidRPr="000C2212">
              <w:rPr>
                <w:rFonts w:ascii="Times New Roman" w:eastAsia="Times New Roman" w:hAnsi="Times New Roman" w:cs="Times New Roman"/>
                <w:sz w:val="24"/>
                <w:szCs w:val="24"/>
                <w:lang w:eastAsia="ro-MD"/>
              </w:rPr>
              <w:t>. The delivery/provision of the Goods/Services shall be deemed completed upon the submission of the above-mentioned documents</w:t>
            </w:r>
            <w:r w:rsidRPr="00ED0A5F">
              <w:rPr>
                <w:rFonts w:ascii="Times New Roman" w:eastAsia="Times New Roman" w:hAnsi="Times New Roman" w:cs="Times New Roman"/>
                <w:sz w:val="24"/>
                <w:szCs w:val="24"/>
                <w:lang w:eastAsia="ro-MD"/>
              </w:rPr>
              <w:t>.</w:t>
            </w:r>
          </w:p>
          <w:p w14:paraId="22223CDB"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16855DC6" w14:textId="2DED6C04"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sz w:val="24"/>
                <w:szCs w:val="24"/>
                <w:lang w:eastAsia="ro-MD"/>
              </w:rPr>
              <w:t xml:space="preserve">3. </w:t>
            </w:r>
            <w:r w:rsidR="00817362" w:rsidRPr="000C2212">
              <w:rPr>
                <w:rFonts w:ascii="Times New Roman" w:eastAsia="Times New Roman" w:hAnsi="Times New Roman" w:cs="Times New Roman"/>
                <w:b/>
                <w:sz w:val="24"/>
                <w:szCs w:val="24"/>
                <w:lang w:eastAsia="ro-MD"/>
              </w:rPr>
              <w:t>The price of the Contract and payments conditions</w:t>
            </w:r>
          </w:p>
          <w:p w14:paraId="156B41F5" w14:textId="64923DE9"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3.1. </w:t>
            </w:r>
            <w:r w:rsidR="00817362" w:rsidRPr="000C2212">
              <w:rPr>
                <w:rFonts w:ascii="Times New Roman" w:eastAsia="Times New Roman" w:hAnsi="Times New Roman" w:cs="Times New Roman"/>
                <w:sz w:val="24"/>
                <w:szCs w:val="24"/>
                <w:lang w:eastAsia="ro-MD"/>
              </w:rPr>
              <w:t>The price of the Goods/Services delivered/provided under this Contract is set in EUR/MDL/USD (</w:t>
            </w:r>
            <w:r w:rsidR="00817362" w:rsidRPr="000C2212">
              <w:rPr>
                <w:rFonts w:ascii="Times New Roman" w:eastAsia="Times New Roman" w:hAnsi="Times New Roman" w:cs="Times New Roman"/>
                <w:i/>
                <w:sz w:val="24"/>
                <w:szCs w:val="24"/>
                <w:lang w:eastAsia="ro-MD"/>
              </w:rPr>
              <w:t>as applicable</w:t>
            </w:r>
            <w:r w:rsidR="00817362" w:rsidRPr="000C2212">
              <w:rPr>
                <w:rFonts w:ascii="Times New Roman" w:eastAsia="Times New Roman" w:hAnsi="Times New Roman" w:cs="Times New Roman"/>
                <w:sz w:val="24"/>
                <w:szCs w:val="24"/>
                <w:lang w:eastAsia="ro-MD"/>
              </w:rPr>
              <w:t>) and is specified in the Specification of this Contract</w:t>
            </w:r>
            <w:r w:rsidRPr="00ED0A5F">
              <w:rPr>
                <w:rFonts w:ascii="Times New Roman" w:eastAsia="Times New Roman" w:hAnsi="Times New Roman" w:cs="Times New Roman"/>
                <w:sz w:val="24"/>
                <w:szCs w:val="24"/>
                <w:lang w:eastAsia="ro-MD"/>
              </w:rPr>
              <w:t>.</w:t>
            </w:r>
          </w:p>
          <w:p w14:paraId="552F1B3F" w14:textId="0B1D8A67" w:rsidR="005F29D3" w:rsidRPr="00ED0A5F" w:rsidRDefault="005F29D3" w:rsidP="00E42B5B">
            <w:pPr>
              <w:spacing w:after="0" w:line="240" w:lineRule="auto"/>
              <w:ind w:left="-46"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lastRenderedPageBreak/>
              <w:t xml:space="preserve">3.2. </w:t>
            </w:r>
            <w:r w:rsidR="00817362" w:rsidRPr="000C2212">
              <w:rPr>
                <w:rFonts w:ascii="Times New Roman" w:eastAsia="Times New Roman" w:hAnsi="Times New Roman" w:cs="Times New Roman"/>
                <w:sz w:val="24"/>
                <w:szCs w:val="24"/>
                <w:lang w:eastAsia="ro-MD"/>
              </w:rPr>
              <w:t>The total amount of this Contract, including TVA/without TVA, is set in EUR/USD/MDL</w:t>
            </w:r>
            <w:r w:rsidR="00817362" w:rsidRPr="000C2212">
              <w:rPr>
                <w:rFonts w:ascii="Times New Roman" w:eastAsia="Times New Roman" w:hAnsi="Times New Roman" w:cs="Times New Roman"/>
                <w:i/>
                <w:sz w:val="24"/>
                <w:szCs w:val="24"/>
                <w:lang w:eastAsia="ro-MD"/>
              </w:rPr>
              <w:t>(as the case),</w:t>
            </w:r>
            <w:r w:rsidR="00817362" w:rsidRPr="000C2212">
              <w:rPr>
                <w:rFonts w:ascii="Times New Roman" w:eastAsia="Times New Roman" w:hAnsi="Times New Roman" w:cs="Times New Roman"/>
                <w:sz w:val="24"/>
                <w:szCs w:val="24"/>
                <w:lang w:eastAsia="ro-MD"/>
              </w:rPr>
              <w:t xml:space="preserve"> and amounts: </w:t>
            </w:r>
            <w:r w:rsidR="00817362" w:rsidRPr="000C2212">
              <w:rPr>
                <w:rFonts w:ascii="Times New Roman" w:eastAsia="Times New Roman" w:hAnsi="Times New Roman" w:cs="Times New Roman"/>
                <w:b/>
                <w:sz w:val="24"/>
                <w:szCs w:val="24"/>
                <w:lang w:eastAsia="ro-MD"/>
              </w:rPr>
              <w:t xml:space="preserve">__________ </w:t>
            </w:r>
            <w:r w:rsidR="00817362" w:rsidRPr="003E1E11">
              <w:rPr>
                <w:rFonts w:ascii="Times New Roman" w:eastAsia="Times New Roman" w:hAnsi="Times New Roman" w:cs="Times New Roman"/>
                <w:bCs/>
                <w:sz w:val="24"/>
                <w:szCs w:val="24"/>
                <w:lang w:eastAsia="ro-MD"/>
              </w:rPr>
              <w:t>(</w:t>
            </w:r>
            <w:r w:rsidR="00817362" w:rsidRPr="000C2212">
              <w:rPr>
                <w:rFonts w:ascii="Times New Roman" w:eastAsia="Times New Roman" w:hAnsi="Times New Roman" w:cs="Times New Roman"/>
                <w:b/>
                <w:sz w:val="24"/>
                <w:szCs w:val="24"/>
                <w:lang w:eastAsia="ro-MD"/>
              </w:rPr>
              <w:t>____________</w:t>
            </w:r>
            <w:r w:rsidR="00817362" w:rsidRPr="000C2212">
              <w:rPr>
                <w:rFonts w:ascii="Times New Roman" w:eastAsia="Times New Roman" w:hAnsi="Times New Roman" w:cs="Times New Roman"/>
                <w:sz w:val="24"/>
                <w:szCs w:val="24"/>
                <w:lang w:eastAsia="ro-MD"/>
              </w:rPr>
              <w:t>).</w:t>
            </w:r>
            <w:r w:rsidR="00817362" w:rsidRPr="00ED0A5F">
              <w:rPr>
                <w:rFonts w:ascii="Times New Roman" w:eastAsia="Times New Roman" w:hAnsi="Times New Roman" w:cs="Times New Roman"/>
                <w:sz w:val="24"/>
                <w:szCs w:val="24"/>
                <w:lang w:eastAsia="ro-MD"/>
              </w:rPr>
              <w:t xml:space="preserve">The final cost of the Contract is determined based on the volume of services </w:t>
            </w:r>
            <w:r w:rsidR="006100F0">
              <w:rPr>
                <w:rFonts w:ascii="Times New Roman" w:eastAsia="Times New Roman" w:hAnsi="Times New Roman" w:cs="Times New Roman"/>
                <w:sz w:val="24"/>
                <w:szCs w:val="24"/>
                <w:lang w:eastAsia="ro-MD"/>
              </w:rPr>
              <w:t xml:space="preserve">and goods </w:t>
            </w:r>
            <w:r w:rsidR="00817362" w:rsidRPr="00ED0A5F">
              <w:rPr>
                <w:rFonts w:ascii="Times New Roman" w:eastAsia="Times New Roman" w:hAnsi="Times New Roman" w:cs="Times New Roman"/>
                <w:sz w:val="24"/>
                <w:szCs w:val="24"/>
                <w:lang w:eastAsia="ro-MD"/>
              </w:rPr>
              <w:t>actually provided</w:t>
            </w:r>
            <w:r w:rsidR="00223E29">
              <w:rPr>
                <w:rFonts w:ascii="Times New Roman" w:eastAsia="Times New Roman" w:hAnsi="Times New Roman" w:cs="Times New Roman"/>
                <w:sz w:val="24"/>
                <w:szCs w:val="24"/>
                <w:lang w:eastAsia="ro-MD"/>
              </w:rPr>
              <w:t>/delivered</w:t>
            </w:r>
            <w:r w:rsidR="00817362" w:rsidRPr="00ED0A5F">
              <w:rPr>
                <w:rFonts w:ascii="Times New Roman" w:eastAsia="Times New Roman" w:hAnsi="Times New Roman" w:cs="Times New Roman"/>
                <w:sz w:val="24"/>
                <w:szCs w:val="24"/>
                <w:lang w:eastAsia="ro-MD"/>
              </w:rPr>
              <w:t xml:space="preserve"> and accepted</w:t>
            </w:r>
            <w:r w:rsidR="00223E29">
              <w:rPr>
                <w:rFonts w:ascii="Times New Roman" w:eastAsia="Times New Roman" w:hAnsi="Times New Roman" w:cs="Times New Roman"/>
                <w:sz w:val="24"/>
                <w:szCs w:val="24"/>
                <w:lang w:eastAsia="ro-MD"/>
              </w:rPr>
              <w:t xml:space="preserve"> by the Buyer/Beneficiary</w:t>
            </w:r>
            <w:r w:rsidR="00817362" w:rsidRPr="00ED0A5F">
              <w:rPr>
                <w:rFonts w:ascii="Times New Roman" w:eastAsia="Times New Roman" w:hAnsi="Times New Roman" w:cs="Times New Roman"/>
                <w:sz w:val="24"/>
                <w:szCs w:val="24"/>
                <w:lang w:eastAsia="ro-MD"/>
              </w:rPr>
              <w:t>, but it will not exceed the total indicative amount of this Contract</w:t>
            </w:r>
            <w:r w:rsidR="008407FC" w:rsidRPr="00ED0A5F">
              <w:rPr>
                <w:rFonts w:ascii="Times New Roman" w:eastAsia="Times New Roman" w:hAnsi="Times New Roman" w:cs="Times New Roman"/>
                <w:sz w:val="24"/>
                <w:szCs w:val="24"/>
                <w:lang w:eastAsia="ro-MD"/>
              </w:rPr>
              <w:t>.</w:t>
            </w:r>
          </w:p>
          <w:p w14:paraId="0B351AC7" w14:textId="5D916428"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i/>
                <w:sz w:val="24"/>
                <w:szCs w:val="24"/>
                <w:lang w:eastAsia="ro-MD"/>
              </w:rPr>
              <w:t xml:space="preserve">                             </w:t>
            </w:r>
          </w:p>
          <w:p w14:paraId="0F51046F" w14:textId="3F97C88E"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3.3. </w:t>
            </w:r>
            <w:r w:rsidR="001F69C1" w:rsidRPr="000C2212">
              <w:rPr>
                <w:rFonts w:ascii="Times New Roman" w:eastAsia="Times New Roman" w:hAnsi="Times New Roman" w:cs="Times New Roman"/>
                <w:sz w:val="24"/>
                <w:szCs w:val="24"/>
                <w:lang w:eastAsia="ro-MD"/>
              </w:rPr>
              <w:t xml:space="preserve">The payment for the Goods/Services delivered shall be made in EUR/USD/MDL </w:t>
            </w:r>
            <w:r w:rsidR="001F69C1" w:rsidRPr="000C2212">
              <w:rPr>
                <w:rFonts w:ascii="Times New Roman" w:eastAsia="Times New Roman" w:hAnsi="Times New Roman" w:cs="Times New Roman"/>
                <w:i/>
                <w:sz w:val="24"/>
                <w:szCs w:val="24"/>
                <w:lang w:eastAsia="ro-MD"/>
              </w:rPr>
              <w:t>(as applicable)</w:t>
            </w:r>
            <w:r w:rsidRPr="00ED0A5F">
              <w:rPr>
                <w:rFonts w:ascii="Times New Roman" w:eastAsia="Times New Roman" w:hAnsi="Times New Roman" w:cs="Times New Roman"/>
                <w:sz w:val="24"/>
                <w:szCs w:val="24"/>
                <w:lang w:eastAsia="ro-MD"/>
              </w:rPr>
              <w:t>.</w:t>
            </w:r>
            <w:r w:rsidR="009357E2" w:rsidRPr="00ED0A5F">
              <w:rPr>
                <w:rFonts w:ascii="Times New Roman" w:hAnsi="Times New Roman" w:cs="Times New Roman"/>
                <w:sz w:val="24"/>
                <w:szCs w:val="24"/>
              </w:rPr>
              <w:t xml:space="preserve"> </w:t>
            </w:r>
            <w:r w:rsidR="001F69C1" w:rsidRPr="00ED0A5F">
              <w:rPr>
                <w:rFonts w:ascii="Times New Roman" w:eastAsia="Times New Roman" w:hAnsi="Times New Roman" w:cs="Times New Roman"/>
                <w:i/>
                <w:sz w:val="24"/>
                <w:szCs w:val="24"/>
                <w:lang w:eastAsia="ro-MD"/>
              </w:rPr>
              <w:t>If the Supplier/Provider is a resident of the Republic of Moldova, the price is set in Moldovan lei, and payments will be made in Moldovan lei</w:t>
            </w:r>
            <w:r w:rsidR="009357E2" w:rsidRPr="00ED0A5F">
              <w:rPr>
                <w:rFonts w:ascii="Times New Roman" w:eastAsia="Times New Roman" w:hAnsi="Times New Roman" w:cs="Times New Roman"/>
                <w:i/>
                <w:sz w:val="24"/>
                <w:szCs w:val="24"/>
                <w:lang w:eastAsia="ro-MD"/>
              </w:rPr>
              <w:t>.</w:t>
            </w:r>
          </w:p>
          <w:p w14:paraId="3223DC62" w14:textId="1769A22C"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3.4. </w:t>
            </w:r>
            <w:r w:rsidR="00DC1C45" w:rsidRPr="000C2212">
              <w:rPr>
                <w:rFonts w:ascii="Times New Roman" w:eastAsia="Times New Roman" w:hAnsi="Times New Roman" w:cs="Times New Roman"/>
                <w:sz w:val="24"/>
                <w:szCs w:val="24"/>
                <w:lang w:eastAsia="ro-MD"/>
              </w:rPr>
              <w:t>The method and terms of payment by the Buyer/Beneficiary shall be</w:t>
            </w:r>
            <w:r w:rsidRPr="00ED0A5F">
              <w:rPr>
                <w:rFonts w:ascii="Times New Roman" w:eastAsia="Times New Roman" w:hAnsi="Times New Roman" w:cs="Times New Roman"/>
                <w:sz w:val="24"/>
                <w:szCs w:val="24"/>
                <w:lang w:eastAsia="ro-MD"/>
              </w:rPr>
              <w:t>:</w:t>
            </w:r>
          </w:p>
          <w:p w14:paraId="2404A395" w14:textId="3CF5D4E4" w:rsidR="00E47AC0" w:rsidRPr="00ED0A5F" w:rsidRDefault="00162FDE" w:rsidP="004541BD">
            <w:pPr>
              <w:spacing w:after="0" w:line="240" w:lineRule="auto"/>
              <w:ind w:left="517"/>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sz w:val="24"/>
                <w:szCs w:val="24"/>
                <w:lang w:eastAsia="ro-MD"/>
              </w:rPr>
              <w:t>a)</w:t>
            </w:r>
            <w:r w:rsidR="00E47AC0" w:rsidRPr="00ED0A5F">
              <w:rPr>
                <w:rFonts w:ascii="Times New Roman" w:eastAsia="Times New Roman" w:hAnsi="Times New Roman" w:cs="Times New Roman"/>
                <w:i/>
                <w:sz w:val="24"/>
                <w:szCs w:val="24"/>
                <w:lang w:eastAsia="ro-MD"/>
              </w:rPr>
              <w:t xml:space="preserve"> </w:t>
            </w:r>
            <w:r w:rsidR="00DC1C45" w:rsidRPr="000C2212">
              <w:rPr>
                <w:rFonts w:ascii="Times New Roman" w:eastAsia="Times New Roman" w:hAnsi="Times New Roman" w:cs="Times New Roman"/>
                <w:i/>
                <w:sz w:val="24"/>
                <w:szCs w:val="24"/>
                <w:lang w:eastAsia="ro-MD"/>
              </w:rPr>
              <w:t xml:space="preserve">Payment for the phases involving the delivery of the solution(s) </w:t>
            </w:r>
            <w:r w:rsidR="00A52804">
              <w:rPr>
                <w:rFonts w:ascii="Times New Roman" w:eastAsia="Times New Roman" w:hAnsi="Times New Roman" w:cs="Times New Roman"/>
                <w:i/>
                <w:sz w:val="24"/>
                <w:szCs w:val="24"/>
                <w:lang w:eastAsia="ro-MD"/>
              </w:rPr>
              <w:t xml:space="preserve">including </w:t>
            </w:r>
            <w:r w:rsidR="00DC1C45" w:rsidRPr="000C2212">
              <w:rPr>
                <w:rFonts w:ascii="Times New Roman" w:eastAsia="Times New Roman" w:hAnsi="Times New Roman" w:cs="Times New Roman"/>
                <w:i/>
                <w:sz w:val="24"/>
                <w:szCs w:val="24"/>
                <w:lang w:eastAsia="ro-MD"/>
              </w:rPr>
              <w:t xml:space="preserve">the related </w:t>
            </w:r>
            <w:r w:rsidR="00A52804">
              <w:rPr>
                <w:rFonts w:ascii="Times New Roman" w:eastAsia="Times New Roman" w:hAnsi="Times New Roman" w:cs="Times New Roman"/>
                <w:i/>
                <w:sz w:val="24"/>
                <w:szCs w:val="24"/>
                <w:lang w:eastAsia="ro-MD"/>
              </w:rPr>
              <w:t xml:space="preserve">goods and </w:t>
            </w:r>
            <w:r w:rsidR="00DC1C45" w:rsidRPr="000C2212">
              <w:rPr>
                <w:rFonts w:ascii="Times New Roman" w:eastAsia="Times New Roman" w:hAnsi="Times New Roman" w:cs="Times New Roman"/>
                <w:i/>
                <w:sz w:val="24"/>
                <w:szCs w:val="24"/>
                <w:lang w:eastAsia="ro-MD"/>
              </w:rPr>
              <w:t>implementation services, and the warranty services (maintenance and support) shall be made in instalments by the Buyer/Beneficiary, as follows</w:t>
            </w:r>
            <w:r w:rsidR="00E47AC0" w:rsidRPr="00ED0A5F">
              <w:rPr>
                <w:rFonts w:ascii="Times New Roman" w:eastAsia="Times New Roman" w:hAnsi="Times New Roman" w:cs="Times New Roman"/>
                <w:i/>
                <w:sz w:val="24"/>
                <w:szCs w:val="24"/>
                <w:lang w:eastAsia="ro-MD"/>
              </w:rPr>
              <w:t>:</w:t>
            </w:r>
          </w:p>
          <w:p w14:paraId="3AA72F74" w14:textId="3DF4F87C" w:rsidR="009143C2" w:rsidRPr="00ED0A5F" w:rsidRDefault="00162FDE" w:rsidP="004541BD">
            <w:pPr>
              <w:tabs>
                <w:tab w:val="left" w:pos="1368"/>
              </w:tabs>
              <w:spacing w:after="0" w:line="240" w:lineRule="auto"/>
              <w:ind w:left="943" w:hanging="376"/>
              <w:jc w:val="both"/>
              <w:rPr>
                <w:rFonts w:ascii="Times New Roman" w:eastAsia="Times New Roman" w:hAnsi="Times New Roman" w:cs="Times New Roman"/>
                <w:i/>
                <w:sz w:val="24"/>
                <w:szCs w:val="24"/>
                <w:lang w:eastAsia="ru-RU"/>
              </w:rPr>
            </w:pPr>
            <w:r w:rsidRPr="00ED0A5F">
              <w:rPr>
                <w:rFonts w:ascii="Times New Roman" w:eastAsia="Times New Roman" w:hAnsi="Times New Roman" w:cs="Times New Roman"/>
                <w:i/>
                <w:sz w:val="24"/>
                <w:szCs w:val="24"/>
                <w:lang w:eastAsia="ru-RU"/>
              </w:rPr>
              <w:t>i.</w:t>
            </w:r>
            <w:r w:rsidR="009143C2" w:rsidRPr="00ED0A5F">
              <w:rPr>
                <w:rFonts w:ascii="Times New Roman" w:eastAsia="Times New Roman" w:hAnsi="Times New Roman" w:cs="Times New Roman"/>
                <w:i/>
                <w:sz w:val="24"/>
                <w:szCs w:val="24"/>
                <w:lang w:eastAsia="ru-RU"/>
              </w:rPr>
              <w:tab/>
            </w:r>
            <w:r w:rsidR="00DA2EF4" w:rsidRPr="000C2212">
              <w:rPr>
                <w:rFonts w:ascii="Times New Roman" w:eastAsia="Times New Roman" w:hAnsi="Times New Roman" w:cs="Times New Roman"/>
                <w:b/>
                <w:i/>
                <w:sz w:val="24"/>
                <w:szCs w:val="24"/>
                <w:lang w:eastAsia="ru-RU"/>
              </w:rPr>
              <w:t>5%</w:t>
            </w:r>
            <w:r w:rsidR="00DA2EF4" w:rsidRPr="000C2212">
              <w:rPr>
                <w:rFonts w:ascii="Times New Roman" w:eastAsia="Times New Roman" w:hAnsi="Times New Roman" w:cs="Times New Roman"/>
                <w:i/>
                <w:sz w:val="24"/>
                <w:szCs w:val="24"/>
                <w:lang w:eastAsia="ru-RU"/>
              </w:rPr>
              <w:t xml:space="preserve"> of the value of the implementation, training, and warranty services, </w:t>
            </w:r>
            <w:r w:rsidR="004013CD">
              <w:rPr>
                <w:rFonts w:ascii="Times New Roman" w:eastAsia="Times New Roman" w:hAnsi="Times New Roman" w:cs="Times New Roman"/>
                <w:i/>
                <w:sz w:val="24"/>
                <w:szCs w:val="24"/>
                <w:lang w:eastAsia="ru-RU"/>
              </w:rPr>
              <w:t>after signing the provisional</w:t>
            </w:r>
            <w:r w:rsidR="00DA2EF4" w:rsidRPr="000C2212">
              <w:rPr>
                <w:rFonts w:ascii="Times New Roman" w:eastAsia="Times New Roman" w:hAnsi="Times New Roman" w:cs="Times New Roman"/>
                <w:i/>
                <w:sz w:val="24"/>
                <w:szCs w:val="24"/>
                <w:lang w:eastAsia="ru-RU"/>
              </w:rPr>
              <w:t xml:space="preserve"> acceptance of the deliverables of the analysis and design </w:t>
            </w:r>
            <w:bookmarkStart w:id="33" w:name="_Hlk197938368"/>
            <w:proofErr w:type="gramStart"/>
            <w:r w:rsidR="001A239F" w:rsidRPr="00B41C13">
              <w:rPr>
                <w:rFonts w:ascii="Times New Roman" w:eastAsia="Times New Roman" w:hAnsi="Times New Roman" w:cs="Times New Roman"/>
                <w:bCs/>
                <w:i/>
                <w:sz w:val="24"/>
                <w:szCs w:val="24"/>
                <w:lang w:eastAsia="ru-RU"/>
              </w:rPr>
              <w:t>phase</w:t>
            </w:r>
            <w:bookmarkEnd w:id="33"/>
            <w:r w:rsidR="009143C2" w:rsidRPr="00B41C13">
              <w:rPr>
                <w:rFonts w:ascii="Times New Roman" w:eastAsia="Times New Roman" w:hAnsi="Times New Roman" w:cs="Times New Roman"/>
                <w:i/>
                <w:sz w:val="24"/>
                <w:szCs w:val="24"/>
                <w:lang w:eastAsia="ru-RU"/>
              </w:rPr>
              <w:t>;</w:t>
            </w:r>
            <w:proofErr w:type="gramEnd"/>
          </w:p>
          <w:p w14:paraId="3AD44D55" w14:textId="76FCA75A" w:rsidR="009143C2" w:rsidRPr="00ED0A5F" w:rsidRDefault="00162FDE" w:rsidP="004541BD">
            <w:pPr>
              <w:tabs>
                <w:tab w:val="left" w:pos="1368"/>
              </w:tabs>
              <w:spacing w:after="0" w:line="240" w:lineRule="auto"/>
              <w:ind w:left="943" w:hanging="376"/>
              <w:jc w:val="both"/>
              <w:rPr>
                <w:rFonts w:ascii="Times New Roman" w:eastAsia="Times New Roman" w:hAnsi="Times New Roman" w:cs="Times New Roman"/>
                <w:i/>
                <w:sz w:val="24"/>
                <w:szCs w:val="24"/>
                <w:lang w:eastAsia="ru-RU"/>
              </w:rPr>
            </w:pPr>
            <w:r w:rsidRPr="00ED0A5F">
              <w:rPr>
                <w:rFonts w:ascii="Times New Roman" w:eastAsia="Times New Roman" w:hAnsi="Times New Roman" w:cs="Times New Roman"/>
                <w:i/>
                <w:sz w:val="24"/>
                <w:szCs w:val="24"/>
                <w:lang w:eastAsia="ru-RU"/>
              </w:rPr>
              <w:t>ii.</w:t>
            </w:r>
            <w:r w:rsidR="009143C2" w:rsidRPr="00ED0A5F">
              <w:rPr>
                <w:rFonts w:ascii="Times New Roman" w:eastAsia="Times New Roman" w:hAnsi="Times New Roman" w:cs="Times New Roman"/>
                <w:i/>
                <w:sz w:val="24"/>
                <w:szCs w:val="24"/>
                <w:lang w:eastAsia="ru-RU"/>
              </w:rPr>
              <w:tab/>
            </w:r>
            <w:r w:rsidR="00223E29">
              <w:rPr>
                <w:rFonts w:ascii="Times New Roman" w:eastAsia="Times New Roman" w:hAnsi="Times New Roman" w:cs="Times New Roman"/>
                <w:b/>
                <w:i/>
                <w:sz w:val="24"/>
                <w:szCs w:val="24"/>
                <w:lang w:eastAsia="ru-RU"/>
              </w:rPr>
              <w:t>2</w:t>
            </w:r>
            <w:r w:rsidR="00DA2EF4" w:rsidRPr="000C2212">
              <w:rPr>
                <w:rFonts w:ascii="Times New Roman" w:eastAsia="Times New Roman" w:hAnsi="Times New Roman" w:cs="Times New Roman"/>
                <w:b/>
                <w:i/>
                <w:sz w:val="24"/>
                <w:szCs w:val="24"/>
                <w:lang w:eastAsia="ru-RU"/>
              </w:rPr>
              <w:t>0%</w:t>
            </w:r>
            <w:r w:rsidR="00DA2EF4" w:rsidRPr="000C2212">
              <w:rPr>
                <w:rFonts w:ascii="Times New Roman" w:eastAsia="Times New Roman" w:hAnsi="Times New Roman" w:cs="Times New Roman"/>
                <w:i/>
                <w:sz w:val="24"/>
                <w:szCs w:val="24"/>
                <w:lang w:eastAsia="ru-RU"/>
              </w:rPr>
              <w:t xml:space="preserve"> of the value of the implementation, training, and warranty services, </w:t>
            </w:r>
            <w:r w:rsidR="004013CD">
              <w:rPr>
                <w:rFonts w:ascii="Times New Roman" w:eastAsia="Times New Roman" w:hAnsi="Times New Roman" w:cs="Times New Roman"/>
                <w:i/>
                <w:sz w:val="24"/>
                <w:szCs w:val="24"/>
                <w:lang w:eastAsia="ru-RU"/>
              </w:rPr>
              <w:t>after signing the provisional</w:t>
            </w:r>
            <w:r w:rsidR="004013CD" w:rsidRPr="000C2212">
              <w:rPr>
                <w:rFonts w:ascii="Times New Roman" w:eastAsia="Times New Roman" w:hAnsi="Times New Roman" w:cs="Times New Roman"/>
                <w:i/>
                <w:sz w:val="24"/>
                <w:szCs w:val="24"/>
                <w:lang w:eastAsia="ru-RU"/>
              </w:rPr>
              <w:t xml:space="preserve"> </w:t>
            </w:r>
            <w:r w:rsidR="00DA2EF4" w:rsidRPr="000C2212">
              <w:rPr>
                <w:rFonts w:ascii="Times New Roman" w:eastAsia="Times New Roman" w:hAnsi="Times New Roman" w:cs="Times New Roman"/>
                <w:i/>
                <w:sz w:val="24"/>
                <w:szCs w:val="24"/>
                <w:lang w:eastAsia="ru-RU"/>
              </w:rPr>
              <w:t xml:space="preserve">acceptance of the </w:t>
            </w:r>
            <w:proofErr w:type="gramStart"/>
            <w:r w:rsidR="00DA2EF4" w:rsidRPr="000C2212">
              <w:rPr>
                <w:rFonts w:ascii="Times New Roman" w:eastAsia="Times New Roman" w:hAnsi="Times New Roman" w:cs="Times New Roman"/>
                <w:i/>
                <w:sz w:val="24"/>
                <w:szCs w:val="24"/>
                <w:lang w:eastAsia="ru-RU"/>
              </w:rPr>
              <w:t>deliverables</w:t>
            </w:r>
            <w:proofErr w:type="gramEnd"/>
            <w:r w:rsidR="00DA2EF4" w:rsidRPr="000C2212">
              <w:rPr>
                <w:rFonts w:ascii="Times New Roman" w:eastAsia="Times New Roman" w:hAnsi="Times New Roman" w:cs="Times New Roman"/>
                <w:i/>
                <w:sz w:val="24"/>
                <w:szCs w:val="24"/>
                <w:lang w:eastAsia="ru-RU"/>
              </w:rPr>
              <w:t xml:space="preserve"> of the construction </w:t>
            </w:r>
            <w:proofErr w:type="gramStart"/>
            <w:r w:rsidR="001A239F">
              <w:rPr>
                <w:rFonts w:ascii="Times New Roman" w:eastAsia="Times New Roman" w:hAnsi="Times New Roman" w:cs="Times New Roman"/>
                <w:bCs/>
                <w:i/>
                <w:sz w:val="24"/>
                <w:szCs w:val="24"/>
                <w:lang w:eastAsia="ru-RU"/>
              </w:rPr>
              <w:t>phase</w:t>
            </w:r>
            <w:r w:rsidR="009143C2" w:rsidRPr="00ED0A5F">
              <w:rPr>
                <w:rFonts w:ascii="Times New Roman" w:eastAsia="Times New Roman" w:hAnsi="Times New Roman" w:cs="Times New Roman"/>
                <w:i/>
                <w:sz w:val="24"/>
                <w:szCs w:val="24"/>
                <w:lang w:eastAsia="ru-RU"/>
              </w:rPr>
              <w:t>;</w:t>
            </w:r>
            <w:proofErr w:type="gramEnd"/>
          </w:p>
          <w:p w14:paraId="7DA787B2" w14:textId="55AD1E75" w:rsidR="009143C2" w:rsidRPr="00ED0A5F" w:rsidRDefault="00162FDE" w:rsidP="004541BD">
            <w:pPr>
              <w:tabs>
                <w:tab w:val="left" w:pos="1368"/>
              </w:tabs>
              <w:spacing w:after="0" w:line="240" w:lineRule="auto"/>
              <w:ind w:left="943" w:hanging="376"/>
              <w:jc w:val="both"/>
              <w:rPr>
                <w:rFonts w:ascii="Times New Roman" w:eastAsia="Times New Roman" w:hAnsi="Times New Roman" w:cs="Times New Roman"/>
                <w:i/>
                <w:sz w:val="24"/>
                <w:szCs w:val="24"/>
                <w:lang w:eastAsia="ru-RU"/>
              </w:rPr>
            </w:pPr>
            <w:r w:rsidRPr="00ED0A5F">
              <w:rPr>
                <w:rFonts w:ascii="Times New Roman" w:eastAsia="Times New Roman" w:hAnsi="Times New Roman" w:cs="Times New Roman"/>
                <w:i/>
                <w:sz w:val="24"/>
                <w:szCs w:val="24"/>
                <w:lang w:eastAsia="ru-RU"/>
              </w:rPr>
              <w:t>iii.</w:t>
            </w:r>
            <w:r w:rsidR="009143C2" w:rsidRPr="00ED0A5F">
              <w:rPr>
                <w:rFonts w:ascii="Times New Roman" w:eastAsia="Times New Roman" w:hAnsi="Times New Roman" w:cs="Times New Roman"/>
                <w:i/>
                <w:sz w:val="24"/>
                <w:szCs w:val="24"/>
                <w:lang w:eastAsia="ru-RU"/>
              </w:rPr>
              <w:tab/>
            </w:r>
            <w:r w:rsidR="00DA2EF4" w:rsidRPr="000C2212">
              <w:rPr>
                <w:rFonts w:ascii="Times New Roman" w:eastAsia="Times New Roman" w:hAnsi="Times New Roman" w:cs="Times New Roman"/>
                <w:b/>
                <w:i/>
                <w:sz w:val="24"/>
                <w:szCs w:val="24"/>
                <w:lang w:eastAsia="ru-RU"/>
              </w:rPr>
              <w:t>35%</w:t>
            </w:r>
            <w:r w:rsidR="00DA2EF4" w:rsidRPr="000C2212">
              <w:rPr>
                <w:rFonts w:ascii="Times New Roman" w:eastAsia="Times New Roman" w:hAnsi="Times New Roman" w:cs="Times New Roman"/>
                <w:i/>
                <w:sz w:val="24"/>
                <w:szCs w:val="24"/>
                <w:lang w:eastAsia="ru-RU"/>
              </w:rPr>
              <w:t xml:space="preserve"> of the value of the implementation, training, and warranty services, </w:t>
            </w:r>
            <w:r w:rsidR="004013CD">
              <w:rPr>
                <w:rFonts w:ascii="Times New Roman" w:eastAsia="Times New Roman" w:hAnsi="Times New Roman" w:cs="Times New Roman"/>
                <w:i/>
                <w:sz w:val="24"/>
                <w:szCs w:val="24"/>
                <w:lang w:eastAsia="ru-RU"/>
              </w:rPr>
              <w:t>after signing the provisional</w:t>
            </w:r>
            <w:r w:rsidR="004013CD" w:rsidRPr="000C2212">
              <w:rPr>
                <w:rFonts w:ascii="Times New Roman" w:eastAsia="Times New Roman" w:hAnsi="Times New Roman" w:cs="Times New Roman"/>
                <w:i/>
                <w:sz w:val="24"/>
                <w:szCs w:val="24"/>
                <w:lang w:eastAsia="ru-RU"/>
              </w:rPr>
              <w:t xml:space="preserve"> </w:t>
            </w:r>
            <w:r w:rsidR="00DA2EF4" w:rsidRPr="000C2212">
              <w:rPr>
                <w:rFonts w:ascii="Times New Roman" w:eastAsia="Times New Roman" w:hAnsi="Times New Roman" w:cs="Times New Roman"/>
                <w:i/>
                <w:sz w:val="24"/>
                <w:szCs w:val="24"/>
                <w:lang w:eastAsia="ru-RU"/>
              </w:rPr>
              <w:t xml:space="preserve">acceptance of the deliverables of the testing </w:t>
            </w:r>
            <w:proofErr w:type="gramStart"/>
            <w:r w:rsidR="001A239F">
              <w:rPr>
                <w:rFonts w:ascii="Times New Roman" w:eastAsia="Times New Roman" w:hAnsi="Times New Roman" w:cs="Times New Roman"/>
                <w:bCs/>
                <w:i/>
                <w:sz w:val="24"/>
                <w:szCs w:val="24"/>
                <w:lang w:eastAsia="ru-RU"/>
              </w:rPr>
              <w:t>phase</w:t>
            </w:r>
            <w:r w:rsidR="009143C2" w:rsidRPr="00ED0A5F">
              <w:rPr>
                <w:rFonts w:ascii="Times New Roman" w:eastAsia="Times New Roman" w:hAnsi="Times New Roman" w:cs="Times New Roman"/>
                <w:i/>
                <w:sz w:val="24"/>
                <w:szCs w:val="24"/>
                <w:lang w:eastAsia="ru-RU"/>
              </w:rPr>
              <w:t>;</w:t>
            </w:r>
            <w:proofErr w:type="gramEnd"/>
          </w:p>
          <w:p w14:paraId="1F0DC55B" w14:textId="6D32701B" w:rsidR="009143C2" w:rsidRPr="00ED0A5F" w:rsidRDefault="00162FDE" w:rsidP="004541BD">
            <w:pPr>
              <w:tabs>
                <w:tab w:val="left" w:pos="1368"/>
              </w:tabs>
              <w:spacing w:after="0" w:line="240" w:lineRule="auto"/>
              <w:ind w:left="943" w:hanging="376"/>
              <w:jc w:val="both"/>
              <w:rPr>
                <w:rFonts w:ascii="Times New Roman" w:eastAsia="Times New Roman" w:hAnsi="Times New Roman" w:cs="Times New Roman"/>
                <w:i/>
                <w:sz w:val="24"/>
                <w:szCs w:val="24"/>
                <w:lang w:eastAsia="ru-RU"/>
              </w:rPr>
            </w:pPr>
            <w:r w:rsidRPr="00ED0A5F">
              <w:rPr>
                <w:rFonts w:ascii="Times New Roman" w:eastAsia="Times New Roman" w:hAnsi="Times New Roman" w:cs="Times New Roman"/>
                <w:i/>
                <w:sz w:val="24"/>
                <w:szCs w:val="24"/>
                <w:lang w:eastAsia="ru-RU"/>
              </w:rPr>
              <w:t>iv.</w:t>
            </w:r>
            <w:r w:rsidR="009143C2" w:rsidRPr="00ED0A5F">
              <w:rPr>
                <w:rFonts w:ascii="Times New Roman" w:eastAsia="Times New Roman" w:hAnsi="Times New Roman" w:cs="Times New Roman"/>
                <w:i/>
                <w:sz w:val="24"/>
                <w:szCs w:val="24"/>
                <w:lang w:eastAsia="ru-RU"/>
              </w:rPr>
              <w:tab/>
            </w:r>
            <w:r w:rsidR="00223E29">
              <w:rPr>
                <w:rFonts w:ascii="Times New Roman" w:eastAsia="Times New Roman" w:hAnsi="Times New Roman" w:cs="Times New Roman"/>
                <w:b/>
                <w:i/>
                <w:sz w:val="24"/>
                <w:szCs w:val="24"/>
                <w:lang w:eastAsia="ru-RU"/>
              </w:rPr>
              <w:t>15</w:t>
            </w:r>
            <w:r w:rsidR="00DA2EF4" w:rsidRPr="000C2212">
              <w:rPr>
                <w:rFonts w:ascii="Times New Roman" w:eastAsia="Times New Roman" w:hAnsi="Times New Roman" w:cs="Times New Roman"/>
                <w:b/>
                <w:i/>
                <w:sz w:val="24"/>
                <w:szCs w:val="24"/>
                <w:lang w:eastAsia="ru-RU"/>
              </w:rPr>
              <w:t>%</w:t>
            </w:r>
            <w:r w:rsidR="00DA2EF4" w:rsidRPr="000C2212">
              <w:rPr>
                <w:rFonts w:ascii="Times New Roman" w:eastAsia="Times New Roman" w:hAnsi="Times New Roman" w:cs="Times New Roman"/>
                <w:i/>
                <w:sz w:val="24"/>
                <w:szCs w:val="24"/>
                <w:lang w:eastAsia="ru-RU"/>
              </w:rPr>
              <w:t xml:space="preserve"> of the value of the implementation, training, and warranty services, </w:t>
            </w:r>
            <w:r w:rsidR="004013CD">
              <w:rPr>
                <w:rFonts w:ascii="Times New Roman" w:eastAsia="Times New Roman" w:hAnsi="Times New Roman" w:cs="Times New Roman"/>
                <w:i/>
                <w:sz w:val="24"/>
                <w:szCs w:val="24"/>
                <w:lang w:eastAsia="ru-RU"/>
              </w:rPr>
              <w:t>after signing the provisional</w:t>
            </w:r>
            <w:r w:rsidR="004013CD" w:rsidRPr="000C2212">
              <w:rPr>
                <w:rFonts w:ascii="Times New Roman" w:eastAsia="Times New Roman" w:hAnsi="Times New Roman" w:cs="Times New Roman"/>
                <w:i/>
                <w:sz w:val="24"/>
                <w:szCs w:val="24"/>
                <w:lang w:eastAsia="ru-RU"/>
              </w:rPr>
              <w:t xml:space="preserve"> </w:t>
            </w:r>
            <w:r w:rsidR="00DA2EF4" w:rsidRPr="000C2212">
              <w:rPr>
                <w:rFonts w:ascii="Times New Roman" w:eastAsia="Times New Roman" w:hAnsi="Times New Roman" w:cs="Times New Roman"/>
                <w:i/>
                <w:sz w:val="24"/>
                <w:szCs w:val="24"/>
                <w:lang w:eastAsia="ru-RU"/>
              </w:rPr>
              <w:t xml:space="preserve">acceptance of the deliverables of the production launch (Go-live) </w:t>
            </w:r>
            <w:proofErr w:type="gramStart"/>
            <w:r w:rsidR="001A239F" w:rsidRPr="001A239F">
              <w:rPr>
                <w:rFonts w:ascii="Times New Roman" w:eastAsia="Times New Roman" w:hAnsi="Times New Roman" w:cs="Times New Roman"/>
                <w:bCs/>
                <w:i/>
                <w:sz w:val="24"/>
                <w:szCs w:val="24"/>
                <w:lang w:eastAsia="ru-RU"/>
              </w:rPr>
              <w:t>phase</w:t>
            </w:r>
            <w:r w:rsidR="009143C2" w:rsidRPr="00ED0A5F">
              <w:rPr>
                <w:rFonts w:ascii="Times New Roman" w:eastAsia="Times New Roman" w:hAnsi="Times New Roman" w:cs="Times New Roman"/>
                <w:i/>
                <w:sz w:val="24"/>
                <w:szCs w:val="24"/>
                <w:lang w:eastAsia="ru-RU"/>
              </w:rPr>
              <w:t>;</w:t>
            </w:r>
            <w:proofErr w:type="gramEnd"/>
          </w:p>
          <w:p w14:paraId="6E58FA1D" w14:textId="65150958" w:rsidR="009143C2" w:rsidRPr="00ED0A5F" w:rsidRDefault="00162FDE" w:rsidP="004541BD">
            <w:pPr>
              <w:tabs>
                <w:tab w:val="left" w:pos="1368"/>
              </w:tabs>
              <w:spacing w:after="0" w:line="240" w:lineRule="auto"/>
              <w:ind w:left="943" w:hanging="376"/>
              <w:jc w:val="both"/>
              <w:rPr>
                <w:rFonts w:ascii="Times New Roman" w:eastAsia="Times New Roman" w:hAnsi="Times New Roman" w:cs="Times New Roman"/>
                <w:i/>
                <w:sz w:val="24"/>
                <w:szCs w:val="24"/>
                <w:lang w:eastAsia="ru-RU"/>
              </w:rPr>
            </w:pPr>
            <w:r w:rsidRPr="00ED0A5F">
              <w:rPr>
                <w:rFonts w:ascii="Times New Roman" w:eastAsia="Times New Roman" w:hAnsi="Times New Roman" w:cs="Times New Roman"/>
                <w:i/>
                <w:sz w:val="24"/>
                <w:szCs w:val="24"/>
                <w:lang w:eastAsia="ru-RU"/>
              </w:rPr>
              <w:t>v.</w:t>
            </w:r>
            <w:r w:rsidR="009143C2" w:rsidRPr="00ED0A5F">
              <w:rPr>
                <w:rFonts w:ascii="Times New Roman" w:eastAsia="Times New Roman" w:hAnsi="Times New Roman" w:cs="Times New Roman"/>
                <w:i/>
                <w:sz w:val="24"/>
                <w:szCs w:val="24"/>
                <w:lang w:eastAsia="ru-RU"/>
              </w:rPr>
              <w:tab/>
            </w:r>
            <w:r w:rsidR="00DA2EF4" w:rsidRPr="000C2212">
              <w:rPr>
                <w:rFonts w:ascii="Times New Roman" w:eastAsia="Times New Roman" w:hAnsi="Times New Roman" w:cs="Times New Roman"/>
                <w:b/>
                <w:i/>
                <w:sz w:val="24"/>
                <w:szCs w:val="24"/>
                <w:lang w:eastAsia="ru-RU"/>
              </w:rPr>
              <w:t>15%</w:t>
            </w:r>
            <w:r w:rsidR="00DA2EF4" w:rsidRPr="000C2212">
              <w:rPr>
                <w:rFonts w:ascii="Times New Roman" w:eastAsia="Times New Roman" w:hAnsi="Times New Roman" w:cs="Times New Roman"/>
                <w:i/>
                <w:sz w:val="24"/>
                <w:szCs w:val="24"/>
                <w:lang w:eastAsia="ru-RU"/>
              </w:rPr>
              <w:t xml:space="preserve"> of the value of the implementation, training, and warranty services, upon acceptance of the deliverables of the final acceptance of the </w:t>
            </w:r>
            <w:proofErr w:type="gramStart"/>
            <w:r w:rsidR="00DA2EF4" w:rsidRPr="000C2212">
              <w:rPr>
                <w:rFonts w:ascii="Times New Roman" w:eastAsia="Times New Roman" w:hAnsi="Times New Roman" w:cs="Times New Roman"/>
                <w:i/>
                <w:sz w:val="24"/>
                <w:szCs w:val="24"/>
                <w:lang w:eastAsia="ru-RU"/>
              </w:rPr>
              <w:t>solution</w:t>
            </w:r>
            <w:r w:rsidR="009143C2" w:rsidRPr="00ED0A5F">
              <w:rPr>
                <w:rFonts w:ascii="Times New Roman" w:eastAsia="Times New Roman" w:hAnsi="Times New Roman" w:cs="Times New Roman"/>
                <w:i/>
                <w:sz w:val="24"/>
                <w:szCs w:val="24"/>
                <w:lang w:eastAsia="ru-RU"/>
              </w:rPr>
              <w:t>;</w:t>
            </w:r>
            <w:proofErr w:type="gramEnd"/>
          </w:p>
          <w:p w14:paraId="5D7495C4" w14:textId="4303A36F" w:rsidR="00BE70DE" w:rsidRPr="00ED0A5F" w:rsidRDefault="00162FDE" w:rsidP="00BE70DE">
            <w:pPr>
              <w:tabs>
                <w:tab w:val="left" w:pos="1368"/>
              </w:tabs>
              <w:spacing w:after="0" w:line="240" w:lineRule="auto"/>
              <w:ind w:left="943" w:hanging="376"/>
              <w:jc w:val="both"/>
              <w:rPr>
                <w:rFonts w:ascii="Times New Roman" w:eastAsia="Times New Roman" w:hAnsi="Times New Roman" w:cs="Times New Roman"/>
                <w:i/>
                <w:sz w:val="24"/>
                <w:szCs w:val="24"/>
                <w:lang w:eastAsia="ru-RU"/>
              </w:rPr>
            </w:pPr>
            <w:r w:rsidRPr="00ED0A5F">
              <w:rPr>
                <w:rFonts w:ascii="Times New Roman" w:eastAsia="Times New Roman" w:hAnsi="Times New Roman" w:cs="Times New Roman"/>
                <w:i/>
                <w:sz w:val="24"/>
                <w:szCs w:val="24"/>
                <w:lang w:eastAsia="ru-RU"/>
              </w:rPr>
              <w:t>vi.</w:t>
            </w:r>
            <w:r w:rsidR="009143C2" w:rsidRPr="00ED0A5F">
              <w:rPr>
                <w:rFonts w:ascii="Times New Roman" w:eastAsia="Times New Roman" w:hAnsi="Times New Roman" w:cs="Times New Roman"/>
                <w:i/>
                <w:sz w:val="24"/>
                <w:szCs w:val="24"/>
                <w:lang w:eastAsia="ru-RU"/>
              </w:rPr>
              <w:tab/>
            </w:r>
            <w:r w:rsidR="00DA2EF4" w:rsidRPr="000C2212">
              <w:rPr>
                <w:rFonts w:ascii="Times New Roman" w:eastAsia="Times New Roman" w:hAnsi="Times New Roman" w:cs="Times New Roman"/>
                <w:b/>
                <w:i/>
                <w:sz w:val="24"/>
                <w:szCs w:val="24"/>
                <w:lang w:eastAsia="ru-RU"/>
              </w:rPr>
              <w:t>1</w:t>
            </w:r>
            <w:r w:rsidR="00223E29">
              <w:rPr>
                <w:rFonts w:ascii="Times New Roman" w:eastAsia="Times New Roman" w:hAnsi="Times New Roman" w:cs="Times New Roman"/>
                <w:b/>
                <w:i/>
                <w:sz w:val="24"/>
                <w:szCs w:val="24"/>
                <w:lang w:eastAsia="ru-RU"/>
              </w:rPr>
              <w:t>0</w:t>
            </w:r>
            <w:r w:rsidR="00DA2EF4" w:rsidRPr="000C2212">
              <w:rPr>
                <w:rFonts w:ascii="Times New Roman" w:eastAsia="Times New Roman" w:hAnsi="Times New Roman" w:cs="Times New Roman"/>
                <w:b/>
                <w:i/>
                <w:sz w:val="24"/>
                <w:szCs w:val="24"/>
                <w:lang w:eastAsia="ru-RU"/>
              </w:rPr>
              <w:t>%</w:t>
            </w:r>
            <w:r w:rsidR="00DA2EF4" w:rsidRPr="000C2212">
              <w:rPr>
                <w:rFonts w:ascii="Times New Roman" w:eastAsia="Times New Roman" w:hAnsi="Times New Roman" w:cs="Times New Roman"/>
                <w:i/>
                <w:sz w:val="24"/>
                <w:szCs w:val="24"/>
                <w:lang w:eastAsia="ru-RU"/>
              </w:rPr>
              <w:t xml:space="preserve"> of the value of the implementation, training, and warranty services shall be paid quarterly in equal instalments during the first year of the solution’s warranty period, based on the Warranty Service Delivery Act signed by the representatives of both Parties and the invoice issued by the Supplier</w:t>
            </w:r>
            <w:r w:rsidR="00DE227A">
              <w:rPr>
                <w:rFonts w:ascii="Times New Roman" w:eastAsia="Times New Roman" w:hAnsi="Times New Roman" w:cs="Times New Roman"/>
                <w:i/>
                <w:sz w:val="24"/>
                <w:szCs w:val="24"/>
                <w:lang w:eastAsia="ru-RU"/>
              </w:rPr>
              <w:t>/</w:t>
            </w:r>
            <w:proofErr w:type="gramStart"/>
            <w:r w:rsidR="00DE227A">
              <w:rPr>
                <w:rFonts w:ascii="Times New Roman" w:eastAsia="Times New Roman" w:hAnsi="Times New Roman" w:cs="Times New Roman"/>
                <w:i/>
                <w:sz w:val="24"/>
                <w:szCs w:val="24"/>
                <w:lang w:eastAsia="ru-RU"/>
              </w:rPr>
              <w:t>Provider</w:t>
            </w:r>
            <w:r w:rsidR="00BE70DE" w:rsidRPr="00ED0A5F">
              <w:rPr>
                <w:rFonts w:ascii="Times New Roman" w:eastAsia="Times New Roman" w:hAnsi="Times New Roman" w:cs="Times New Roman"/>
                <w:i/>
                <w:sz w:val="24"/>
                <w:szCs w:val="24"/>
                <w:lang w:eastAsia="ru-RU"/>
              </w:rPr>
              <w:t>;</w:t>
            </w:r>
            <w:proofErr w:type="gramEnd"/>
          </w:p>
          <w:p w14:paraId="3285F1EA" w14:textId="76019872" w:rsidR="00780FB8" w:rsidRPr="001E08E4" w:rsidRDefault="00DA2EF4" w:rsidP="004541BD">
            <w:pPr>
              <w:tabs>
                <w:tab w:val="left" w:pos="1368"/>
              </w:tabs>
              <w:spacing w:after="0" w:line="240" w:lineRule="auto"/>
              <w:ind w:left="517"/>
              <w:jc w:val="both"/>
              <w:rPr>
                <w:rFonts w:ascii="Times New Roman" w:hAnsi="Times New Roman" w:cs="Times New Roman"/>
                <w:i/>
                <w:color w:val="000000"/>
                <w:sz w:val="24"/>
                <w:szCs w:val="24"/>
              </w:rPr>
            </w:pPr>
            <w:r w:rsidRPr="000C2212">
              <w:rPr>
                <w:rFonts w:ascii="Times New Roman" w:eastAsia="Times New Roman" w:hAnsi="Times New Roman" w:cs="Times New Roman"/>
                <w:i/>
                <w:sz w:val="24"/>
                <w:szCs w:val="24"/>
                <w:lang w:eastAsia="ru-RU"/>
              </w:rPr>
              <w:t>The man-hours allocated for additional developments and change requests, depending on the number of man-hours indicated for each lot (as applicable), shall be used as necessary based on the Buyer’s/Beneficiary’s requests during the implementation and warranty periods of the solution and shall be paid according to the payment scheme indicated above, based on the actual volume used</w:t>
            </w:r>
            <w:r w:rsidR="00BE70DE" w:rsidRPr="001E08E4">
              <w:rPr>
                <w:rFonts w:ascii="Times New Roman" w:hAnsi="Times New Roman" w:cs="Times New Roman"/>
                <w:i/>
                <w:color w:val="000000"/>
                <w:sz w:val="24"/>
                <w:szCs w:val="24"/>
              </w:rPr>
              <w:t>.</w:t>
            </w:r>
          </w:p>
          <w:p w14:paraId="20EC362F" w14:textId="7DA1BB41" w:rsidR="00BC4947" w:rsidRPr="00ED0A5F" w:rsidRDefault="0040580B" w:rsidP="004541BD">
            <w:pPr>
              <w:tabs>
                <w:tab w:val="left" w:pos="1368"/>
              </w:tabs>
              <w:spacing w:after="0" w:line="240" w:lineRule="auto"/>
              <w:ind w:left="517"/>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sz w:val="24"/>
                <w:szCs w:val="24"/>
                <w:lang w:eastAsia="ro-MD"/>
              </w:rPr>
              <w:t>b)</w:t>
            </w:r>
            <w:r w:rsidR="00780FB8" w:rsidRPr="00ED0A5F">
              <w:rPr>
                <w:rFonts w:ascii="Times New Roman" w:eastAsia="Times New Roman" w:hAnsi="Times New Roman" w:cs="Times New Roman"/>
                <w:i/>
                <w:sz w:val="24"/>
                <w:szCs w:val="24"/>
                <w:lang w:eastAsia="ro-MD"/>
              </w:rPr>
              <w:t xml:space="preserve"> </w:t>
            </w:r>
            <w:r w:rsidR="00E62B91" w:rsidRPr="00ED0A5F">
              <w:rPr>
                <w:rFonts w:ascii="Times New Roman" w:eastAsia="Times New Roman" w:hAnsi="Times New Roman" w:cs="Times New Roman"/>
                <w:i/>
                <w:sz w:val="24"/>
                <w:szCs w:val="24"/>
                <w:lang w:eastAsia="ro-MD"/>
              </w:rPr>
              <w:t xml:space="preserve"> </w:t>
            </w:r>
            <w:r w:rsidR="00DA2EF4" w:rsidRPr="000C2212">
              <w:rPr>
                <w:rFonts w:ascii="Times New Roman" w:eastAsia="Times New Roman" w:hAnsi="Times New Roman" w:cs="Times New Roman"/>
                <w:i/>
                <w:sz w:val="24"/>
                <w:szCs w:val="24"/>
                <w:lang w:eastAsia="ro-MD"/>
              </w:rPr>
              <w:t xml:space="preserve">Payment shall be made by the Buyer/Beneficiary based on the invoice issued by the Supplier/Provider, after the acceptance by the Buyer/Beneficiary of the deliverables of the respective phases listed in point 3.4 (letter a) (details provided in Annex 1 to this Contract) and the signing by the Parties of the </w:t>
            </w:r>
            <w:r w:rsidR="00DE227A">
              <w:rPr>
                <w:rFonts w:ascii="Times New Roman" w:eastAsia="Times New Roman" w:hAnsi="Times New Roman" w:cs="Times New Roman"/>
                <w:i/>
                <w:sz w:val="24"/>
                <w:szCs w:val="24"/>
                <w:lang w:eastAsia="ro-MD"/>
              </w:rPr>
              <w:t xml:space="preserve">Provisional </w:t>
            </w:r>
            <w:r w:rsidR="00DA2EF4" w:rsidRPr="000C2212">
              <w:rPr>
                <w:rFonts w:ascii="Times New Roman" w:eastAsia="Times New Roman" w:hAnsi="Times New Roman" w:cs="Times New Roman"/>
                <w:i/>
                <w:sz w:val="24"/>
                <w:szCs w:val="24"/>
                <w:lang w:eastAsia="ro-MD"/>
              </w:rPr>
              <w:t xml:space="preserve">Acceptance Act for the Goods and/or Services corresponding to the respective phase </w:t>
            </w:r>
            <w:r w:rsidR="00162FB7" w:rsidRPr="00162FB7">
              <w:rPr>
                <w:rFonts w:ascii="Times New Roman" w:eastAsia="Times New Roman" w:hAnsi="Times New Roman" w:cs="Times New Roman"/>
                <w:i/>
                <w:sz w:val="24"/>
                <w:szCs w:val="24"/>
                <w:lang w:eastAsia="ro-MD"/>
              </w:rPr>
              <w:t>(3.4 lit a) i-iv)</w:t>
            </w:r>
            <w:r w:rsidR="00162FB7">
              <w:rPr>
                <w:rFonts w:ascii="Times New Roman" w:eastAsia="Times New Roman" w:hAnsi="Times New Roman" w:cs="Times New Roman"/>
                <w:i/>
                <w:sz w:val="24"/>
                <w:szCs w:val="24"/>
                <w:lang w:eastAsia="ro-MD"/>
              </w:rPr>
              <w:t>,</w:t>
            </w:r>
            <w:r w:rsidR="00162FB7">
              <w:t xml:space="preserve"> </w:t>
            </w:r>
            <w:r w:rsidR="00162FB7" w:rsidRPr="00162FB7">
              <w:rPr>
                <w:rFonts w:ascii="Times New Roman" w:eastAsia="Times New Roman" w:hAnsi="Times New Roman" w:cs="Times New Roman"/>
                <w:i/>
                <w:sz w:val="24"/>
                <w:szCs w:val="24"/>
                <w:lang w:eastAsia="ro-MD"/>
              </w:rPr>
              <w:t>or of the final acceptance document following the acceptance of the deliverables of the final acceptance phase of the solution (3.4 letter a) v.), together with</w:t>
            </w:r>
            <w:r w:rsidR="00162FB7">
              <w:rPr>
                <w:rFonts w:ascii="Times New Roman" w:eastAsia="Times New Roman" w:hAnsi="Times New Roman" w:cs="Times New Roman"/>
                <w:i/>
                <w:sz w:val="24"/>
                <w:szCs w:val="24"/>
                <w:lang w:eastAsia="ro-MD"/>
              </w:rPr>
              <w:t xml:space="preserve"> </w:t>
            </w:r>
            <w:r w:rsidR="00DA2EF4" w:rsidRPr="000C2212">
              <w:rPr>
                <w:rFonts w:ascii="Times New Roman" w:eastAsia="Times New Roman" w:hAnsi="Times New Roman" w:cs="Times New Roman"/>
                <w:i/>
                <w:sz w:val="24"/>
                <w:szCs w:val="24"/>
                <w:lang w:eastAsia="ro-MD"/>
              </w:rPr>
              <w:t xml:space="preserve">the Invoice, within 15 (fifteen) business days from the date of their receipt by the Buyer/Beneficiary. </w:t>
            </w:r>
            <w:proofErr w:type="gramStart"/>
            <w:r w:rsidR="00DA2EF4" w:rsidRPr="000C2212">
              <w:rPr>
                <w:rFonts w:ascii="Times New Roman" w:eastAsia="Times New Roman" w:hAnsi="Times New Roman" w:cs="Times New Roman"/>
                <w:i/>
                <w:sz w:val="24"/>
                <w:szCs w:val="24"/>
                <w:lang w:eastAsia="ro-MD"/>
              </w:rPr>
              <w:t>In the event that</w:t>
            </w:r>
            <w:proofErr w:type="gramEnd"/>
            <w:r w:rsidR="00DA2EF4" w:rsidRPr="000C2212">
              <w:rPr>
                <w:rFonts w:ascii="Times New Roman" w:eastAsia="Times New Roman" w:hAnsi="Times New Roman" w:cs="Times New Roman"/>
                <w:i/>
                <w:sz w:val="24"/>
                <w:szCs w:val="24"/>
                <w:lang w:eastAsia="ro-MD"/>
              </w:rPr>
              <w:t xml:space="preserve"> the payment tranche exceeds the value of the services </w:t>
            </w:r>
            <w:proofErr w:type="gramStart"/>
            <w:r w:rsidR="00DA2EF4" w:rsidRPr="000C2212">
              <w:rPr>
                <w:rFonts w:ascii="Times New Roman" w:eastAsia="Times New Roman" w:hAnsi="Times New Roman" w:cs="Times New Roman"/>
                <w:i/>
                <w:sz w:val="24"/>
                <w:szCs w:val="24"/>
                <w:lang w:eastAsia="ro-MD"/>
              </w:rPr>
              <w:t>actually provided</w:t>
            </w:r>
            <w:proofErr w:type="gramEnd"/>
            <w:r w:rsidR="00DA2EF4" w:rsidRPr="000C2212">
              <w:rPr>
                <w:rFonts w:ascii="Times New Roman" w:eastAsia="Times New Roman" w:hAnsi="Times New Roman" w:cs="Times New Roman"/>
                <w:i/>
                <w:sz w:val="24"/>
                <w:szCs w:val="24"/>
                <w:lang w:eastAsia="ro-MD"/>
              </w:rPr>
              <w:t xml:space="preserve"> up to the respective phase for which the deliverables have been accepted</w:t>
            </w:r>
            <w:r w:rsidR="00DA2EF4" w:rsidRPr="000C2212">
              <w:rPr>
                <w:rFonts w:ascii="Times New Roman" w:eastAsia="Times New Roman" w:hAnsi="Times New Roman" w:cs="Times New Roman"/>
                <w:b/>
                <w:i/>
                <w:sz w:val="24"/>
                <w:szCs w:val="24"/>
                <w:lang w:eastAsia="ro-MD"/>
              </w:rPr>
              <w:t>, the payment shall be made only up to the value of the services</w:t>
            </w:r>
            <w:r w:rsidR="00162FB7">
              <w:rPr>
                <w:rFonts w:ascii="Times New Roman" w:eastAsia="Times New Roman" w:hAnsi="Times New Roman" w:cs="Times New Roman"/>
                <w:b/>
                <w:i/>
                <w:sz w:val="24"/>
                <w:szCs w:val="24"/>
                <w:lang w:eastAsia="ro-MD"/>
              </w:rPr>
              <w:t xml:space="preserve"> and goods </w:t>
            </w:r>
            <w:proofErr w:type="gramStart"/>
            <w:r w:rsidR="00162FB7">
              <w:rPr>
                <w:rFonts w:ascii="Times New Roman" w:eastAsia="Times New Roman" w:hAnsi="Times New Roman" w:cs="Times New Roman"/>
                <w:b/>
                <w:i/>
                <w:sz w:val="24"/>
                <w:szCs w:val="24"/>
                <w:lang w:eastAsia="ro-MD"/>
              </w:rPr>
              <w:t>actually</w:t>
            </w:r>
            <w:r w:rsidR="00DA2EF4" w:rsidRPr="000C2212">
              <w:rPr>
                <w:rFonts w:ascii="Times New Roman" w:eastAsia="Times New Roman" w:hAnsi="Times New Roman" w:cs="Times New Roman"/>
                <w:b/>
                <w:i/>
                <w:sz w:val="24"/>
                <w:szCs w:val="24"/>
                <w:lang w:eastAsia="ro-MD"/>
              </w:rPr>
              <w:t xml:space="preserve"> performed</w:t>
            </w:r>
            <w:r w:rsidR="00162FB7">
              <w:rPr>
                <w:rFonts w:ascii="Times New Roman" w:eastAsia="Times New Roman" w:hAnsi="Times New Roman" w:cs="Times New Roman"/>
                <w:b/>
                <w:i/>
                <w:sz w:val="24"/>
                <w:szCs w:val="24"/>
                <w:lang w:eastAsia="ro-MD"/>
              </w:rPr>
              <w:t>/delivered</w:t>
            </w:r>
            <w:proofErr w:type="gramEnd"/>
            <w:r w:rsidR="00BC4947" w:rsidRPr="00ED0A5F">
              <w:rPr>
                <w:rFonts w:ascii="Times New Roman" w:eastAsia="Times New Roman" w:hAnsi="Times New Roman" w:cs="Times New Roman"/>
                <w:i/>
                <w:sz w:val="24"/>
                <w:szCs w:val="24"/>
                <w:lang w:eastAsia="ro-MD"/>
              </w:rPr>
              <w:t>.</w:t>
            </w:r>
          </w:p>
          <w:p w14:paraId="3B4C45FE" w14:textId="409995F6" w:rsidR="00DF53B2" w:rsidRPr="00ED0A5F" w:rsidRDefault="00BC4947" w:rsidP="007E60C1">
            <w:pPr>
              <w:tabs>
                <w:tab w:val="left" w:pos="1368"/>
              </w:tabs>
              <w:spacing w:after="0" w:line="240" w:lineRule="auto"/>
              <w:ind w:left="517"/>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sz w:val="24"/>
                <w:szCs w:val="24"/>
                <w:lang w:eastAsia="ro-MD"/>
              </w:rPr>
              <w:t>c</w:t>
            </w:r>
            <w:r w:rsidR="0040580B" w:rsidRPr="00ED0A5F">
              <w:rPr>
                <w:rFonts w:ascii="Times New Roman" w:eastAsia="Times New Roman" w:hAnsi="Times New Roman" w:cs="Times New Roman"/>
                <w:i/>
                <w:sz w:val="24"/>
                <w:szCs w:val="24"/>
                <w:lang w:eastAsia="ro-MD"/>
              </w:rPr>
              <w:t>)</w:t>
            </w:r>
            <w:r w:rsidR="00E62B91" w:rsidRPr="00ED0A5F">
              <w:rPr>
                <w:rFonts w:ascii="Times New Roman" w:eastAsia="Times New Roman" w:hAnsi="Times New Roman" w:cs="Times New Roman"/>
                <w:i/>
                <w:sz w:val="24"/>
                <w:szCs w:val="24"/>
                <w:lang w:eastAsia="ro-MD"/>
              </w:rPr>
              <w:t xml:space="preserve"> </w:t>
            </w:r>
            <w:r w:rsidR="00242D9E" w:rsidRPr="000C2212">
              <w:rPr>
                <w:rFonts w:ascii="Times New Roman" w:eastAsia="Times New Roman" w:hAnsi="Times New Roman" w:cs="Times New Roman"/>
                <w:i/>
                <w:sz w:val="24"/>
                <w:szCs w:val="24"/>
                <w:lang w:eastAsia="ro-MD"/>
              </w:rPr>
              <w:t>Payment for the licenses related to the solution, as well as for complementary licenses required for running the solution (excluding operating system licenses), shall be made in the amount of 100% of the license value</w:t>
            </w:r>
            <w:r w:rsidR="008464D7">
              <w:t xml:space="preserve"> </w:t>
            </w:r>
            <w:r w:rsidR="008464D7" w:rsidRPr="008464D7">
              <w:rPr>
                <w:rFonts w:ascii="Times New Roman" w:eastAsia="Times New Roman" w:hAnsi="Times New Roman" w:cs="Times New Roman"/>
                <w:i/>
                <w:sz w:val="24"/>
                <w:szCs w:val="24"/>
                <w:lang w:eastAsia="ro-MD"/>
              </w:rPr>
              <w:t>actually used (de facto) by the Buyer/Beneficiary, as determined during the solution implementation process based on the real identified needs (including taking into account the licenses already held by the Contracting Authority), but shall not exceed the total contracted value of the licenses.</w:t>
            </w:r>
            <w:r w:rsidR="00F20F93">
              <w:t xml:space="preserve"> </w:t>
            </w:r>
            <w:r w:rsidR="00F20F93" w:rsidRPr="003E1E11">
              <w:rPr>
                <w:rFonts w:ascii="Times New Roman" w:eastAsia="Times New Roman" w:hAnsi="Times New Roman" w:cs="Times New Roman"/>
                <w:b/>
                <w:bCs/>
                <w:i/>
                <w:sz w:val="24"/>
                <w:szCs w:val="24"/>
                <w:lang w:eastAsia="ro-MD"/>
              </w:rPr>
              <w:t xml:space="preserve">If, during the solution implementation process, it is established that the number of required licenses exceeds the contracted quantity, the costs for the excess number/quantity of licenses shall be fully </w:t>
            </w:r>
            <w:r w:rsidR="00F20F93" w:rsidRPr="003E1E11">
              <w:rPr>
                <w:rFonts w:ascii="Times New Roman" w:eastAsia="Times New Roman" w:hAnsi="Times New Roman" w:cs="Times New Roman"/>
                <w:b/>
                <w:bCs/>
                <w:i/>
                <w:sz w:val="24"/>
                <w:szCs w:val="24"/>
                <w:lang w:eastAsia="ro-MD"/>
              </w:rPr>
              <w:lastRenderedPageBreak/>
              <w:t>borne by the Supplier/Provider.</w:t>
            </w:r>
            <w:r w:rsidR="00242D9E" w:rsidRPr="000C2212">
              <w:rPr>
                <w:rFonts w:ascii="Times New Roman" w:eastAsia="Times New Roman" w:hAnsi="Times New Roman" w:cs="Times New Roman"/>
                <w:i/>
                <w:sz w:val="24"/>
                <w:szCs w:val="24"/>
                <w:lang w:eastAsia="ro-MD"/>
              </w:rPr>
              <w:t xml:space="preserve"> </w:t>
            </w:r>
            <w:r w:rsidR="0071221F" w:rsidRPr="0071221F">
              <w:rPr>
                <w:rFonts w:ascii="Times New Roman" w:eastAsia="Times New Roman" w:hAnsi="Times New Roman" w:cs="Times New Roman"/>
                <w:i/>
                <w:sz w:val="24"/>
                <w:szCs w:val="24"/>
                <w:lang w:eastAsia="ro-MD"/>
              </w:rPr>
              <w:t>Payment shall be made</w:t>
            </w:r>
            <w:r w:rsidR="0071221F">
              <w:rPr>
                <w:rFonts w:ascii="Times New Roman" w:eastAsia="Times New Roman" w:hAnsi="Times New Roman" w:cs="Times New Roman"/>
                <w:i/>
                <w:sz w:val="24"/>
                <w:szCs w:val="24"/>
                <w:lang w:eastAsia="ro-MD"/>
              </w:rPr>
              <w:t xml:space="preserve"> </w:t>
            </w:r>
            <w:r w:rsidR="00242D9E" w:rsidRPr="000C2212">
              <w:rPr>
                <w:rFonts w:ascii="Times New Roman" w:eastAsia="Times New Roman" w:hAnsi="Times New Roman" w:cs="Times New Roman"/>
                <w:i/>
                <w:sz w:val="24"/>
                <w:szCs w:val="24"/>
                <w:lang w:eastAsia="ro-MD"/>
              </w:rPr>
              <w:t>following the delivery of the licenses (according to the Project Plan, not earlier than the acceptance of the production launch (Go-live) phase), based on the Acceptance Act for the Goods signed by the representatives of both Parties and the invoice issued by the Supplier/Provider, within 15 (fifteen) business days from the date of receipt and acceptance of the documents by the Buyer/Beneficiary</w:t>
            </w:r>
            <w:r w:rsidR="00DF53B2" w:rsidRPr="00ED0A5F">
              <w:rPr>
                <w:rFonts w:ascii="Times New Roman" w:eastAsia="Times New Roman" w:hAnsi="Times New Roman" w:cs="Times New Roman"/>
                <w:i/>
                <w:sz w:val="24"/>
                <w:szCs w:val="24"/>
                <w:lang w:eastAsia="ro-MD"/>
              </w:rPr>
              <w:t>.</w:t>
            </w:r>
            <w:r w:rsidR="00E62B91" w:rsidRPr="00ED0A5F">
              <w:rPr>
                <w:rFonts w:ascii="Times New Roman" w:eastAsia="Times New Roman" w:hAnsi="Times New Roman" w:cs="Times New Roman"/>
                <w:i/>
                <w:sz w:val="24"/>
                <w:szCs w:val="24"/>
                <w:lang w:eastAsia="ro-MD"/>
              </w:rPr>
              <w:t xml:space="preserve"> </w:t>
            </w:r>
          </w:p>
          <w:p w14:paraId="7498097D" w14:textId="5F1AE731" w:rsidR="00DF53B2" w:rsidRPr="00ED0A5F" w:rsidRDefault="007E60C1" w:rsidP="004541BD">
            <w:pPr>
              <w:tabs>
                <w:tab w:val="left" w:pos="1368"/>
              </w:tabs>
              <w:spacing w:after="0" w:line="240" w:lineRule="auto"/>
              <w:ind w:left="517"/>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sz w:val="24"/>
                <w:szCs w:val="24"/>
                <w:lang w:eastAsia="ro-MD"/>
              </w:rPr>
              <w:t>d</w:t>
            </w:r>
            <w:r w:rsidR="0040580B" w:rsidRPr="00ED0A5F">
              <w:rPr>
                <w:rFonts w:ascii="Times New Roman" w:eastAsia="Times New Roman" w:hAnsi="Times New Roman" w:cs="Times New Roman"/>
                <w:i/>
                <w:sz w:val="24"/>
                <w:szCs w:val="24"/>
                <w:lang w:eastAsia="ro-MD"/>
              </w:rPr>
              <w:t>)</w:t>
            </w:r>
            <w:r w:rsidR="00DF53B2" w:rsidRPr="00ED0A5F">
              <w:rPr>
                <w:rFonts w:ascii="Times New Roman" w:eastAsia="Times New Roman" w:hAnsi="Times New Roman" w:cs="Times New Roman"/>
                <w:i/>
                <w:sz w:val="24"/>
                <w:szCs w:val="24"/>
                <w:lang w:eastAsia="ro-MD"/>
              </w:rPr>
              <w:t xml:space="preserve"> </w:t>
            </w:r>
            <w:r w:rsidR="00242D9E" w:rsidRPr="000C2212">
              <w:rPr>
                <w:rFonts w:ascii="Times New Roman" w:eastAsia="Times New Roman" w:hAnsi="Times New Roman" w:cs="Times New Roman"/>
                <w:i/>
                <w:sz w:val="24"/>
                <w:szCs w:val="24"/>
                <w:lang w:eastAsia="ro-MD"/>
              </w:rPr>
              <w:t xml:space="preserve">Payment for integration services shall be made (as applicable) after the provision of the services, based on the </w:t>
            </w:r>
            <w:r w:rsidR="00162FB7" w:rsidRPr="00162FB7">
              <w:rPr>
                <w:rFonts w:ascii="Times New Roman" w:eastAsia="Times New Roman" w:hAnsi="Times New Roman" w:cs="Times New Roman"/>
                <w:i/>
                <w:sz w:val="24"/>
                <w:szCs w:val="24"/>
                <w:lang w:eastAsia="ro-MD"/>
              </w:rPr>
              <w:t>Integration Services Acceptance Document</w:t>
            </w:r>
            <w:r w:rsidR="00242D9E" w:rsidRPr="000C2212">
              <w:rPr>
                <w:rFonts w:ascii="Times New Roman" w:eastAsia="Times New Roman" w:hAnsi="Times New Roman" w:cs="Times New Roman"/>
                <w:i/>
                <w:sz w:val="24"/>
                <w:szCs w:val="24"/>
                <w:lang w:eastAsia="ro-MD"/>
              </w:rPr>
              <w:t xml:space="preserve"> signed by the representatives of both Parties and the invoice issued by the Supplier/Provider, within 15 (fifteen) business days from the date of receipt and acceptance of the documents by the Buyer/Beneficiary</w:t>
            </w:r>
            <w:r w:rsidR="00DF53B2" w:rsidRPr="00ED0A5F">
              <w:rPr>
                <w:rFonts w:ascii="Times New Roman" w:eastAsia="Times New Roman" w:hAnsi="Times New Roman" w:cs="Times New Roman"/>
                <w:i/>
                <w:sz w:val="24"/>
                <w:szCs w:val="24"/>
                <w:lang w:eastAsia="ro-MD"/>
              </w:rPr>
              <w:t>.</w:t>
            </w:r>
          </w:p>
          <w:p w14:paraId="19CA41ED" w14:textId="75B62DEA" w:rsidR="00717C7B" w:rsidRPr="00ED0A5F" w:rsidRDefault="007E60C1" w:rsidP="0084769C">
            <w:pPr>
              <w:tabs>
                <w:tab w:val="left" w:pos="1368"/>
              </w:tabs>
              <w:spacing w:after="0" w:line="240" w:lineRule="auto"/>
              <w:ind w:left="517"/>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sz w:val="24"/>
                <w:szCs w:val="24"/>
                <w:lang w:eastAsia="ro-MD"/>
              </w:rPr>
              <w:t>e</w:t>
            </w:r>
            <w:r w:rsidR="00534782" w:rsidRPr="00ED0A5F">
              <w:rPr>
                <w:rFonts w:ascii="Times New Roman" w:eastAsia="Times New Roman" w:hAnsi="Times New Roman" w:cs="Times New Roman"/>
                <w:i/>
                <w:sz w:val="24"/>
                <w:szCs w:val="24"/>
                <w:lang w:eastAsia="ro-MD"/>
              </w:rPr>
              <w:t xml:space="preserve">) </w:t>
            </w:r>
            <w:r w:rsidR="00242D9E" w:rsidRPr="000C2212">
              <w:rPr>
                <w:rFonts w:ascii="Times New Roman" w:eastAsia="Times New Roman" w:hAnsi="Times New Roman" w:cs="Times New Roman"/>
                <w:i/>
                <w:sz w:val="24"/>
                <w:szCs w:val="24"/>
                <w:lang w:eastAsia="ro-MD"/>
              </w:rPr>
              <w:t>If the Supplier/Provider of the solution applies the Agile implementation method for the solution, payments may be made proportionally to the value of the group of modules, upon approval of the deliverables for each phase of the respective group of modules, but for no more than 3 modules or groups of modules at a time</w:t>
            </w:r>
            <w:r w:rsidR="00C34EB8" w:rsidRPr="00ED0A5F">
              <w:rPr>
                <w:rFonts w:ascii="Times New Roman" w:eastAsia="Times New Roman" w:hAnsi="Times New Roman" w:cs="Times New Roman"/>
                <w:i/>
                <w:sz w:val="24"/>
                <w:szCs w:val="24"/>
                <w:lang w:eastAsia="ro-MD"/>
              </w:rPr>
              <w:t xml:space="preserve">. </w:t>
            </w:r>
          </w:p>
          <w:p w14:paraId="196E2529" w14:textId="11E7D4A0" w:rsidR="0084769C" w:rsidRPr="00ED0A5F" w:rsidRDefault="00692F20" w:rsidP="0084769C">
            <w:pPr>
              <w:tabs>
                <w:tab w:val="left" w:pos="1368"/>
              </w:tabs>
              <w:spacing w:after="0" w:line="240" w:lineRule="auto"/>
              <w:ind w:left="517"/>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sz w:val="24"/>
                <w:szCs w:val="24"/>
                <w:lang w:eastAsia="ro-MD"/>
              </w:rPr>
              <w:t>f</w:t>
            </w:r>
            <w:r w:rsidR="00717C7B" w:rsidRPr="00ED0A5F">
              <w:rPr>
                <w:rFonts w:ascii="Times New Roman" w:eastAsia="Times New Roman" w:hAnsi="Times New Roman" w:cs="Times New Roman"/>
                <w:i/>
                <w:sz w:val="24"/>
                <w:szCs w:val="24"/>
                <w:lang w:eastAsia="ro-MD"/>
              </w:rPr>
              <w:t>)</w:t>
            </w:r>
            <w:r w:rsidR="00D92E31" w:rsidRPr="000C2212">
              <w:rPr>
                <w:rFonts w:ascii="Times New Roman" w:eastAsia="Calibri" w:hAnsi="Times New Roman" w:cs="Times New Roman"/>
                <w:i/>
                <w:sz w:val="24"/>
                <w:szCs w:val="24"/>
              </w:rPr>
              <w:t xml:space="preserve"> </w:t>
            </w:r>
            <w:r w:rsidR="00D92E31" w:rsidRPr="000C2212">
              <w:rPr>
                <w:rFonts w:ascii="Times New Roman" w:eastAsia="Times New Roman" w:hAnsi="Times New Roman" w:cs="Times New Roman"/>
                <w:i/>
                <w:sz w:val="24"/>
                <w:szCs w:val="24"/>
                <w:lang w:eastAsia="ro-MD"/>
              </w:rPr>
              <w:t>Payments shall be made by bank transfer to the Supplier’s/Provider’s account indicated in this Contract. In the case of an association (consortium), the issuance of invoices and the execution of payments shall be carried out by/to the association leader. If invoices are issued by the association members based on their individual value, the Buyer/Beneficiary shall make the payments only after receipt of the last invoice corresponding to the tranche</w:t>
            </w:r>
            <w:r w:rsidR="0084769C" w:rsidRPr="00ED0A5F">
              <w:rPr>
                <w:rFonts w:ascii="Times New Roman" w:eastAsia="Times New Roman" w:hAnsi="Times New Roman" w:cs="Times New Roman"/>
                <w:i/>
                <w:sz w:val="24"/>
                <w:szCs w:val="24"/>
                <w:lang w:eastAsia="ro-MD"/>
              </w:rPr>
              <w:t>.</w:t>
            </w:r>
          </w:p>
          <w:p w14:paraId="319459EE" w14:textId="033AC40D" w:rsidR="0084769C" w:rsidRPr="00ED0A5F" w:rsidRDefault="007E60C1" w:rsidP="0084769C">
            <w:pPr>
              <w:tabs>
                <w:tab w:val="left" w:pos="1368"/>
              </w:tabs>
              <w:spacing w:after="0" w:line="240" w:lineRule="auto"/>
              <w:ind w:left="517"/>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sz w:val="24"/>
                <w:szCs w:val="24"/>
                <w:lang w:eastAsia="ro-MD"/>
              </w:rPr>
              <w:t>g</w:t>
            </w:r>
            <w:r w:rsidR="0084769C" w:rsidRPr="00ED0A5F">
              <w:rPr>
                <w:rFonts w:ascii="Times New Roman" w:eastAsia="Times New Roman" w:hAnsi="Times New Roman" w:cs="Times New Roman"/>
                <w:i/>
                <w:sz w:val="24"/>
                <w:szCs w:val="24"/>
                <w:lang w:eastAsia="ro-MD"/>
              </w:rPr>
              <w:t xml:space="preserve">) </w:t>
            </w:r>
            <w:r w:rsidR="00D92E31" w:rsidRPr="000C2212">
              <w:rPr>
                <w:rFonts w:ascii="Times New Roman" w:eastAsia="Times New Roman" w:hAnsi="Times New Roman" w:cs="Times New Roman"/>
                <w:i/>
                <w:sz w:val="24"/>
                <w:szCs w:val="24"/>
                <w:lang w:eastAsia="ro-MD"/>
              </w:rPr>
              <w:t xml:space="preserve">If the Supplier/Provider is not a resident of the Republic of Moldova, </w:t>
            </w:r>
            <w:proofErr w:type="gramStart"/>
            <w:r w:rsidR="00D92E31" w:rsidRPr="000C2212">
              <w:rPr>
                <w:rFonts w:ascii="Times New Roman" w:eastAsia="Times New Roman" w:hAnsi="Times New Roman" w:cs="Times New Roman"/>
                <w:i/>
                <w:sz w:val="24"/>
                <w:szCs w:val="24"/>
                <w:lang w:eastAsia="ro-MD"/>
              </w:rPr>
              <w:t>in order to</w:t>
            </w:r>
            <w:proofErr w:type="gramEnd"/>
            <w:r w:rsidR="00D92E31" w:rsidRPr="000C2212">
              <w:rPr>
                <w:rFonts w:ascii="Times New Roman" w:eastAsia="Times New Roman" w:hAnsi="Times New Roman" w:cs="Times New Roman"/>
                <w:i/>
                <w:sz w:val="24"/>
                <w:szCs w:val="24"/>
                <w:lang w:eastAsia="ro-MD"/>
              </w:rPr>
              <w:t xml:space="preserve"> apply the double taxation avoidance treaty between its country of origin and the Republic of Moldova, the Supplier/Provider shall provide the Buyer/Beneficiary with a valid Tax Residency Certificate covering the period of service provision and payment execution. The Supplier/Provider shall be responsible for all taxes applicable in its country, including withholding taxes, related to the Services/Goods delivered/provided under this Contract. If, under the fiscal legislation of the Republic of Moldova, income tax must be withheld at the source, such withholding shall be carried out at the time of payment of the invoice by the Buyer/Beneficiary</w:t>
            </w:r>
            <w:r w:rsidR="0084769C" w:rsidRPr="00ED0A5F">
              <w:rPr>
                <w:rFonts w:ascii="Times New Roman" w:eastAsia="Times New Roman" w:hAnsi="Times New Roman" w:cs="Times New Roman"/>
                <w:i/>
                <w:sz w:val="24"/>
                <w:szCs w:val="24"/>
                <w:lang w:eastAsia="ro-MD"/>
              </w:rPr>
              <w:t>.</w:t>
            </w:r>
          </w:p>
          <w:p w14:paraId="234AD69B" w14:textId="44AF12D8" w:rsidR="0084769C" w:rsidRPr="00ED0A5F" w:rsidRDefault="007E60C1" w:rsidP="0084769C">
            <w:pPr>
              <w:tabs>
                <w:tab w:val="left" w:pos="1368"/>
              </w:tabs>
              <w:spacing w:after="0" w:line="240" w:lineRule="auto"/>
              <w:ind w:left="517"/>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sz w:val="24"/>
                <w:szCs w:val="24"/>
                <w:lang w:eastAsia="ro-MD"/>
              </w:rPr>
              <w:t>h</w:t>
            </w:r>
            <w:r w:rsidR="0084769C" w:rsidRPr="00ED0A5F">
              <w:rPr>
                <w:rFonts w:ascii="Times New Roman" w:eastAsia="Times New Roman" w:hAnsi="Times New Roman" w:cs="Times New Roman"/>
                <w:i/>
                <w:sz w:val="24"/>
                <w:szCs w:val="24"/>
                <w:lang w:eastAsia="ro-MD"/>
              </w:rPr>
              <w:t xml:space="preserve">) </w:t>
            </w:r>
            <w:r w:rsidR="00D92E31" w:rsidRPr="000C2212">
              <w:rPr>
                <w:rFonts w:ascii="Times New Roman" w:eastAsia="Times New Roman" w:hAnsi="Times New Roman" w:cs="Times New Roman"/>
                <w:i/>
                <w:sz w:val="24"/>
                <w:szCs w:val="24"/>
                <w:lang w:eastAsia="ro-MD"/>
              </w:rPr>
              <w:t>The payment date shall be deemed the date on which the Buyer/Beneficiary authorizes the payment order (SWIFT message) for the transfer of the funds to the Supplier/Provider.</w:t>
            </w:r>
          </w:p>
          <w:p w14:paraId="0917B54E" w14:textId="09ACB153" w:rsidR="0084769C" w:rsidRPr="00ED0A5F" w:rsidRDefault="007E60C1" w:rsidP="0084769C">
            <w:pPr>
              <w:tabs>
                <w:tab w:val="left" w:pos="1368"/>
              </w:tabs>
              <w:spacing w:after="0" w:line="240" w:lineRule="auto"/>
              <w:ind w:left="517"/>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sz w:val="24"/>
                <w:szCs w:val="24"/>
                <w:lang w:eastAsia="ro-MD"/>
              </w:rPr>
              <w:t>i</w:t>
            </w:r>
            <w:r w:rsidR="0084769C" w:rsidRPr="00ED0A5F">
              <w:rPr>
                <w:rFonts w:ascii="Times New Roman" w:eastAsia="Times New Roman" w:hAnsi="Times New Roman" w:cs="Times New Roman"/>
                <w:i/>
                <w:sz w:val="24"/>
                <w:szCs w:val="24"/>
                <w:lang w:eastAsia="ro-MD"/>
              </w:rPr>
              <w:t xml:space="preserve">) </w:t>
            </w:r>
            <w:r w:rsidR="00D92E31" w:rsidRPr="000C2212">
              <w:rPr>
                <w:rFonts w:ascii="Times New Roman" w:eastAsia="Times New Roman" w:hAnsi="Times New Roman" w:cs="Times New Roman"/>
                <w:i/>
                <w:sz w:val="24"/>
                <w:szCs w:val="24"/>
                <w:lang w:eastAsia="ro-MD"/>
              </w:rPr>
              <w:t>The Supplier/Provider is obliged to correctly prepare the invoice, indicating all required identification elements and the correct banking details, including those of the Buyer/</w:t>
            </w:r>
            <w:proofErr w:type="gramStart"/>
            <w:r w:rsidR="00D92E31" w:rsidRPr="000C2212">
              <w:rPr>
                <w:rFonts w:ascii="Times New Roman" w:eastAsia="Times New Roman" w:hAnsi="Times New Roman" w:cs="Times New Roman"/>
                <w:i/>
                <w:sz w:val="24"/>
                <w:szCs w:val="24"/>
                <w:lang w:eastAsia="ro-MD"/>
              </w:rPr>
              <w:t>Beneficiary</w:t>
            </w:r>
            <w:r w:rsidR="0084769C" w:rsidRPr="00ED0A5F">
              <w:rPr>
                <w:rFonts w:ascii="Times New Roman" w:eastAsia="Times New Roman" w:hAnsi="Times New Roman" w:cs="Times New Roman"/>
                <w:i/>
                <w:sz w:val="24"/>
                <w:szCs w:val="24"/>
                <w:lang w:eastAsia="ro-MD"/>
              </w:rPr>
              <w:t>;</w:t>
            </w:r>
            <w:proofErr w:type="gramEnd"/>
          </w:p>
          <w:p w14:paraId="648A6FB4" w14:textId="05D77B84" w:rsidR="0084769C" w:rsidRPr="00ED0A5F" w:rsidRDefault="007E60C1" w:rsidP="0084769C">
            <w:pPr>
              <w:tabs>
                <w:tab w:val="left" w:pos="1368"/>
              </w:tabs>
              <w:spacing w:after="0" w:line="240" w:lineRule="auto"/>
              <w:ind w:left="517"/>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sz w:val="24"/>
                <w:szCs w:val="24"/>
                <w:lang w:eastAsia="ro-MD"/>
              </w:rPr>
              <w:t>j</w:t>
            </w:r>
            <w:r w:rsidR="0084769C" w:rsidRPr="00ED0A5F">
              <w:rPr>
                <w:rFonts w:ascii="Times New Roman" w:eastAsia="Times New Roman" w:hAnsi="Times New Roman" w:cs="Times New Roman"/>
                <w:i/>
                <w:sz w:val="24"/>
                <w:szCs w:val="24"/>
                <w:lang w:eastAsia="ro-MD"/>
              </w:rPr>
              <w:t xml:space="preserve">) </w:t>
            </w:r>
            <w:r w:rsidR="00D92E31" w:rsidRPr="000C2212">
              <w:rPr>
                <w:rFonts w:ascii="Times New Roman" w:eastAsia="Times New Roman" w:hAnsi="Times New Roman" w:cs="Times New Roman"/>
                <w:i/>
                <w:sz w:val="24"/>
                <w:szCs w:val="24"/>
                <w:lang w:eastAsia="ro-MD"/>
              </w:rPr>
              <w:t>The transmission of the documents referred to in point 2.2 containing errors and/or calculation mistakes, as identified by the Buyer/Beneficiary upon receipt, shall obligate the Supplier/Provider to cancel the erroneous documents and issue corrected documents</w:t>
            </w:r>
            <w:r w:rsidR="0084769C" w:rsidRPr="00ED0A5F">
              <w:rPr>
                <w:rFonts w:ascii="Times New Roman" w:eastAsia="Times New Roman" w:hAnsi="Times New Roman" w:cs="Times New Roman"/>
                <w:i/>
                <w:sz w:val="24"/>
                <w:szCs w:val="24"/>
                <w:lang w:eastAsia="ro-MD"/>
              </w:rPr>
              <w:t>.</w:t>
            </w:r>
          </w:p>
          <w:p w14:paraId="0513ECB8" w14:textId="75598E12"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3.5. </w:t>
            </w:r>
            <w:r w:rsidR="00D92E31" w:rsidRPr="000C2212">
              <w:rPr>
                <w:rFonts w:ascii="Times New Roman" w:eastAsia="Times New Roman" w:hAnsi="Times New Roman" w:cs="Times New Roman"/>
                <w:sz w:val="24"/>
                <w:szCs w:val="24"/>
                <w:lang w:eastAsia="ro-MD"/>
              </w:rPr>
              <w:t>Payments shall be made by bank transfer to the settlement account of the Supplier/Provider indicated in this Contract</w:t>
            </w:r>
            <w:r w:rsidRPr="00ED0A5F">
              <w:rPr>
                <w:rFonts w:ascii="Times New Roman" w:eastAsia="Times New Roman" w:hAnsi="Times New Roman" w:cs="Times New Roman"/>
                <w:sz w:val="24"/>
                <w:szCs w:val="24"/>
                <w:lang w:eastAsia="ro-MD"/>
              </w:rPr>
              <w:t>.</w:t>
            </w:r>
          </w:p>
          <w:p w14:paraId="686D06E3"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39AE2D93" w14:textId="0662C30D"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sz w:val="24"/>
                <w:szCs w:val="24"/>
                <w:lang w:eastAsia="ro-MD"/>
              </w:rPr>
              <w:t xml:space="preserve">4. </w:t>
            </w:r>
            <w:r w:rsidR="00D92E31" w:rsidRPr="000C2212">
              <w:rPr>
                <w:rFonts w:ascii="Times New Roman" w:eastAsia="Times New Roman" w:hAnsi="Times New Roman" w:cs="Times New Roman"/>
                <w:b/>
                <w:sz w:val="24"/>
                <w:szCs w:val="24"/>
                <w:lang w:eastAsia="ro-MD"/>
              </w:rPr>
              <w:t>Receipt-delivery conditions</w:t>
            </w:r>
          </w:p>
          <w:p w14:paraId="6A172496" w14:textId="7A285282"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4.1. </w:t>
            </w:r>
            <w:r w:rsidR="00D92E31" w:rsidRPr="000C2212">
              <w:rPr>
                <w:rFonts w:ascii="Times New Roman" w:eastAsia="Times New Roman" w:hAnsi="Times New Roman" w:cs="Times New Roman"/>
                <w:sz w:val="24"/>
                <w:szCs w:val="24"/>
                <w:lang w:eastAsia="ro-MD"/>
              </w:rPr>
              <w:t>The Goods/Services shall be deemed delivered/provided by the Supplier/Provider and received by the Buyer/Beneficiary if</w:t>
            </w:r>
            <w:r w:rsidRPr="00ED0A5F">
              <w:rPr>
                <w:rFonts w:ascii="Times New Roman" w:eastAsia="Times New Roman" w:hAnsi="Times New Roman" w:cs="Times New Roman"/>
                <w:sz w:val="24"/>
                <w:szCs w:val="24"/>
                <w:lang w:eastAsia="ro-MD"/>
              </w:rPr>
              <w:t>:</w:t>
            </w:r>
          </w:p>
          <w:p w14:paraId="14E37393" w14:textId="3BCF21BC"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a) </w:t>
            </w:r>
            <w:r w:rsidR="00D92E31" w:rsidRPr="000C2212">
              <w:rPr>
                <w:rFonts w:ascii="Times New Roman" w:eastAsia="Times New Roman" w:hAnsi="Times New Roman" w:cs="Times New Roman"/>
                <w:sz w:val="24"/>
                <w:szCs w:val="24"/>
                <w:lang w:eastAsia="ro-MD"/>
              </w:rPr>
              <w:t xml:space="preserve">the quantity of the Goods/Services corresponds to the information specified in the List of Goods/Services and the delivery/provision schedule, as well as in the accompanying documents referred to in point 2.2 of this </w:t>
            </w:r>
            <w:proofErr w:type="gramStart"/>
            <w:r w:rsidR="00D92E31" w:rsidRPr="000C2212">
              <w:rPr>
                <w:rFonts w:ascii="Times New Roman" w:eastAsia="Times New Roman" w:hAnsi="Times New Roman" w:cs="Times New Roman"/>
                <w:sz w:val="24"/>
                <w:szCs w:val="24"/>
                <w:lang w:eastAsia="ro-MD"/>
              </w:rPr>
              <w:t>Contract</w:t>
            </w:r>
            <w:r w:rsidRPr="00ED0A5F">
              <w:rPr>
                <w:rFonts w:ascii="Times New Roman" w:eastAsia="Times New Roman" w:hAnsi="Times New Roman" w:cs="Times New Roman"/>
                <w:sz w:val="24"/>
                <w:szCs w:val="24"/>
                <w:lang w:eastAsia="ro-MD"/>
              </w:rPr>
              <w:t>;</w:t>
            </w:r>
            <w:proofErr w:type="gramEnd"/>
          </w:p>
          <w:p w14:paraId="74D58326" w14:textId="41E23FD6"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b) </w:t>
            </w:r>
            <w:r w:rsidR="00D92E31" w:rsidRPr="000C2212">
              <w:rPr>
                <w:rFonts w:ascii="Times New Roman" w:eastAsia="Times New Roman" w:hAnsi="Times New Roman" w:cs="Times New Roman"/>
                <w:sz w:val="24"/>
                <w:szCs w:val="24"/>
                <w:lang w:eastAsia="ro-MD"/>
              </w:rPr>
              <w:t xml:space="preserve">the quality of the Goods/Services corresponds to the information specified in the </w:t>
            </w:r>
            <w:proofErr w:type="gramStart"/>
            <w:r w:rsidR="00D92E31" w:rsidRPr="000C2212">
              <w:rPr>
                <w:rFonts w:ascii="Times New Roman" w:eastAsia="Times New Roman" w:hAnsi="Times New Roman" w:cs="Times New Roman"/>
                <w:sz w:val="24"/>
                <w:szCs w:val="24"/>
                <w:lang w:eastAsia="ro-MD"/>
              </w:rPr>
              <w:t>Specification</w:t>
            </w:r>
            <w:r w:rsidRPr="00ED0A5F">
              <w:rPr>
                <w:rFonts w:ascii="Times New Roman" w:eastAsia="Times New Roman" w:hAnsi="Times New Roman" w:cs="Times New Roman"/>
                <w:sz w:val="24"/>
                <w:szCs w:val="24"/>
                <w:lang w:eastAsia="ro-MD"/>
              </w:rPr>
              <w:t>;</w:t>
            </w:r>
            <w:proofErr w:type="gramEnd"/>
          </w:p>
          <w:p w14:paraId="3E154436" w14:textId="0B55FAE6"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c) </w:t>
            </w:r>
            <w:r w:rsidR="00D92E31" w:rsidRPr="000C2212">
              <w:rPr>
                <w:rFonts w:ascii="Times New Roman" w:eastAsia="Times New Roman" w:hAnsi="Times New Roman" w:cs="Times New Roman"/>
                <w:sz w:val="24"/>
                <w:szCs w:val="24"/>
                <w:lang w:eastAsia="ro-MD"/>
              </w:rPr>
              <w:t>the packaging and integrity of the Goods correspond to the requirements specified in the Specification</w:t>
            </w:r>
            <w:r w:rsidRPr="00ED0A5F">
              <w:rPr>
                <w:rFonts w:ascii="Times New Roman" w:eastAsia="Times New Roman" w:hAnsi="Times New Roman" w:cs="Times New Roman"/>
                <w:sz w:val="24"/>
                <w:szCs w:val="24"/>
                <w:lang w:eastAsia="ro-MD"/>
              </w:rPr>
              <w:t>.</w:t>
            </w:r>
          </w:p>
          <w:p w14:paraId="50E6ABC0" w14:textId="6CCCAA05"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4.2. </w:t>
            </w:r>
            <w:r w:rsidR="00D92E31" w:rsidRPr="000C2212">
              <w:rPr>
                <w:rFonts w:ascii="Times New Roman" w:eastAsia="Times New Roman" w:hAnsi="Times New Roman" w:cs="Times New Roman"/>
                <w:sz w:val="24"/>
                <w:szCs w:val="24"/>
                <w:lang w:eastAsia="ro-MD"/>
              </w:rPr>
              <w:t xml:space="preserve">The Supplier/Provider shall be obliged to submit to the Buyer/Beneficiary one original copy of the invoice upon delivery/provision of the Goods/Services, for the purpose of payment. </w:t>
            </w:r>
            <w:r w:rsidR="00D92E31" w:rsidRPr="000C2212">
              <w:rPr>
                <w:rFonts w:ascii="Times New Roman" w:eastAsia="Times New Roman" w:hAnsi="Times New Roman" w:cs="Times New Roman"/>
                <w:sz w:val="24"/>
                <w:szCs w:val="24"/>
                <w:lang w:eastAsia="ro-MD"/>
              </w:rPr>
              <w:lastRenderedPageBreak/>
              <w:t xml:space="preserve">In the event of failure by the Supplier/Provider to comply with this clause, the Buyer/Beneficiary reserves the right to extend the payment deadline set out in point 3.4.b) by </w:t>
            </w:r>
            <w:proofErr w:type="gramStart"/>
            <w:r w:rsidR="00D92E31" w:rsidRPr="000C2212">
              <w:rPr>
                <w:rFonts w:ascii="Times New Roman" w:eastAsia="Times New Roman" w:hAnsi="Times New Roman" w:cs="Times New Roman"/>
                <w:sz w:val="24"/>
                <w:szCs w:val="24"/>
                <w:lang w:eastAsia="ro-MD"/>
              </w:rPr>
              <w:t>a number of</w:t>
            </w:r>
            <w:proofErr w:type="gramEnd"/>
            <w:r w:rsidR="00D92E31" w:rsidRPr="000C2212">
              <w:rPr>
                <w:rFonts w:ascii="Times New Roman" w:eastAsia="Times New Roman" w:hAnsi="Times New Roman" w:cs="Times New Roman"/>
                <w:sz w:val="24"/>
                <w:szCs w:val="24"/>
                <w:lang w:eastAsia="ro-MD"/>
              </w:rPr>
              <w:t xml:space="preserve"> days equal to the delay and to be exempt from paying any penalties established under point 10.4</w:t>
            </w:r>
            <w:r w:rsidRPr="00ED0A5F">
              <w:rPr>
                <w:rFonts w:ascii="Times New Roman" w:eastAsia="Times New Roman" w:hAnsi="Times New Roman" w:cs="Times New Roman"/>
                <w:sz w:val="24"/>
                <w:szCs w:val="24"/>
                <w:lang w:eastAsia="ro-MD"/>
              </w:rPr>
              <w:t>.</w:t>
            </w:r>
          </w:p>
          <w:p w14:paraId="3C57C050"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0D79958E" w14:textId="6BFC31D4"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sz w:val="24"/>
                <w:szCs w:val="24"/>
                <w:lang w:eastAsia="ro-MD"/>
              </w:rPr>
              <w:t xml:space="preserve">5. </w:t>
            </w:r>
            <w:r w:rsidR="00D92E31" w:rsidRPr="000C2212">
              <w:rPr>
                <w:rFonts w:ascii="Times New Roman" w:eastAsia="Times New Roman" w:hAnsi="Times New Roman" w:cs="Times New Roman"/>
                <w:b/>
                <w:sz w:val="24"/>
                <w:szCs w:val="24"/>
                <w:lang w:eastAsia="ro-MD"/>
              </w:rPr>
              <w:t>Standards</w:t>
            </w:r>
          </w:p>
          <w:p w14:paraId="0C6B2FEC" w14:textId="5A773562"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5.1. </w:t>
            </w:r>
            <w:r w:rsidR="00D92E31" w:rsidRPr="000C2212">
              <w:rPr>
                <w:rFonts w:ascii="Times New Roman" w:eastAsia="Times New Roman" w:hAnsi="Times New Roman" w:cs="Times New Roman"/>
                <w:sz w:val="24"/>
                <w:szCs w:val="24"/>
                <w:lang w:eastAsia="ro-MD"/>
              </w:rPr>
              <w:t>The Goods/Services delivered/provided under this Contract shall comply with the standards presented by the Supplier in its technical proposal</w:t>
            </w:r>
            <w:r w:rsidRPr="00ED0A5F">
              <w:rPr>
                <w:rFonts w:ascii="Times New Roman" w:eastAsia="Times New Roman" w:hAnsi="Times New Roman" w:cs="Times New Roman"/>
                <w:sz w:val="24"/>
                <w:szCs w:val="24"/>
                <w:lang w:eastAsia="ro-MD"/>
              </w:rPr>
              <w:t>.</w:t>
            </w:r>
          </w:p>
          <w:p w14:paraId="071A2137" w14:textId="6FAD37A0"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5.2. </w:t>
            </w:r>
            <w:r w:rsidR="00D92E31" w:rsidRPr="000C2212">
              <w:rPr>
                <w:rFonts w:ascii="Times New Roman" w:eastAsia="Times New Roman" w:hAnsi="Times New Roman" w:cs="Times New Roman"/>
                <w:sz w:val="24"/>
                <w:szCs w:val="24"/>
                <w:lang w:eastAsia="ro-MD"/>
              </w:rPr>
              <w:t>Where no applicable standard or regulation is specified, the standards or other authorized regulations of the country of origin of the Goods/Services shall apply</w:t>
            </w:r>
            <w:r w:rsidRPr="00ED0A5F">
              <w:rPr>
                <w:rFonts w:ascii="Times New Roman" w:eastAsia="Times New Roman" w:hAnsi="Times New Roman" w:cs="Times New Roman"/>
                <w:sz w:val="24"/>
                <w:szCs w:val="24"/>
                <w:lang w:eastAsia="ro-MD"/>
              </w:rPr>
              <w:t>.</w:t>
            </w:r>
          </w:p>
          <w:p w14:paraId="10790277"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0D604DA6" w14:textId="517970D3"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sz w:val="24"/>
                <w:szCs w:val="24"/>
                <w:lang w:eastAsia="ro-MD"/>
              </w:rPr>
              <w:t xml:space="preserve">6. </w:t>
            </w:r>
            <w:r w:rsidR="00975033" w:rsidRPr="000C2212">
              <w:rPr>
                <w:rFonts w:ascii="Times New Roman" w:eastAsia="Times New Roman" w:hAnsi="Times New Roman" w:cs="Times New Roman"/>
                <w:b/>
                <w:sz w:val="24"/>
                <w:szCs w:val="24"/>
                <w:lang w:eastAsia="ro-MD"/>
              </w:rPr>
              <w:t>Obligations of the Parties</w:t>
            </w:r>
          </w:p>
          <w:p w14:paraId="428F988B" w14:textId="056FF4B2"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6.1. </w:t>
            </w:r>
            <w:r w:rsidR="00975033" w:rsidRPr="000C2212">
              <w:rPr>
                <w:rFonts w:ascii="Times New Roman" w:eastAsia="Times New Roman" w:hAnsi="Times New Roman" w:cs="Times New Roman"/>
                <w:sz w:val="24"/>
                <w:szCs w:val="24"/>
                <w:lang w:eastAsia="ro-MD"/>
              </w:rPr>
              <w:t>Under this Contract, the Supplier/Provider undertakes to</w:t>
            </w:r>
            <w:r w:rsidRPr="00ED0A5F">
              <w:rPr>
                <w:rFonts w:ascii="Times New Roman" w:eastAsia="Times New Roman" w:hAnsi="Times New Roman" w:cs="Times New Roman"/>
                <w:sz w:val="24"/>
                <w:szCs w:val="24"/>
                <w:lang w:eastAsia="ro-MD"/>
              </w:rPr>
              <w:t>:</w:t>
            </w:r>
          </w:p>
          <w:p w14:paraId="19DBF207" w14:textId="50925C6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a) </w:t>
            </w:r>
            <w:r w:rsidR="00975033" w:rsidRPr="000C2212">
              <w:rPr>
                <w:rFonts w:ascii="Times New Roman" w:eastAsia="Times New Roman" w:hAnsi="Times New Roman" w:cs="Times New Roman"/>
                <w:sz w:val="24"/>
                <w:szCs w:val="24"/>
                <w:lang w:eastAsia="ro-MD"/>
              </w:rPr>
              <w:t xml:space="preserve">deliver/provide the Goods/Services under the conditions stipulated in this </w:t>
            </w:r>
            <w:proofErr w:type="gramStart"/>
            <w:r w:rsidR="00975033" w:rsidRPr="000C2212">
              <w:rPr>
                <w:rFonts w:ascii="Times New Roman" w:eastAsia="Times New Roman" w:hAnsi="Times New Roman" w:cs="Times New Roman"/>
                <w:sz w:val="24"/>
                <w:szCs w:val="24"/>
                <w:lang w:eastAsia="ro-MD"/>
              </w:rPr>
              <w:t>Contract</w:t>
            </w:r>
            <w:r w:rsidRPr="00ED0A5F">
              <w:rPr>
                <w:rFonts w:ascii="Times New Roman" w:eastAsia="Times New Roman" w:hAnsi="Times New Roman" w:cs="Times New Roman"/>
                <w:sz w:val="24"/>
                <w:szCs w:val="24"/>
                <w:lang w:eastAsia="ro-MD"/>
              </w:rPr>
              <w:t>;</w:t>
            </w:r>
            <w:proofErr w:type="gramEnd"/>
          </w:p>
          <w:p w14:paraId="25E0AEBE" w14:textId="01199928"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b) </w:t>
            </w:r>
            <w:r w:rsidR="00975033" w:rsidRPr="000C2212">
              <w:rPr>
                <w:rFonts w:ascii="Times New Roman" w:eastAsia="Times New Roman" w:hAnsi="Times New Roman" w:cs="Times New Roman"/>
                <w:sz w:val="24"/>
                <w:szCs w:val="24"/>
                <w:lang w:eastAsia="ro-MD"/>
              </w:rPr>
              <w:t>notify the Buyer/Beneficiary, within 5 (five) calendar days from the signing of this Contract, by telephone, fax, or electronic means, regarding the availability of the delivery/provision of the Goods/</w:t>
            </w:r>
            <w:proofErr w:type="gramStart"/>
            <w:r w:rsidR="00975033" w:rsidRPr="000C2212">
              <w:rPr>
                <w:rFonts w:ascii="Times New Roman" w:eastAsia="Times New Roman" w:hAnsi="Times New Roman" w:cs="Times New Roman"/>
                <w:sz w:val="24"/>
                <w:szCs w:val="24"/>
                <w:lang w:eastAsia="ro-MD"/>
              </w:rPr>
              <w:t>Services</w:t>
            </w:r>
            <w:r w:rsidRPr="00ED0A5F">
              <w:rPr>
                <w:rFonts w:ascii="Times New Roman" w:eastAsia="Times New Roman" w:hAnsi="Times New Roman" w:cs="Times New Roman"/>
                <w:sz w:val="24"/>
                <w:szCs w:val="24"/>
                <w:lang w:eastAsia="ro-MD"/>
              </w:rPr>
              <w:t>;</w:t>
            </w:r>
            <w:proofErr w:type="gramEnd"/>
          </w:p>
          <w:p w14:paraId="379C6B57" w14:textId="7823AFFE"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c) </w:t>
            </w:r>
            <w:r w:rsidR="00975033" w:rsidRPr="000C2212">
              <w:rPr>
                <w:rFonts w:ascii="Times New Roman" w:eastAsia="Times New Roman" w:hAnsi="Times New Roman" w:cs="Times New Roman"/>
                <w:sz w:val="24"/>
                <w:szCs w:val="24"/>
                <w:lang w:eastAsia="ro-MD"/>
              </w:rPr>
              <w:t xml:space="preserve">ensure appropriate conditions for the receipt of the Goods/Services by the Buyer/Beneficiary, within the established deadlines, in accordance with the requirements of this </w:t>
            </w:r>
            <w:proofErr w:type="gramStart"/>
            <w:r w:rsidR="00975033" w:rsidRPr="000C2212">
              <w:rPr>
                <w:rFonts w:ascii="Times New Roman" w:eastAsia="Times New Roman" w:hAnsi="Times New Roman" w:cs="Times New Roman"/>
                <w:sz w:val="24"/>
                <w:szCs w:val="24"/>
                <w:lang w:eastAsia="ro-MD"/>
              </w:rPr>
              <w:t>Contract</w:t>
            </w:r>
            <w:r w:rsidRPr="00ED0A5F">
              <w:rPr>
                <w:rFonts w:ascii="Times New Roman" w:eastAsia="Times New Roman" w:hAnsi="Times New Roman" w:cs="Times New Roman"/>
                <w:sz w:val="24"/>
                <w:szCs w:val="24"/>
                <w:lang w:eastAsia="ro-MD"/>
              </w:rPr>
              <w:t>;</w:t>
            </w:r>
            <w:proofErr w:type="gramEnd"/>
          </w:p>
          <w:p w14:paraId="06CECAEA" w14:textId="20C75422"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d) </w:t>
            </w:r>
            <w:r w:rsidR="00975033" w:rsidRPr="000C2212">
              <w:rPr>
                <w:rFonts w:ascii="Times New Roman" w:eastAsia="Times New Roman" w:hAnsi="Times New Roman" w:cs="Times New Roman"/>
                <w:sz w:val="24"/>
                <w:szCs w:val="24"/>
                <w:lang w:eastAsia="ro-MD"/>
              </w:rPr>
              <w:t>ensure the integrity and quality of the Goods/Services until their receipt by the Buyer/Beneficiary</w:t>
            </w:r>
            <w:r w:rsidRPr="00ED0A5F">
              <w:rPr>
                <w:rFonts w:ascii="Times New Roman" w:eastAsia="Times New Roman" w:hAnsi="Times New Roman" w:cs="Times New Roman"/>
                <w:sz w:val="24"/>
                <w:szCs w:val="24"/>
                <w:lang w:eastAsia="ro-MD"/>
              </w:rPr>
              <w:t>.</w:t>
            </w:r>
          </w:p>
          <w:p w14:paraId="464B3279" w14:textId="1DE90BF1"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6.2. </w:t>
            </w:r>
            <w:r w:rsidR="00975033" w:rsidRPr="000C2212">
              <w:rPr>
                <w:rFonts w:ascii="Times New Roman" w:eastAsia="Times New Roman" w:hAnsi="Times New Roman" w:cs="Times New Roman"/>
                <w:sz w:val="24"/>
                <w:szCs w:val="24"/>
                <w:lang w:eastAsia="ro-MD"/>
              </w:rPr>
              <w:t>Under this Contract, the Buyer/Beneficiary undertakes to</w:t>
            </w:r>
            <w:r w:rsidRPr="00ED0A5F">
              <w:rPr>
                <w:rFonts w:ascii="Times New Roman" w:eastAsia="Times New Roman" w:hAnsi="Times New Roman" w:cs="Times New Roman"/>
                <w:sz w:val="24"/>
                <w:szCs w:val="24"/>
                <w:lang w:eastAsia="ro-MD"/>
              </w:rPr>
              <w:t>:</w:t>
            </w:r>
          </w:p>
          <w:p w14:paraId="4DDC2007" w14:textId="3DE40822"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a) </w:t>
            </w:r>
            <w:r w:rsidR="00975033" w:rsidRPr="000C2212">
              <w:rPr>
                <w:rFonts w:ascii="Times New Roman" w:eastAsia="Times New Roman" w:hAnsi="Times New Roman" w:cs="Times New Roman"/>
                <w:sz w:val="24"/>
                <w:szCs w:val="24"/>
                <w:lang w:eastAsia="ro-MD"/>
              </w:rPr>
              <w:t xml:space="preserve">take all necessary measures to ensure the timely receipt of the Goods/Services delivered/provided in accordance with the requirements of this </w:t>
            </w:r>
            <w:proofErr w:type="gramStart"/>
            <w:r w:rsidR="00975033" w:rsidRPr="000C2212">
              <w:rPr>
                <w:rFonts w:ascii="Times New Roman" w:eastAsia="Times New Roman" w:hAnsi="Times New Roman" w:cs="Times New Roman"/>
                <w:sz w:val="24"/>
                <w:szCs w:val="24"/>
                <w:lang w:eastAsia="ro-MD"/>
              </w:rPr>
              <w:t>Contract</w:t>
            </w:r>
            <w:r w:rsidRPr="00ED0A5F">
              <w:rPr>
                <w:rFonts w:ascii="Times New Roman" w:eastAsia="Times New Roman" w:hAnsi="Times New Roman" w:cs="Times New Roman"/>
                <w:sz w:val="24"/>
                <w:szCs w:val="24"/>
                <w:lang w:eastAsia="ro-MD"/>
              </w:rPr>
              <w:t>;</w:t>
            </w:r>
            <w:proofErr w:type="gramEnd"/>
          </w:p>
          <w:p w14:paraId="10C57EBE" w14:textId="27C6B0CC"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b) </w:t>
            </w:r>
            <w:r w:rsidR="007F3B74" w:rsidRPr="000C2212">
              <w:rPr>
                <w:rFonts w:ascii="Times New Roman" w:eastAsia="Times New Roman" w:hAnsi="Times New Roman" w:cs="Times New Roman"/>
                <w:sz w:val="24"/>
                <w:szCs w:val="24"/>
                <w:lang w:eastAsia="ro-MD"/>
              </w:rPr>
              <w:t>ensure payment for the Goods/Services delivered/provided, in accordance with the payment methods and deadlines indicated in this Contract</w:t>
            </w:r>
            <w:r w:rsidRPr="00ED0A5F">
              <w:rPr>
                <w:rFonts w:ascii="Times New Roman" w:eastAsia="Times New Roman" w:hAnsi="Times New Roman" w:cs="Times New Roman"/>
                <w:sz w:val="24"/>
                <w:szCs w:val="24"/>
                <w:lang w:eastAsia="ro-MD"/>
              </w:rPr>
              <w:t>.</w:t>
            </w:r>
          </w:p>
          <w:p w14:paraId="039BFC78"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123138FA" w14:textId="72D7A36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bCs/>
                <w:sz w:val="24"/>
                <w:szCs w:val="24"/>
                <w:lang w:eastAsia="ro-MD"/>
              </w:rPr>
              <w:t xml:space="preserve">7. </w:t>
            </w:r>
            <w:r w:rsidR="007F3B74" w:rsidRPr="000C2212">
              <w:rPr>
                <w:rFonts w:ascii="Times New Roman" w:eastAsia="Times New Roman" w:hAnsi="Times New Roman" w:cs="Times New Roman"/>
                <w:b/>
                <w:sz w:val="24"/>
                <w:szCs w:val="24"/>
                <w:lang w:eastAsia="ro-MD"/>
              </w:rPr>
              <w:t>Circumstances justifying non-performance of the Contract</w:t>
            </w:r>
          </w:p>
          <w:p w14:paraId="056376D6" w14:textId="27CB8393"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7.1. </w:t>
            </w:r>
            <w:r w:rsidR="007F3B74" w:rsidRPr="000C2212">
              <w:rPr>
                <w:rFonts w:ascii="Times New Roman" w:eastAsia="Times New Roman" w:hAnsi="Times New Roman" w:cs="Times New Roman"/>
                <w:sz w:val="24"/>
                <w:szCs w:val="24"/>
                <w:lang w:eastAsia="ro-MD"/>
              </w:rPr>
              <w:t>The Parties shall be exempted from liability for the partial or total non-performance of the obligations under this Contract, if this is caused by the occurrence of circumstances justifying non-performance of the Contract (wars, natural calamities: fires, floods, earthquakes, as well as other circumstances beyond the control of the Parties)</w:t>
            </w:r>
            <w:r w:rsidRPr="00ED0A5F">
              <w:rPr>
                <w:rFonts w:ascii="Times New Roman" w:eastAsia="Times New Roman" w:hAnsi="Times New Roman" w:cs="Times New Roman"/>
                <w:sz w:val="24"/>
                <w:szCs w:val="24"/>
                <w:lang w:eastAsia="ro-MD"/>
              </w:rPr>
              <w:t>.</w:t>
            </w:r>
          </w:p>
          <w:p w14:paraId="53D2A311" w14:textId="44216E89"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7.2. </w:t>
            </w:r>
            <w:r w:rsidR="007F3B74" w:rsidRPr="000C2212">
              <w:rPr>
                <w:rFonts w:ascii="Times New Roman" w:eastAsia="Times New Roman" w:hAnsi="Times New Roman" w:cs="Times New Roman"/>
                <w:sz w:val="24"/>
                <w:szCs w:val="24"/>
                <w:lang w:eastAsia="ro-MD"/>
              </w:rPr>
              <w:t>The Party invoking the clause of circumstances justifying non-performance of the Contract is obliged to immediately inform (but no later than 10 days) the other Party of the occurrence of circumstances justifying non-performance of the Contract</w:t>
            </w:r>
            <w:r w:rsidRPr="00ED0A5F">
              <w:rPr>
                <w:rFonts w:ascii="Times New Roman" w:eastAsia="Times New Roman" w:hAnsi="Times New Roman" w:cs="Times New Roman"/>
                <w:sz w:val="24"/>
                <w:szCs w:val="24"/>
                <w:lang w:eastAsia="ro-MD"/>
              </w:rPr>
              <w:t>.</w:t>
            </w:r>
          </w:p>
          <w:p w14:paraId="52C6AD46" w14:textId="5EF2E173"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7.3. </w:t>
            </w:r>
            <w:r w:rsidR="007F3B74" w:rsidRPr="000C2212">
              <w:rPr>
                <w:rFonts w:ascii="Times New Roman" w:eastAsia="Times New Roman" w:hAnsi="Times New Roman" w:cs="Times New Roman"/>
                <w:sz w:val="24"/>
                <w:szCs w:val="24"/>
                <w:lang w:eastAsia="ro-MD"/>
              </w:rPr>
              <w:t>The occurrence of circumstances justifying non-performance of the Contract, the time when such circumstances set in and their duration should be confirmed by a certificate duly issued by the competent body in the country of the Party invoking such circumstances</w:t>
            </w:r>
            <w:r w:rsidRPr="00ED0A5F">
              <w:rPr>
                <w:rFonts w:ascii="Times New Roman" w:eastAsia="Times New Roman" w:hAnsi="Times New Roman" w:cs="Times New Roman"/>
                <w:sz w:val="24"/>
                <w:szCs w:val="24"/>
                <w:lang w:eastAsia="ro-MD"/>
              </w:rPr>
              <w:t>.</w:t>
            </w:r>
          </w:p>
          <w:p w14:paraId="2AF23810" w14:textId="3FD4C832"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7.4 </w:t>
            </w:r>
            <w:r w:rsidR="007F3B74" w:rsidRPr="000C2212">
              <w:rPr>
                <w:rFonts w:ascii="Times New Roman" w:eastAsia="Times New Roman" w:hAnsi="Times New Roman" w:cs="Times New Roman"/>
                <w:sz w:val="24"/>
                <w:szCs w:val="24"/>
                <w:lang w:eastAsia="ro-MD"/>
              </w:rPr>
              <w:t>In the event of circumstances justifying non-performance of the Contract, the Contract shall be amended by an additional agreement, including amendment of the terms of performance, in case of a subsequent performance of the Contract. When enforcing p.7.1 and 7.3, the Parties shall amend the Contract by an additional agreement, with respect to the partial or total non-performance of the Contract, including amendment of terms in case of suspension and subsequent performance of the Contract</w:t>
            </w:r>
            <w:r w:rsidRPr="00ED0A5F">
              <w:rPr>
                <w:rFonts w:ascii="Times New Roman" w:eastAsia="Times New Roman" w:hAnsi="Times New Roman" w:cs="Times New Roman"/>
                <w:sz w:val="24"/>
                <w:szCs w:val="24"/>
                <w:lang w:eastAsia="ro-MD"/>
              </w:rPr>
              <w:t>.</w:t>
            </w:r>
          </w:p>
          <w:p w14:paraId="295D8B4A"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04B568AF" w14:textId="42F386EC"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bCs/>
                <w:sz w:val="24"/>
                <w:szCs w:val="24"/>
                <w:lang w:eastAsia="ro-MD"/>
              </w:rPr>
              <w:t xml:space="preserve">8. </w:t>
            </w:r>
            <w:r w:rsidR="007F3B74" w:rsidRPr="000C2212">
              <w:rPr>
                <w:rFonts w:ascii="Times New Roman" w:eastAsia="Times New Roman" w:hAnsi="Times New Roman" w:cs="Times New Roman"/>
                <w:b/>
                <w:sz w:val="24"/>
                <w:szCs w:val="24"/>
                <w:lang w:eastAsia="ro-MD"/>
              </w:rPr>
              <w:t>Contract termination</w:t>
            </w:r>
          </w:p>
          <w:p w14:paraId="3E7DAA09" w14:textId="66E10123"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8.1. </w:t>
            </w:r>
            <w:r w:rsidR="007F3B74" w:rsidRPr="000C2212">
              <w:rPr>
                <w:rFonts w:ascii="Times New Roman" w:eastAsia="Times New Roman" w:hAnsi="Times New Roman" w:cs="Times New Roman"/>
                <w:sz w:val="24"/>
                <w:szCs w:val="24"/>
                <w:lang w:eastAsia="ro-MD"/>
              </w:rPr>
              <w:t xml:space="preserve">The termination of the Contract may be </w:t>
            </w:r>
            <w:proofErr w:type="gramStart"/>
            <w:r w:rsidR="007F3B74" w:rsidRPr="000C2212">
              <w:rPr>
                <w:rFonts w:ascii="Times New Roman" w:eastAsia="Times New Roman" w:hAnsi="Times New Roman" w:cs="Times New Roman"/>
                <w:sz w:val="24"/>
                <w:szCs w:val="24"/>
                <w:lang w:eastAsia="ro-MD"/>
              </w:rPr>
              <w:t>effected</w:t>
            </w:r>
            <w:proofErr w:type="gramEnd"/>
            <w:r w:rsidR="007F3B74" w:rsidRPr="000C2212">
              <w:rPr>
                <w:rFonts w:ascii="Times New Roman" w:eastAsia="Times New Roman" w:hAnsi="Times New Roman" w:cs="Times New Roman"/>
                <w:sz w:val="24"/>
                <w:szCs w:val="24"/>
                <w:lang w:eastAsia="ro-MD"/>
              </w:rPr>
              <w:t xml:space="preserve"> by mutual agreement of the Parties</w:t>
            </w:r>
          </w:p>
          <w:p w14:paraId="75F0F867" w14:textId="0E3512D1" w:rsidR="005F29D3" w:rsidRPr="00ED0A5F" w:rsidRDefault="008254B8" w:rsidP="00845104">
            <w:pPr>
              <w:spacing w:after="0" w:line="240" w:lineRule="auto"/>
              <w:ind w:firstLine="567"/>
              <w:jc w:val="both"/>
              <w:rPr>
                <w:rFonts w:ascii="Times New Roman" w:eastAsia="Times New Roman" w:hAnsi="Times New Roman" w:cs="Times New Roman"/>
                <w:sz w:val="24"/>
                <w:szCs w:val="24"/>
                <w:lang w:eastAsia="ro-MD"/>
              </w:rPr>
            </w:pPr>
            <w:r w:rsidRPr="000C2212">
              <w:rPr>
                <w:rFonts w:ascii="Times New Roman" w:eastAsia="Times New Roman" w:hAnsi="Times New Roman" w:cs="Times New Roman"/>
                <w:sz w:val="24"/>
                <w:szCs w:val="24"/>
                <w:lang w:eastAsia="ro-MD"/>
              </w:rPr>
              <w:t>8.2. The Contract may be unilaterally terminated by</w:t>
            </w:r>
            <w:r w:rsidR="005F29D3" w:rsidRPr="00ED0A5F">
              <w:rPr>
                <w:rFonts w:ascii="Times New Roman" w:eastAsia="Times New Roman" w:hAnsi="Times New Roman" w:cs="Times New Roman"/>
                <w:sz w:val="24"/>
                <w:szCs w:val="24"/>
                <w:lang w:eastAsia="ro-MD"/>
              </w:rPr>
              <w:t>:</w:t>
            </w:r>
          </w:p>
          <w:p w14:paraId="38767F27" w14:textId="09E67BD6"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a) </w:t>
            </w:r>
            <w:r w:rsidR="00E13EF2" w:rsidRPr="000C2212">
              <w:rPr>
                <w:rFonts w:ascii="Times New Roman" w:eastAsia="Times New Roman" w:hAnsi="Times New Roman" w:cs="Times New Roman"/>
                <w:sz w:val="24"/>
                <w:szCs w:val="24"/>
                <w:lang w:eastAsia="ro-MD"/>
              </w:rPr>
              <w:t xml:space="preserve">the Buyer/Beneficiary, in the event of the Supplier’s/Provider’s refusal to deliver/provide the Goods/Services stipulated in this </w:t>
            </w:r>
            <w:proofErr w:type="gramStart"/>
            <w:r w:rsidR="00E13EF2" w:rsidRPr="000C2212">
              <w:rPr>
                <w:rFonts w:ascii="Times New Roman" w:eastAsia="Times New Roman" w:hAnsi="Times New Roman" w:cs="Times New Roman"/>
                <w:sz w:val="24"/>
                <w:szCs w:val="24"/>
                <w:lang w:eastAsia="ro-MD"/>
              </w:rPr>
              <w:t>Contract</w:t>
            </w:r>
            <w:r w:rsidRPr="00ED0A5F">
              <w:rPr>
                <w:rFonts w:ascii="Times New Roman" w:eastAsia="Times New Roman" w:hAnsi="Times New Roman" w:cs="Times New Roman"/>
                <w:sz w:val="24"/>
                <w:szCs w:val="24"/>
                <w:lang w:eastAsia="ro-MD"/>
              </w:rPr>
              <w:t>;</w:t>
            </w:r>
            <w:proofErr w:type="gramEnd"/>
          </w:p>
          <w:p w14:paraId="34F8DF33" w14:textId="1103F36F"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b) </w:t>
            </w:r>
            <w:r w:rsidR="00E13EF2" w:rsidRPr="000C2212">
              <w:rPr>
                <w:rFonts w:ascii="Times New Roman" w:eastAsia="Times New Roman" w:hAnsi="Times New Roman" w:cs="Times New Roman"/>
                <w:sz w:val="24"/>
                <w:szCs w:val="24"/>
                <w:lang w:eastAsia="ro-MD"/>
              </w:rPr>
              <w:t xml:space="preserve">the Buyer/Beneficiary, in the event of the Supplier’s/Provider’s failure to comply with the delivery/provision </w:t>
            </w:r>
            <w:proofErr w:type="gramStart"/>
            <w:r w:rsidR="00E13EF2" w:rsidRPr="000C2212">
              <w:rPr>
                <w:rFonts w:ascii="Times New Roman" w:eastAsia="Times New Roman" w:hAnsi="Times New Roman" w:cs="Times New Roman"/>
                <w:sz w:val="24"/>
                <w:szCs w:val="24"/>
                <w:lang w:eastAsia="ro-MD"/>
              </w:rPr>
              <w:t>deadlines</w:t>
            </w:r>
            <w:r w:rsidRPr="00ED0A5F">
              <w:rPr>
                <w:rFonts w:ascii="Times New Roman" w:eastAsia="Times New Roman" w:hAnsi="Times New Roman" w:cs="Times New Roman"/>
                <w:sz w:val="24"/>
                <w:szCs w:val="24"/>
                <w:lang w:eastAsia="ro-MD"/>
              </w:rPr>
              <w:t>;</w:t>
            </w:r>
            <w:proofErr w:type="gramEnd"/>
          </w:p>
          <w:p w14:paraId="4A976DCF" w14:textId="604E3E43"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lastRenderedPageBreak/>
              <w:t xml:space="preserve">c) </w:t>
            </w:r>
            <w:r w:rsidR="00E13EF2" w:rsidRPr="000C2212">
              <w:rPr>
                <w:rFonts w:ascii="Times New Roman" w:eastAsia="Times New Roman" w:hAnsi="Times New Roman" w:cs="Times New Roman"/>
                <w:sz w:val="24"/>
                <w:szCs w:val="24"/>
                <w:lang w:eastAsia="ro-MD"/>
              </w:rPr>
              <w:t>the Supplier/Provider, in the event of the Buyer’s/Beneficiary’s failure to comply with the payment deadlines for the Goods/</w:t>
            </w:r>
            <w:proofErr w:type="gramStart"/>
            <w:r w:rsidR="00E13EF2" w:rsidRPr="000C2212">
              <w:rPr>
                <w:rFonts w:ascii="Times New Roman" w:eastAsia="Times New Roman" w:hAnsi="Times New Roman" w:cs="Times New Roman"/>
                <w:sz w:val="24"/>
                <w:szCs w:val="24"/>
                <w:lang w:eastAsia="ro-MD"/>
              </w:rPr>
              <w:t>Services</w:t>
            </w:r>
            <w:r w:rsidRPr="00ED0A5F">
              <w:rPr>
                <w:rFonts w:ascii="Times New Roman" w:eastAsia="Times New Roman" w:hAnsi="Times New Roman" w:cs="Times New Roman"/>
                <w:sz w:val="24"/>
                <w:szCs w:val="24"/>
                <w:lang w:eastAsia="ro-MD"/>
              </w:rPr>
              <w:t>;</w:t>
            </w:r>
            <w:proofErr w:type="gramEnd"/>
          </w:p>
          <w:p w14:paraId="2E5C8693" w14:textId="5BA8B8B9"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d) </w:t>
            </w:r>
            <w:r w:rsidR="00E13EF2" w:rsidRPr="000C2212">
              <w:rPr>
                <w:rFonts w:ascii="Times New Roman" w:eastAsia="Times New Roman" w:hAnsi="Times New Roman" w:cs="Times New Roman"/>
                <w:sz w:val="24"/>
                <w:szCs w:val="24"/>
                <w:lang w:eastAsia="ro-MD"/>
              </w:rPr>
              <w:t>either the Supplier/Provider or the Buyer/Beneficiary, in the event of a Party’s failure to satisfy the claims raised under this Contract</w:t>
            </w:r>
            <w:r w:rsidRPr="00ED0A5F">
              <w:rPr>
                <w:rFonts w:ascii="Times New Roman" w:eastAsia="Times New Roman" w:hAnsi="Times New Roman" w:cs="Times New Roman"/>
                <w:sz w:val="24"/>
                <w:szCs w:val="24"/>
                <w:lang w:eastAsia="ro-MD"/>
              </w:rPr>
              <w:t>.</w:t>
            </w:r>
          </w:p>
          <w:p w14:paraId="2EA39038" w14:textId="7D00E70C"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8.3</w:t>
            </w:r>
            <w:r w:rsidR="000E104F" w:rsidRPr="00ED0A5F">
              <w:rPr>
                <w:rFonts w:ascii="Times New Roman" w:eastAsia="Times New Roman" w:hAnsi="Times New Roman" w:cs="Times New Roman"/>
                <w:sz w:val="24"/>
                <w:szCs w:val="24"/>
                <w:lang w:eastAsia="ro-MD"/>
              </w:rPr>
              <w:t>.</w:t>
            </w:r>
            <w:r w:rsidRPr="00ED0A5F">
              <w:rPr>
                <w:rFonts w:ascii="Times New Roman" w:eastAsia="Times New Roman" w:hAnsi="Times New Roman" w:cs="Times New Roman"/>
                <w:sz w:val="24"/>
                <w:szCs w:val="24"/>
                <w:lang w:eastAsia="ro-MD"/>
              </w:rPr>
              <w:t xml:space="preserve"> </w:t>
            </w:r>
            <w:r w:rsidR="00E13EF2" w:rsidRPr="000C2212">
              <w:rPr>
                <w:rFonts w:ascii="Times New Roman" w:eastAsia="Times New Roman" w:hAnsi="Times New Roman" w:cs="Times New Roman"/>
                <w:sz w:val="24"/>
                <w:szCs w:val="24"/>
                <w:lang w:eastAsia="ro-MD"/>
              </w:rPr>
              <w:t>The Buyer/Beneficiary shall have the right to unilaterally terminate the Contract during its validity period in any of the following situations</w:t>
            </w:r>
            <w:r w:rsidRPr="00ED0A5F">
              <w:rPr>
                <w:rFonts w:ascii="Times New Roman" w:eastAsia="Times New Roman" w:hAnsi="Times New Roman" w:cs="Times New Roman"/>
                <w:sz w:val="24"/>
                <w:szCs w:val="24"/>
                <w:lang w:eastAsia="ro-MD"/>
              </w:rPr>
              <w:t>:</w:t>
            </w:r>
          </w:p>
          <w:p w14:paraId="53E06D83" w14:textId="39566DD3"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a) </w:t>
            </w:r>
            <w:r w:rsidR="00E13EF2" w:rsidRPr="000C2212">
              <w:rPr>
                <w:rFonts w:ascii="Times New Roman" w:eastAsia="Times New Roman" w:hAnsi="Times New Roman" w:cs="Times New Roman"/>
                <w:sz w:val="24"/>
                <w:szCs w:val="24"/>
                <w:lang w:eastAsia="ro-MD"/>
              </w:rPr>
              <w:t xml:space="preserve">the Contractor was, at the time of contract award, in one of the situations that would have led to its exclusion from the procurement procedure according to Article 19 of Law No. 131/2015 on Public </w:t>
            </w:r>
            <w:proofErr w:type="gramStart"/>
            <w:r w:rsidR="00E13EF2" w:rsidRPr="000C2212">
              <w:rPr>
                <w:rFonts w:ascii="Times New Roman" w:eastAsia="Times New Roman" w:hAnsi="Times New Roman" w:cs="Times New Roman"/>
                <w:sz w:val="24"/>
                <w:szCs w:val="24"/>
                <w:lang w:eastAsia="ro-MD"/>
              </w:rPr>
              <w:t>Procurement</w:t>
            </w:r>
            <w:r w:rsidRPr="00ED0A5F">
              <w:rPr>
                <w:rFonts w:ascii="Times New Roman" w:eastAsia="Times New Roman" w:hAnsi="Times New Roman" w:cs="Times New Roman"/>
                <w:sz w:val="24"/>
                <w:szCs w:val="24"/>
                <w:lang w:eastAsia="ro-MD"/>
              </w:rPr>
              <w:t>;</w:t>
            </w:r>
            <w:proofErr w:type="gramEnd"/>
          </w:p>
          <w:p w14:paraId="63D62B21" w14:textId="5B78202A"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b) </w:t>
            </w:r>
            <w:r w:rsidR="00E13EF2" w:rsidRPr="000C2212">
              <w:rPr>
                <w:rFonts w:ascii="Times New Roman" w:eastAsia="Times New Roman" w:hAnsi="Times New Roman" w:cs="Times New Roman"/>
                <w:sz w:val="24"/>
                <w:szCs w:val="24"/>
                <w:lang w:eastAsia="ro-MD"/>
              </w:rPr>
              <w:t xml:space="preserve">the Contract has been subject to a substantial modification requiring a new public procurement procedure in accordance with Article 76 of Law No. 131/2015 on Public </w:t>
            </w:r>
            <w:proofErr w:type="gramStart"/>
            <w:r w:rsidR="00E13EF2" w:rsidRPr="000C2212">
              <w:rPr>
                <w:rFonts w:ascii="Times New Roman" w:eastAsia="Times New Roman" w:hAnsi="Times New Roman" w:cs="Times New Roman"/>
                <w:sz w:val="24"/>
                <w:szCs w:val="24"/>
                <w:lang w:eastAsia="ro-MD"/>
              </w:rPr>
              <w:t>Procurement</w:t>
            </w:r>
            <w:r w:rsidRPr="00ED0A5F">
              <w:rPr>
                <w:rFonts w:ascii="Times New Roman" w:eastAsia="Times New Roman" w:hAnsi="Times New Roman" w:cs="Times New Roman"/>
                <w:sz w:val="24"/>
                <w:szCs w:val="24"/>
                <w:lang w:eastAsia="ro-MD"/>
              </w:rPr>
              <w:t>;</w:t>
            </w:r>
            <w:proofErr w:type="gramEnd"/>
          </w:p>
          <w:p w14:paraId="2A418A73" w14:textId="559BEADF"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c) </w:t>
            </w:r>
            <w:r w:rsidR="00E13EF2" w:rsidRPr="000C2212">
              <w:rPr>
                <w:rFonts w:ascii="Times New Roman" w:eastAsia="Times New Roman" w:hAnsi="Times New Roman" w:cs="Times New Roman"/>
                <w:sz w:val="24"/>
                <w:szCs w:val="24"/>
                <w:lang w:eastAsia="ro-MD"/>
              </w:rPr>
              <w:t>the Contract should not have been awarded to the respective Contractor, given a serious breach of obligations arising from Law No. 131/2015 on Public Procurement and/or international treaties to which the Republic of Moldova is a party, as determined by a decision of a national or, as applicable, an international court of law</w:t>
            </w:r>
            <w:r w:rsidRPr="00ED0A5F">
              <w:rPr>
                <w:rFonts w:ascii="Times New Roman" w:eastAsia="Times New Roman" w:hAnsi="Times New Roman" w:cs="Times New Roman"/>
                <w:sz w:val="24"/>
                <w:szCs w:val="24"/>
                <w:lang w:eastAsia="ro-MD"/>
              </w:rPr>
              <w:t>.</w:t>
            </w:r>
          </w:p>
          <w:p w14:paraId="2F69221D" w14:textId="2EA0A0EC"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8.4. </w:t>
            </w:r>
            <w:r w:rsidR="00E13EF2" w:rsidRPr="000C2212">
              <w:rPr>
                <w:rFonts w:ascii="Times New Roman" w:eastAsia="Times New Roman" w:hAnsi="Times New Roman" w:cs="Times New Roman"/>
                <w:sz w:val="24"/>
                <w:szCs w:val="24"/>
                <w:lang w:eastAsia="ro-MD"/>
              </w:rPr>
              <w:t>The Party initiating the termination of the Contract shall be obliged to notify the other Party within 5 (five) business days of its intention through a reasoned written notice</w:t>
            </w:r>
            <w:r w:rsidRPr="00ED0A5F">
              <w:rPr>
                <w:rFonts w:ascii="Times New Roman" w:eastAsia="Times New Roman" w:hAnsi="Times New Roman" w:cs="Times New Roman"/>
                <w:sz w:val="24"/>
                <w:szCs w:val="24"/>
                <w:lang w:eastAsia="ro-MD"/>
              </w:rPr>
              <w:t>.</w:t>
            </w:r>
          </w:p>
          <w:p w14:paraId="6F4E7F2F" w14:textId="68F2A7C3"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8.5. </w:t>
            </w:r>
            <w:r w:rsidR="00E13EF2" w:rsidRPr="000C2212">
              <w:rPr>
                <w:rFonts w:ascii="Times New Roman" w:eastAsia="Times New Roman" w:hAnsi="Times New Roman" w:cs="Times New Roman"/>
                <w:sz w:val="24"/>
                <w:szCs w:val="24"/>
                <w:lang w:eastAsia="ro-MD"/>
              </w:rPr>
              <w:t>The Party notified shall be required to respond within 5 (five) business days from the receipt of the notification. Should the dispute not be resolved within the established timeframes, the initiating Party shall proceed with the termination of the Contract</w:t>
            </w:r>
            <w:r w:rsidRPr="00ED0A5F">
              <w:rPr>
                <w:rFonts w:ascii="Times New Roman" w:eastAsia="Times New Roman" w:hAnsi="Times New Roman" w:cs="Times New Roman"/>
                <w:sz w:val="24"/>
                <w:szCs w:val="24"/>
                <w:lang w:eastAsia="ro-MD"/>
              </w:rPr>
              <w:t>.</w:t>
            </w:r>
          </w:p>
          <w:p w14:paraId="3172274F"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p>
          <w:p w14:paraId="035AD7A5" w14:textId="7785432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sz w:val="24"/>
                <w:szCs w:val="24"/>
                <w:lang w:eastAsia="ro-MD"/>
              </w:rPr>
              <w:t xml:space="preserve">9. </w:t>
            </w:r>
            <w:r w:rsidR="00E13EF2" w:rsidRPr="000C2212">
              <w:rPr>
                <w:rFonts w:ascii="Times New Roman" w:eastAsia="Times New Roman" w:hAnsi="Times New Roman" w:cs="Times New Roman"/>
                <w:b/>
                <w:sz w:val="24"/>
                <w:szCs w:val="24"/>
                <w:lang w:eastAsia="ro-MD"/>
              </w:rPr>
              <w:t>Claims</w:t>
            </w:r>
          </w:p>
          <w:p w14:paraId="4F0F9587" w14:textId="1F255072"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9.1. </w:t>
            </w:r>
            <w:r w:rsidR="00E13EF2" w:rsidRPr="000C2212">
              <w:rPr>
                <w:rFonts w:ascii="Times New Roman" w:eastAsia="Times New Roman" w:hAnsi="Times New Roman" w:cs="Times New Roman"/>
                <w:sz w:val="24"/>
                <w:szCs w:val="24"/>
                <w:lang w:eastAsia="ro-MD"/>
              </w:rPr>
              <w:t>Claims regarding the quantity of the Goods/Services delivered/provided shall be submitted to the Supplier/Provider at the time of their receipt, by means of a report drawn up jointly with the representative of the Supplier/Provider</w:t>
            </w:r>
            <w:r w:rsidRPr="00ED0A5F">
              <w:rPr>
                <w:rFonts w:ascii="Times New Roman" w:eastAsia="Times New Roman" w:hAnsi="Times New Roman" w:cs="Times New Roman"/>
                <w:sz w:val="24"/>
                <w:szCs w:val="24"/>
                <w:lang w:eastAsia="ro-MD"/>
              </w:rPr>
              <w:t>.</w:t>
            </w:r>
          </w:p>
          <w:p w14:paraId="23E84BEA" w14:textId="4354575F"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9.2. </w:t>
            </w:r>
            <w:r w:rsidR="00E13EF2" w:rsidRPr="000C2212">
              <w:rPr>
                <w:rFonts w:ascii="Times New Roman" w:eastAsia="Times New Roman" w:hAnsi="Times New Roman" w:cs="Times New Roman"/>
                <w:sz w:val="24"/>
                <w:szCs w:val="24"/>
                <w:lang w:eastAsia="ro-MD"/>
              </w:rPr>
              <w:t>Claims regarding the quality of the Goods/Services delivered/provided shall be submitted to the Supplier/Provider within 5 (five) days from the detection of quality deficiencies and must be confirmed by a certificate issued by an independent, neutral, and authorized organization</w:t>
            </w:r>
            <w:r w:rsidRPr="00ED0A5F">
              <w:rPr>
                <w:rFonts w:ascii="Times New Roman" w:eastAsia="Times New Roman" w:hAnsi="Times New Roman" w:cs="Times New Roman"/>
                <w:sz w:val="24"/>
                <w:szCs w:val="24"/>
                <w:lang w:eastAsia="ro-MD"/>
              </w:rPr>
              <w:t>.</w:t>
            </w:r>
          </w:p>
          <w:p w14:paraId="21B50AC1" w14:textId="3F8CB726"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9.3. </w:t>
            </w:r>
            <w:r w:rsidR="00CC0C79" w:rsidRPr="000C2212">
              <w:rPr>
                <w:rFonts w:ascii="Times New Roman" w:eastAsia="Times New Roman" w:hAnsi="Times New Roman" w:cs="Times New Roman"/>
                <w:sz w:val="24"/>
                <w:szCs w:val="24"/>
                <w:lang w:eastAsia="ro-MD"/>
              </w:rPr>
              <w:t>The Supplier/Provider shall be obliged to examine the submitted claims within 5 (five) days from their receipt and to inform the Buyer/Beneficiary of the decision taken</w:t>
            </w:r>
            <w:r w:rsidRPr="00ED0A5F">
              <w:rPr>
                <w:rFonts w:ascii="Times New Roman" w:eastAsia="Times New Roman" w:hAnsi="Times New Roman" w:cs="Times New Roman"/>
                <w:sz w:val="24"/>
                <w:szCs w:val="24"/>
                <w:lang w:eastAsia="ro-MD"/>
              </w:rPr>
              <w:t>.</w:t>
            </w:r>
          </w:p>
          <w:p w14:paraId="396A512D" w14:textId="6295DE03"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9.4. </w:t>
            </w:r>
            <w:r w:rsidR="00CC0C79" w:rsidRPr="000C2212">
              <w:rPr>
                <w:rFonts w:ascii="Times New Roman" w:eastAsia="Times New Roman" w:hAnsi="Times New Roman" w:cs="Times New Roman"/>
                <w:sz w:val="24"/>
                <w:szCs w:val="24"/>
                <w:lang w:eastAsia="ro-MD"/>
              </w:rPr>
              <w:t>In case the claims are acknowledged, the Supplier/Provider shall, within 5 (five) days, deliver/provide additionally to the Buyer/Beneficiary the undelivered/unprovided quantity of Goods/Services, and in case of non-conforming quality, replace or correct them in accordance with the requirements of the Contract</w:t>
            </w:r>
            <w:r w:rsidRPr="00ED0A5F">
              <w:rPr>
                <w:rFonts w:ascii="Times New Roman" w:eastAsia="Times New Roman" w:hAnsi="Times New Roman" w:cs="Times New Roman"/>
                <w:sz w:val="24"/>
                <w:szCs w:val="24"/>
                <w:lang w:eastAsia="ro-MD"/>
              </w:rPr>
              <w:t>.</w:t>
            </w:r>
          </w:p>
          <w:p w14:paraId="3EB8F4A1" w14:textId="4600073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9.5. </w:t>
            </w:r>
            <w:r w:rsidR="00CC0C79" w:rsidRPr="000C2212">
              <w:rPr>
                <w:rFonts w:ascii="Times New Roman" w:eastAsia="Times New Roman" w:hAnsi="Times New Roman" w:cs="Times New Roman"/>
                <w:sz w:val="24"/>
                <w:szCs w:val="24"/>
                <w:lang w:eastAsia="ro-MD"/>
              </w:rPr>
              <w:t>The Supplier/Provider shall be liable for the quality of the Goods/Services within the agreed limits, including for hidden defects</w:t>
            </w:r>
            <w:r w:rsidRPr="00ED0A5F">
              <w:rPr>
                <w:rFonts w:ascii="Times New Roman" w:eastAsia="Times New Roman" w:hAnsi="Times New Roman" w:cs="Times New Roman"/>
                <w:sz w:val="24"/>
                <w:szCs w:val="24"/>
                <w:lang w:eastAsia="ro-MD"/>
              </w:rPr>
              <w:t>.</w:t>
            </w:r>
          </w:p>
          <w:p w14:paraId="588D90B0" w14:textId="180E0F7A"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9.6. </w:t>
            </w:r>
            <w:r w:rsidR="00CC0C79" w:rsidRPr="000C2212">
              <w:rPr>
                <w:rFonts w:ascii="Times New Roman" w:eastAsia="Times New Roman" w:hAnsi="Times New Roman" w:cs="Times New Roman"/>
                <w:sz w:val="24"/>
                <w:szCs w:val="24"/>
                <w:lang w:eastAsia="ro-MD"/>
              </w:rPr>
              <w:t>In the event of any deviation from the quality certified by a certificate issued by an independent, neutral, or authorized organization, the expenses related to downtime or delays shall be borne by the liable party</w:t>
            </w:r>
            <w:r w:rsidRPr="00ED0A5F">
              <w:rPr>
                <w:rFonts w:ascii="Times New Roman" w:eastAsia="Times New Roman" w:hAnsi="Times New Roman" w:cs="Times New Roman"/>
                <w:sz w:val="24"/>
                <w:szCs w:val="24"/>
                <w:lang w:eastAsia="ro-MD"/>
              </w:rPr>
              <w:t>.</w:t>
            </w:r>
          </w:p>
          <w:p w14:paraId="49F4A5B9"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498698BA" w14:textId="5B09E15A"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sz w:val="24"/>
                <w:szCs w:val="24"/>
                <w:lang w:eastAsia="ro-MD"/>
              </w:rPr>
              <w:t xml:space="preserve">10. </w:t>
            </w:r>
            <w:r w:rsidR="00CC0C79" w:rsidRPr="000C2212">
              <w:rPr>
                <w:rFonts w:ascii="Times New Roman" w:eastAsia="Times New Roman" w:hAnsi="Times New Roman" w:cs="Times New Roman"/>
                <w:b/>
                <w:sz w:val="24"/>
                <w:szCs w:val="24"/>
                <w:lang w:eastAsia="ro-MD"/>
              </w:rPr>
              <w:t>Sanction</w:t>
            </w:r>
          </w:p>
          <w:p w14:paraId="4B9DEE56" w14:textId="238E4752"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10.1. </w:t>
            </w:r>
            <w:r w:rsidR="00CC0C79" w:rsidRPr="000C2212">
              <w:rPr>
                <w:rFonts w:ascii="Times New Roman" w:eastAsia="Times New Roman" w:hAnsi="Times New Roman" w:cs="Times New Roman"/>
                <w:sz w:val="24"/>
                <w:szCs w:val="24"/>
                <w:lang w:eastAsia="ro-MD"/>
              </w:rPr>
              <w:t xml:space="preserve">The form of performance guarantee for the Contract, as agreed by the Buyer/Beneficiary, shall be a </w:t>
            </w:r>
            <w:r w:rsidR="00CC0C79" w:rsidRPr="000C2212">
              <w:rPr>
                <w:rFonts w:ascii="Times New Roman" w:eastAsia="Times New Roman" w:hAnsi="Times New Roman" w:cs="Times New Roman"/>
                <w:i/>
                <w:sz w:val="24"/>
                <w:szCs w:val="24"/>
                <w:lang w:eastAsia="ro-MD"/>
              </w:rPr>
              <w:t>bank guarantee</w:t>
            </w:r>
            <w:r w:rsidR="00CC0C79" w:rsidRPr="000C2212">
              <w:rPr>
                <w:rFonts w:ascii="Times New Roman" w:eastAsia="Times New Roman" w:hAnsi="Times New Roman" w:cs="Times New Roman"/>
                <w:sz w:val="24"/>
                <w:szCs w:val="24"/>
                <w:lang w:eastAsia="ro-MD"/>
              </w:rPr>
              <w:t xml:space="preserve"> or a </w:t>
            </w:r>
            <w:r w:rsidR="00CC0C79" w:rsidRPr="000C2212">
              <w:rPr>
                <w:rFonts w:ascii="Times New Roman" w:eastAsia="Times New Roman" w:hAnsi="Times New Roman" w:cs="Times New Roman"/>
                <w:i/>
                <w:sz w:val="24"/>
                <w:szCs w:val="24"/>
                <w:lang w:eastAsia="ro-MD"/>
              </w:rPr>
              <w:t>bank transfer</w:t>
            </w:r>
            <w:r w:rsidR="00CC0C79" w:rsidRPr="000C2212">
              <w:rPr>
                <w:rFonts w:ascii="Times New Roman" w:eastAsia="Times New Roman" w:hAnsi="Times New Roman" w:cs="Times New Roman"/>
                <w:sz w:val="24"/>
                <w:szCs w:val="24"/>
                <w:lang w:eastAsia="ro-MD"/>
              </w:rPr>
              <w:t>, amounting to 5% of the Contract value</w:t>
            </w:r>
            <w:r w:rsidRPr="00ED0A5F">
              <w:rPr>
                <w:rFonts w:ascii="Times New Roman" w:eastAsia="Times New Roman" w:hAnsi="Times New Roman" w:cs="Times New Roman"/>
                <w:sz w:val="24"/>
                <w:szCs w:val="24"/>
                <w:lang w:eastAsia="ro-MD"/>
              </w:rPr>
              <w:t>.</w:t>
            </w:r>
          </w:p>
          <w:p w14:paraId="04CD401F" w14:textId="5101E66D"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10.2. </w:t>
            </w:r>
            <w:r w:rsidR="00CC0C79" w:rsidRPr="000C2212">
              <w:rPr>
                <w:rFonts w:ascii="Times New Roman" w:eastAsia="Times New Roman" w:hAnsi="Times New Roman" w:cs="Times New Roman"/>
                <w:sz w:val="24"/>
                <w:szCs w:val="24"/>
                <w:lang w:eastAsia="ro-MD"/>
              </w:rPr>
              <w:t>For the refusal to deliver the Goods/provide the Services specified in this Contract, the performance guarantee shall be forfeited, if it has been established in accordance with point 10.1.; otherwise, the Supplier/Provider shall be subject to a penalty amounting to 5% of the total value of the Contract</w:t>
            </w:r>
            <w:r w:rsidRPr="00ED0A5F">
              <w:rPr>
                <w:rFonts w:ascii="Times New Roman" w:eastAsia="Times New Roman" w:hAnsi="Times New Roman" w:cs="Times New Roman"/>
                <w:sz w:val="24"/>
                <w:szCs w:val="24"/>
                <w:lang w:eastAsia="ro-MD"/>
              </w:rPr>
              <w:t>.</w:t>
            </w:r>
          </w:p>
          <w:p w14:paraId="5121A7CC" w14:textId="6AE8D5ED"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10.3. </w:t>
            </w:r>
            <w:r w:rsidR="00CC0C79" w:rsidRPr="000C2212">
              <w:rPr>
                <w:rFonts w:ascii="Times New Roman" w:eastAsia="Times New Roman" w:hAnsi="Times New Roman" w:cs="Times New Roman"/>
                <w:sz w:val="24"/>
                <w:szCs w:val="24"/>
                <w:lang w:eastAsia="ro-MD"/>
              </w:rPr>
              <w:t xml:space="preserve">For late delivery of the Goods/provision of the Services, the Supplier/Provider shall be liable to pay a penalty of 0.1% of the amount of the undelivered/unprovided Goods/Services </w:t>
            </w:r>
            <w:r w:rsidR="00CC0C79" w:rsidRPr="000C2212">
              <w:rPr>
                <w:rFonts w:ascii="Times New Roman" w:eastAsia="Times New Roman" w:hAnsi="Times New Roman" w:cs="Times New Roman"/>
                <w:sz w:val="24"/>
                <w:szCs w:val="24"/>
                <w:lang w:eastAsia="ro-MD"/>
              </w:rPr>
              <w:lastRenderedPageBreak/>
              <w:t>for each day of delay, but not exceeding 5% of the total value of this Contract. If the delay exceeds 5 (five) days, the Supplier/Provider shall provide the Buyer/Beneficiary with a written explanation. If the Buyer/Beneficiary agrees, the Supplier/Provider shall extend the validity period of the performance guarantee; otherwise, it shall be deemed a refusal to deliver/provide the Goods/Services under this Contract, and the performance guarantee shall be forfeited, if it has been established in accordance with point 10.1</w:t>
            </w:r>
            <w:r w:rsidRPr="00ED0A5F">
              <w:rPr>
                <w:rFonts w:ascii="Times New Roman" w:eastAsia="Times New Roman" w:hAnsi="Times New Roman" w:cs="Times New Roman"/>
                <w:sz w:val="24"/>
                <w:szCs w:val="24"/>
                <w:lang w:eastAsia="ro-MD"/>
              </w:rPr>
              <w:t>.</w:t>
            </w:r>
          </w:p>
          <w:p w14:paraId="132F2257" w14:textId="4E32C8E1"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10.4. </w:t>
            </w:r>
            <w:r w:rsidR="00CC0C79" w:rsidRPr="000C2212">
              <w:rPr>
                <w:rFonts w:ascii="Times New Roman" w:eastAsia="Times New Roman" w:hAnsi="Times New Roman" w:cs="Times New Roman"/>
                <w:sz w:val="24"/>
                <w:szCs w:val="24"/>
                <w:lang w:eastAsia="ro-MD"/>
              </w:rPr>
              <w:t>For late payment, the Buyer/Beneficiary shall be liable to pay a penalty of 0.1% of the value of the unpaid Goods/Services for each day of delay but not exceeding 5% of the total value of this Contract</w:t>
            </w:r>
            <w:r w:rsidRPr="00ED0A5F">
              <w:rPr>
                <w:rFonts w:ascii="Times New Roman" w:eastAsia="Times New Roman" w:hAnsi="Times New Roman" w:cs="Times New Roman"/>
                <w:sz w:val="24"/>
                <w:szCs w:val="24"/>
                <w:lang w:eastAsia="ro-MD"/>
              </w:rPr>
              <w:t>.</w:t>
            </w:r>
          </w:p>
          <w:p w14:paraId="1245264B" w14:textId="0BE97F1C"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10.5. </w:t>
            </w:r>
            <w:r w:rsidR="00CC0C79" w:rsidRPr="000C2212">
              <w:rPr>
                <w:rFonts w:ascii="Times New Roman" w:eastAsia="Times New Roman" w:hAnsi="Times New Roman" w:cs="Times New Roman"/>
                <w:sz w:val="24"/>
                <w:szCs w:val="24"/>
                <w:lang w:eastAsia="ro-MD"/>
              </w:rPr>
              <w:t>The first working day following the deadline for delivery/provision or payment shall be considered the first day of delay</w:t>
            </w:r>
            <w:r w:rsidRPr="00ED0A5F">
              <w:rPr>
                <w:rFonts w:ascii="Times New Roman" w:eastAsia="Times New Roman" w:hAnsi="Times New Roman" w:cs="Times New Roman"/>
                <w:sz w:val="24"/>
                <w:szCs w:val="24"/>
                <w:lang w:eastAsia="ro-MD"/>
              </w:rPr>
              <w:t>.</w:t>
            </w:r>
          </w:p>
          <w:p w14:paraId="01DAD80D" w14:textId="4108D8FB"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10.6. </w:t>
            </w:r>
            <w:r w:rsidR="00CC0C79" w:rsidRPr="000C2212">
              <w:rPr>
                <w:rFonts w:ascii="Times New Roman" w:eastAsia="Times New Roman" w:hAnsi="Times New Roman" w:cs="Times New Roman"/>
                <w:sz w:val="24"/>
                <w:szCs w:val="24"/>
                <w:lang w:eastAsia="ro-MD"/>
              </w:rPr>
              <w:t>The amount of the penalty applied under this Contract may be deducted (retained) by the Buyer/Beneficiary from the amount payable for the Goods delivered/Services provided</w:t>
            </w:r>
            <w:r w:rsidRPr="00ED0A5F">
              <w:rPr>
                <w:rFonts w:ascii="Times New Roman" w:eastAsia="Times New Roman" w:hAnsi="Times New Roman" w:cs="Times New Roman"/>
                <w:sz w:val="24"/>
                <w:szCs w:val="24"/>
                <w:lang w:eastAsia="ro-MD"/>
              </w:rPr>
              <w:t>.</w:t>
            </w:r>
          </w:p>
          <w:p w14:paraId="439F252B"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4B61B02D" w14:textId="7B03725A"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bCs/>
                <w:sz w:val="24"/>
                <w:szCs w:val="24"/>
                <w:lang w:eastAsia="ro-MD"/>
              </w:rPr>
              <w:t xml:space="preserve">11. </w:t>
            </w:r>
            <w:r w:rsidR="00CC0C79" w:rsidRPr="000C2212">
              <w:rPr>
                <w:rFonts w:ascii="Times New Roman" w:eastAsia="Times New Roman" w:hAnsi="Times New Roman" w:cs="Times New Roman"/>
                <w:b/>
                <w:sz w:val="24"/>
                <w:szCs w:val="24"/>
                <w:lang w:eastAsia="ro-MD"/>
              </w:rPr>
              <w:t>Intellectual Property Rights</w:t>
            </w:r>
          </w:p>
          <w:p w14:paraId="7DB078BF" w14:textId="038201AD"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11.1. </w:t>
            </w:r>
            <w:r w:rsidR="00CC0C79" w:rsidRPr="000C2212">
              <w:rPr>
                <w:rFonts w:ascii="Times New Roman" w:eastAsia="Times New Roman" w:hAnsi="Times New Roman" w:cs="Times New Roman"/>
                <w:sz w:val="24"/>
                <w:szCs w:val="24"/>
                <w:lang w:eastAsia="ro-MD"/>
              </w:rPr>
              <w:t>The Supplier/Provider shall indemnify the Buyer/Beneficiary against any</w:t>
            </w:r>
            <w:r w:rsidRPr="00ED0A5F">
              <w:rPr>
                <w:rFonts w:ascii="Times New Roman" w:eastAsia="Times New Roman" w:hAnsi="Times New Roman" w:cs="Times New Roman"/>
                <w:sz w:val="24"/>
                <w:szCs w:val="24"/>
                <w:lang w:eastAsia="ro-MD"/>
              </w:rPr>
              <w:t>:</w:t>
            </w:r>
          </w:p>
          <w:p w14:paraId="761545BF" w14:textId="69121E65"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a) </w:t>
            </w:r>
            <w:r w:rsidR="00CC0C79" w:rsidRPr="000C2212">
              <w:rPr>
                <w:rFonts w:ascii="Times New Roman" w:eastAsia="Times New Roman" w:hAnsi="Times New Roman" w:cs="Times New Roman"/>
                <w:sz w:val="24"/>
                <w:szCs w:val="24"/>
                <w:lang w:eastAsia="ro-MD"/>
              </w:rPr>
              <w:t>claims and legal actions arising from the infringement of intellectual property rights (patents, names, registered trademarks, etc.) related to the equipment, materials, installations, or machinery used for or in connection with the procured products; and</w:t>
            </w:r>
          </w:p>
          <w:p w14:paraId="2921B516" w14:textId="2C6B5995" w:rsidR="005F29D3" w:rsidRPr="00ED0A5F" w:rsidRDefault="005F29D3" w:rsidP="00CC0C79">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b) </w:t>
            </w:r>
            <w:r w:rsidR="00CC0C79" w:rsidRPr="00ED0A5F">
              <w:rPr>
                <w:rFonts w:ascii="Times New Roman" w:eastAsia="Times New Roman" w:hAnsi="Times New Roman" w:cs="Times New Roman"/>
                <w:sz w:val="24"/>
                <w:szCs w:val="24"/>
                <w:lang w:eastAsia="ro-MD"/>
              </w:rPr>
              <w:t>damages, costs, fees, and expenses of any kind associated therewith, except where such infringement results from compliance with the Specifications prepared by the Buyer/Beneficiary</w:t>
            </w:r>
            <w:r w:rsidRPr="00ED0A5F">
              <w:rPr>
                <w:rFonts w:ascii="Times New Roman" w:eastAsia="Times New Roman" w:hAnsi="Times New Roman" w:cs="Times New Roman"/>
                <w:sz w:val="24"/>
                <w:szCs w:val="24"/>
                <w:lang w:eastAsia="ro-MD"/>
              </w:rPr>
              <w:t>.</w:t>
            </w:r>
          </w:p>
          <w:p w14:paraId="0D2CDAD9"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p w14:paraId="0CD45FBF" w14:textId="3222C622"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sz w:val="24"/>
                <w:szCs w:val="24"/>
                <w:lang w:eastAsia="ro-MD"/>
              </w:rPr>
              <w:t xml:space="preserve">12. </w:t>
            </w:r>
            <w:r w:rsidR="00093ECE" w:rsidRPr="000C2212">
              <w:rPr>
                <w:rFonts w:ascii="Times New Roman" w:eastAsia="Times New Roman" w:hAnsi="Times New Roman" w:cs="Times New Roman"/>
                <w:b/>
                <w:sz w:val="24"/>
                <w:szCs w:val="24"/>
                <w:lang w:eastAsia="ro-MD"/>
              </w:rPr>
              <w:t>Final provisions</w:t>
            </w:r>
          </w:p>
          <w:p w14:paraId="4A69DC9B" w14:textId="65A79531"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12.1. </w:t>
            </w:r>
            <w:r w:rsidR="00093ECE" w:rsidRPr="000C2212">
              <w:rPr>
                <w:rFonts w:ascii="Times New Roman" w:eastAsia="Times New Roman" w:hAnsi="Times New Roman" w:cs="Times New Roman"/>
                <w:sz w:val="24"/>
                <w:szCs w:val="24"/>
                <w:lang w:eastAsia="ro-MD"/>
              </w:rPr>
              <w:t>The disputes that may arise under this Contract shall be resolved amicably by the Parties. Otherwise, these shall be submitted for examination to the competent court under the legislation of the Republic of Moldova</w:t>
            </w:r>
            <w:r w:rsidRPr="00ED0A5F">
              <w:rPr>
                <w:rFonts w:ascii="Times New Roman" w:eastAsia="Times New Roman" w:hAnsi="Times New Roman" w:cs="Times New Roman"/>
                <w:sz w:val="24"/>
                <w:szCs w:val="24"/>
                <w:lang w:eastAsia="ro-MD"/>
              </w:rPr>
              <w:t>.</w:t>
            </w:r>
          </w:p>
          <w:p w14:paraId="5A410551" w14:textId="3C0E4F0F"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12.2. </w:t>
            </w:r>
            <w:r w:rsidR="00093ECE" w:rsidRPr="000C2212">
              <w:rPr>
                <w:rFonts w:ascii="Times New Roman" w:eastAsia="Times New Roman" w:hAnsi="Times New Roman" w:cs="Times New Roman"/>
                <w:sz w:val="24"/>
                <w:szCs w:val="24"/>
                <w:lang w:eastAsia="ro-MD"/>
              </w:rPr>
              <w:t>The contracting Parties have the right, during the Contract implementation, to agree on the Contract clauses amendment, by addendum, only in case of circumstances that affect their legitimate commercial interests and that could not be foreseen at the Contract conclusion. The amendments and additions to this Contract shall be valid only if they were made in writing and signed by both Parties</w:t>
            </w:r>
            <w:r w:rsidRPr="00ED0A5F">
              <w:rPr>
                <w:rFonts w:ascii="Times New Roman" w:eastAsia="Times New Roman" w:hAnsi="Times New Roman" w:cs="Times New Roman"/>
                <w:sz w:val="24"/>
                <w:szCs w:val="24"/>
                <w:lang w:eastAsia="ro-MD"/>
              </w:rPr>
              <w:t>.</w:t>
            </w:r>
          </w:p>
          <w:p w14:paraId="0B75DA8E" w14:textId="2824E4D2"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12.3. </w:t>
            </w:r>
            <w:r w:rsidR="00093ECE" w:rsidRPr="000C2212">
              <w:rPr>
                <w:rFonts w:ascii="Times New Roman" w:eastAsia="Times New Roman" w:hAnsi="Times New Roman" w:cs="Times New Roman"/>
                <w:sz w:val="24"/>
                <w:szCs w:val="24"/>
                <w:lang w:eastAsia="ro-MD"/>
              </w:rPr>
              <w:t>Neither Party has the right to transfer its obligations and rights under this Contract to third party without written consent of the other Party</w:t>
            </w:r>
            <w:r w:rsidRPr="00ED0A5F">
              <w:rPr>
                <w:rFonts w:ascii="Times New Roman" w:eastAsia="Times New Roman" w:hAnsi="Times New Roman" w:cs="Times New Roman"/>
                <w:sz w:val="24"/>
                <w:szCs w:val="24"/>
                <w:lang w:eastAsia="ro-MD"/>
              </w:rPr>
              <w:t>.</w:t>
            </w:r>
          </w:p>
          <w:p w14:paraId="434E432A" w14:textId="544B7AB3"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12.4. </w:t>
            </w:r>
            <w:r w:rsidR="00093ECE" w:rsidRPr="000C2212">
              <w:rPr>
                <w:rFonts w:ascii="Times New Roman" w:eastAsia="Times New Roman" w:hAnsi="Times New Roman" w:cs="Times New Roman"/>
                <w:sz w:val="24"/>
                <w:szCs w:val="24"/>
                <w:lang w:eastAsia="ro-MD"/>
              </w:rPr>
              <w:t>If signed electronically by both Parties, the Contract shall be automatically delivered by electronic means, but if signed by a handwritten signature, the Contract shall be drawn up in two copies in Romanian and English, one copy for the Supplier/Provider and one copy for the Buyer/Beneficiary</w:t>
            </w:r>
            <w:r w:rsidRPr="00ED0A5F">
              <w:rPr>
                <w:rFonts w:ascii="Times New Roman" w:eastAsia="Times New Roman" w:hAnsi="Times New Roman" w:cs="Times New Roman"/>
                <w:sz w:val="24"/>
                <w:szCs w:val="24"/>
                <w:lang w:eastAsia="ro-MD"/>
              </w:rPr>
              <w:t>.</w:t>
            </w:r>
          </w:p>
          <w:p w14:paraId="2C738A56" w14:textId="0B095F64"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12.5. </w:t>
            </w:r>
            <w:r w:rsidR="00093ECE" w:rsidRPr="000C2212">
              <w:rPr>
                <w:rFonts w:ascii="Times New Roman" w:eastAsia="Times New Roman" w:hAnsi="Times New Roman" w:cs="Times New Roman"/>
                <w:sz w:val="24"/>
                <w:szCs w:val="24"/>
                <w:lang w:eastAsia="ro-MD"/>
              </w:rPr>
              <w:t>This Contract shall be deemed to have been concluded on the date of signature and shall enter into force on the date</w:t>
            </w:r>
            <w:r w:rsidRPr="00ED0A5F">
              <w:rPr>
                <w:rFonts w:ascii="Times New Roman" w:eastAsia="Times New Roman" w:hAnsi="Times New Roman" w:cs="Times New Roman"/>
                <w:sz w:val="24"/>
                <w:szCs w:val="24"/>
                <w:lang w:eastAsia="ro-MD"/>
              </w:rPr>
              <w:t xml:space="preserve">. </w:t>
            </w:r>
          </w:p>
          <w:p w14:paraId="678EC42E" w14:textId="2792151C"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12.6. </w:t>
            </w:r>
            <w:r w:rsidR="00093ECE" w:rsidRPr="000C2212">
              <w:rPr>
                <w:rFonts w:ascii="Times New Roman" w:eastAsia="Times New Roman" w:hAnsi="Times New Roman" w:cs="Times New Roman"/>
                <w:sz w:val="24"/>
                <w:szCs w:val="24"/>
                <w:lang w:eastAsia="ro-MD"/>
              </w:rPr>
              <w:t>This Contract is valid until all contractual obligations are fulfilled</w:t>
            </w:r>
            <w:r w:rsidRPr="00ED0A5F">
              <w:rPr>
                <w:rFonts w:ascii="Times New Roman" w:eastAsia="Times New Roman" w:hAnsi="Times New Roman" w:cs="Times New Roman"/>
                <w:sz w:val="24"/>
                <w:szCs w:val="24"/>
                <w:lang w:eastAsia="ro-MD"/>
              </w:rPr>
              <w:t>.</w:t>
            </w:r>
          </w:p>
          <w:p w14:paraId="6B0908BA" w14:textId="6D3EDBF5"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12.7. </w:t>
            </w:r>
            <w:r w:rsidR="00093ECE" w:rsidRPr="000C2212">
              <w:rPr>
                <w:rFonts w:ascii="Times New Roman" w:eastAsia="Times New Roman" w:hAnsi="Times New Roman" w:cs="Times New Roman"/>
                <w:sz w:val="24"/>
                <w:szCs w:val="24"/>
                <w:lang w:eastAsia="ro-MD"/>
              </w:rPr>
              <w:t>This Contract represents the agreement of the Parties and shall be deemed to have been signed on the date of the last signature by one of the Parties</w:t>
            </w:r>
            <w:r w:rsidRPr="00ED0A5F">
              <w:rPr>
                <w:rFonts w:ascii="Times New Roman" w:eastAsia="Times New Roman" w:hAnsi="Times New Roman" w:cs="Times New Roman"/>
                <w:sz w:val="24"/>
                <w:szCs w:val="24"/>
                <w:lang w:eastAsia="ro-MD"/>
              </w:rPr>
              <w:t>.</w:t>
            </w:r>
          </w:p>
          <w:p w14:paraId="54A0B69D" w14:textId="653725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12.8. </w:t>
            </w:r>
            <w:r w:rsidR="00093ECE" w:rsidRPr="000C2212">
              <w:rPr>
                <w:rFonts w:ascii="Times New Roman" w:eastAsia="Times New Roman" w:hAnsi="Times New Roman" w:cs="Times New Roman"/>
                <w:sz w:val="24"/>
                <w:szCs w:val="24"/>
                <w:lang w:eastAsia="ro-MD"/>
              </w:rPr>
              <w:t>To confirm the above, the Parties have signed this Contract in accordance with the laws of the Republic of Moldova</w:t>
            </w:r>
            <w:r w:rsidRPr="00ED0A5F">
              <w:rPr>
                <w:rFonts w:ascii="Times New Roman" w:eastAsia="Times New Roman" w:hAnsi="Times New Roman" w:cs="Times New Roman"/>
                <w:sz w:val="24"/>
                <w:szCs w:val="24"/>
                <w:lang w:eastAsia="ro-MD"/>
              </w:rPr>
              <w:t>.</w:t>
            </w:r>
          </w:p>
          <w:p w14:paraId="64EE8751" w14:textId="77777777" w:rsidR="007E60C1" w:rsidRPr="00ED0A5F" w:rsidRDefault="007E60C1" w:rsidP="00845104">
            <w:pPr>
              <w:spacing w:after="0" w:line="240" w:lineRule="auto"/>
              <w:ind w:firstLine="567"/>
              <w:jc w:val="both"/>
              <w:rPr>
                <w:rFonts w:ascii="Times New Roman" w:eastAsia="Times New Roman" w:hAnsi="Times New Roman" w:cs="Times New Roman"/>
                <w:sz w:val="24"/>
                <w:szCs w:val="24"/>
                <w:lang w:eastAsia="ro-MD"/>
              </w:rPr>
            </w:pPr>
          </w:p>
          <w:p w14:paraId="41519C1D" w14:textId="5EE58BDD" w:rsidR="005F29D3" w:rsidRPr="00ED0A5F" w:rsidRDefault="005F29D3" w:rsidP="00845104">
            <w:pPr>
              <w:spacing w:after="0" w:line="240" w:lineRule="auto"/>
              <w:jc w:val="center"/>
              <w:rPr>
                <w:rFonts w:ascii="Times New Roman" w:eastAsia="Times New Roman" w:hAnsi="Times New Roman" w:cs="Times New Roman"/>
                <w:b/>
                <w:sz w:val="24"/>
                <w:szCs w:val="24"/>
                <w:lang w:eastAsia="ro-MD"/>
              </w:rPr>
            </w:pPr>
            <w:r w:rsidRPr="00ED0A5F">
              <w:rPr>
                <w:rFonts w:ascii="Times New Roman" w:eastAsia="Times New Roman" w:hAnsi="Times New Roman" w:cs="Times New Roman"/>
                <w:b/>
                <w:sz w:val="24"/>
                <w:szCs w:val="24"/>
                <w:lang w:eastAsia="ro-MD"/>
              </w:rPr>
              <w:t xml:space="preserve">II. </w:t>
            </w:r>
            <w:r w:rsidR="00093ECE" w:rsidRPr="00E42B5B">
              <w:rPr>
                <w:rFonts w:ascii="Times New Roman" w:eastAsia="Times New Roman" w:hAnsi="Times New Roman" w:cs="Times New Roman"/>
                <w:b/>
                <w:bCs/>
                <w:sz w:val="24"/>
                <w:szCs w:val="24"/>
                <w:lang w:eastAsia="ro-MD"/>
              </w:rPr>
              <w:t>SPECIAL CONDITIONS OF THE CONTRACT</w:t>
            </w:r>
          </w:p>
          <w:p w14:paraId="72DEE7D0" w14:textId="304345A5" w:rsidR="005F29D3" w:rsidRPr="00ED0A5F" w:rsidRDefault="005F29D3" w:rsidP="00845104">
            <w:pPr>
              <w:spacing w:after="0" w:line="240" w:lineRule="auto"/>
              <w:jc w:val="center"/>
              <w:rPr>
                <w:rFonts w:ascii="Times New Roman" w:eastAsia="Times New Roman" w:hAnsi="Times New Roman" w:cs="Times New Roman"/>
                <w:b/>
                <w:sz w:val="24"/>
                <w:szCs w:val="24"/>
                <w:lang w:eastAsia="ro-MD"/>
              </w:rPr>
            </w:pPr>
            <w:r w:rsidRPr="00336BB2">
              <w:rPr>
                <w:rFonts w:ascii="Times New Roman" w:eastAsia="Times New Roman" w:hAnsi="Times New Roman" w:cs="Times New Roman"/>
                <w:sz w:val="24"/>
                <w:szCs w:val="24"/>
                <w:lang w:eastAsia="ro-MD"/>
              </w:rPr>
              <w:t>(</w:t>
            </w:r>
            <w:r w:rsidR="00093ECE" w:rsidRPr="00336BB2">
              <w:rPr>
                <w:rFonts w:ascii="Times New Roman" w:eastAsia="Times New Roman" w:hAnsi="Times New Roman" w:cs="Times New Roman"/>
                <w:sz w:val="24"/>
                <w:szCs w:val="24"/>
                <w:lang w:eastAsia="ro-MD"/>
              </w:rPr>
              <w:t>WHERE APPLICABLE</w:t>
            </w:r>
            <w:r w:rsidRPr="00336BB2">
              <w:rPr>
                <w:rFonts w:ascii="Times New Roman" w:eastAsia="Times New Roman" w:hAnsi="Times New Roman" w:cs="Times New Roman"/>
                <w:sz w:val="24"/>
                <w:szCs w:val="24"/>
                <w:lang w:eastAsia="ro-MD"/>
              </w:rPr>
              <w:t>)</w:t>
            </w:r>
          </w:p>
          <w:p w14:paraId="21462479" w14:textId="77777777" w:rsidR="005F29D3" w:rsidRPr="00ED0A5F" w:rsidRDefault="005F29D3" w:rsidP="000E104F">
            <w:pPr>
              <w:spacing w:after="0" w:line="240" w:lineRule="auto"/>
              <w:jc w:val="both"/>
              <w:rPr>
                <w:rFonts w:ascii="Times New Roman" w:eastAsia="Times New Roman" w:hAnsi="Times New Roman" w:cs="Times New Roman"/>
                <w:sz w:val="24"/>
                <w:szCs w:val="24"/>
                <w:highlight w:val="yellow"/>
                <w:lang w:eastAsia="ro-MD"/>
              </w:rPr>
            </w:pPr>
          </w:p>
          <w:p w14:paraId="17A7A34A" w14:textId="2B5D325D" w:rsidR="005F29D3" w:rsidRPr="00ED0A5F" w:rsidRDefault="00093ECE" w:rsidP="000E104F">
            <w:pPr>
              <w:jc w:val="center"/>
              <w:rPr>
                <w:rFonts w:ascii="Times New Roman" w:hAnsi="Times New Roman" w:cs="Times New Roman"/>
                <w:b/>
                <w:sz w:val="24"/>
                <w:szCs w:val="24"/>
                <w:lang w:eastAsia="ro-MD"/>
              </w:rPr>
            </w:pPr>
            <w:r w:rsidRPr="000C2212">
              <w:rPr>
                <w:rFonts w:ascii="Times New Roman" w:hAnsi="Times New Roman" w:cs="Times New Roman"/>
                <w:b/>
                <w:sz w:val="24"/>
                <w:szCs w:val="24"/>
                <w:lang w:eastAsia="ro-MD"/>
              </w:rPr>
              <w:t xml:space="preserve">Completion to </w:t>
            </w:r>
            <w:proofErr w:type="gramStart"/>
            <w:r w:rsidRPr="000C2212">
              <w:rPr>
                <w:rFonts w:ascii="Times New Roman" w:hAnsi="Times New Roman" w:cs="Times New Roman"/>
                <w:b/>
                <w:sz w:val="24"/>
                <w:szCs w:val="24"/>
                <w:lang w:eastAsia="ro-MD"/>
              </w:rPr>
              <w:t>the ”GENERAL</w:t>
            </w:r>
            <w:proofErr w:type="gramEnd"/>
            <w:r w:rsidRPr="000C2212">
              <w:rPr>
                <w:rFonts w:ascii="Times New Roman" w:hAnsi="Times New Roman" w:cs="Times New Roman"/>
                <w:b/>
                <w:sz w:val="24"/>
                <w:szCs w:val="24"/>
                <w:lang w:eastAsia="ro-MD"/>
              </w:rPr>
              <w:t xml:space="preserve"> PART”</w:t>
            </w:r>
          </w:p>
          <w:p w14:paraId="2117FD36" w14:textId="485434F7" w:rsidR="00287690" w:rsidRPr="00ED0A5F" w:rsidRDefault="00287690" w:rsidP="00287690">
            <w:pPr>
              <w:spacing w:after="0" w:line="240" w:lineRule="auto"/>
              <w:ind w:firstLine="567"/>
              <w:jc w:val="both"/>
              <w:rPr>
                <w:rFonts w:ascii="Times New Roman" w:eastAsia="Times New Roman" w:hAnsi="Times New Roman" w:cs="Times New Roman"/>
                <w:strike/>
                <w:sz w:val="24"/>
                <w:szCs w:val="24"/>
                <w:lang w:eastAsia="ro-MD"/>
              </w:rPr>
            </w:pPr>
            <w:r w:rsidRPr="00ED0A5F">
              <w:rPr>
                <w:rFonts w:ascii="Times New Roman" w:eastAsia="Times New Roman" w:hAnsi="Times New Roman" w:cs="Times New Roman"/>
                <w:sz w:val="24"/>
                <w:szCs w:val="24"/>
                <w:lang w:eastAsia="ro-MD"/>
              </w:rPr>
              <w:lastRenderedPageBreak/>
              <w:t xml:space="preserve">f. </w:t>
            </w:r>
            <w:r w:rsidR="000E104F" w:rsidRPr="00ED0A5F">
              <w:rPr>
                <w:rFonts w:ascii="Times New Roman" w:eastAsia="Times New Roman" w:hAnsi="Times New Roman" w:cs="Times New Roman"/>
                <w:sz w:val="24"/>
                <w:szCs w:val="24"/>
                <w:lang w:eastAsia="ro-MD"/>
              </w:rPr>
              <w:t xml:space="preserve"> </w:t>
            </w:r>
            <w:proofErr w:type="gramStart"/>
            <w:r w:rsidR="00346CCF" w:rsidRPr="000C2212">
              <w:rPr>
                <w:rFonts w:ascii="Times New Roman" w:eastAsia="Times New Roman" w:hAnsi="Times New Roman" w:cs="Times New Roman"/>
                <w:sz w:val="24"/>
                <w:szCs w:val="24"/>
                <w:lang w:eastAsia="ro-MD"/>
              </w:rPr>
              <w:t>In the event that</w:t>
            </w:r>
            <w:proofErr w:type="gramEnd"/>
            <w:r w:rsidR="00346CCF" w:rsidRPr="000C2212">
              <w:rPr>
                <w:rFonts w:ascii="Times New Roman" w:eastAsia="Times New Roman" w:hAnsi="Times New Roman" w:cs="Times New Roman"/>
                <w:sz w:val="24"/>
                <w:szCs w:val="24"/>
                <w:lang w:eastAsia="ro-MD"/>
              </w:rPr>
              <w:t xml:space="preserve">, during the performance of the Contract, it is determined that certain elements of the Technical </w:t>
            </w:r>
            <w:r w:rsidR="00E42B5B">
              <w:rPr>
                <w:rFonts w:ascii="Times New Roman" w:eastAsia="Times New Roman" w:hAnsi="Times New Roman" w:cs="Times New Roman"/>
                <w:bCs/>
                <w:sz w:val="24"/>
                <w:szCs w:val="24"/>
                <w:lang w:eastAsia="ro-MD"/>
              </w:rPr>
              <w:t>Tender</w:t>
            </w:r>
            <w:r w:rsidR="00346CCF" w:rsidRPr="000C2212">
              <w:rPr>
                <w:rFonts w:ascii="Times New Roman" w:eastAsia="Times New Roman" w:hAnsi="Times New Roman" w:cs="Times New Roman"/>
                <w:sz w:val="24"/>
                <w:szCs w:val="24"/>
                <w:lang w:eastAsia="ro-MD"/>
              </w:rPr>
              <w:t xml:space="preserve"> are inferior to or do not comply with the requirements set out in the Technical Specifications, the provisions of the Technical Specifications shall prevail</w:t>
            </w:r>
            <w:r w:rsidR="000952A9" w:rsidRPr="00ED0A5F">
              <w:rPr>
                <w:rFonts w:ascii="Times New Roman" w:eastAsia="Times New Roman" w:hAnsi="Times New Roman" w:cs="Times New Roman"/>
                <w:sz w:val="24"/>
                <w:szCs w:val="24"/>
                <w:lang w:eastAsia="ro-MD"/>
              </w:rPr>
              <w:t>.</w:t>
            </w:r>
            <w:r w:rsidRPr="00ED0A5F">
              <w:rPr>
                <w:rFonts w:ascii="Times New Roman" w:eastAsia="Times New Roman" w:hAnsi="Times New Roman" w:cs="Times New Roman"/>
                <w:sz w:val="24"/>
                <w:szCs w:val="24"/>
                <w:lang w:eastAsia="ro-MD"/>
              </w:rPr>
              <w:t xml:space="preserve"> </w:t>
            </w:r>
          </w:p>
          <w:p w14:paraId="67EF9BCB" w14:textId="50955874" w:rsidR="000952A9" w:rsidRPr="00ED0A5F" w:rsidRDefault="000952A9" w:rsidP="00287690">
            <w:pPr>
              <w:spacing w:after="0" w:line="240" w:lineRule="auto"/>
              <w:ind w:firstLine="567"/>
              <w:jc w:val="both"/>
              <w:rPr>
                <w:rFonts w:ascii="Times New Roman" w:eastAsia="Times New Roman" w:hAnsi="Times New Roman" w:cs="Times New Roman"/>
                <w:sz w:val="24"/>
                <w:szCs w:val="24"/>
                <w:lang w:eastAsia="ro-MD"/>
              </w:rPr>
            </w:pPr>
          </w:p>
          <w:p w14:paraId="20D031D5" w14:textId="5A668904" w:rsidR="005071F7" w:rsidRPr="00E42B5B" w:rsidRDefault="00346CCF" w:rsidP="000E104F">
            <w:pPr>
              <w:spacing w:after="0" w:line="276" w:lineRule="auto"/>
              <w:ind w:left="360" w:hanging="360"/>
              <w:jc w:val="both"/>
              <w:rPr>
                <w:rFonts w:ascii="Times New Roman" w:eastAsia="PMingLiU" w:hAnsi="Times New Roman" w:cs="Times New Roman"/>
                <w:b/>
                <w:sz w:val="24"/>
                <w:szCs w:val="24"/>
                <w:lang w:eastAsia="zh-CN"/>
              </w:rPr>
            </w:pPr>
            <w:bookmarkStart w:id="34" w:name="_Toc368465067"/>
            <w:r w:rsidRPr="000C2212">
              <w:rPr>
                <w:rFonts w:ascii="Times New Roman" w:eastAsia="PMingLiU" w:hAnsi="Times New Roman" w:cs="Times New Roman"/>
                <w:b/>
                <w:sz w:val="24"/>
                <w:szCs w:val="24"/>
                <w:lang w:eastAsia="zh-CN"/>
              </w:rPr>
              <w:t>Definitions</w:t>
            </w:r>
            <w:bookmarkEnd w:id="34"/>
            <w:r w:rsidR="005071F7" w:rsidRPr="00E42B5B">
              <w:rPr>
                <w:rFonts w:ascii="Times New Roman" w:eastAsia="PMingLiU" w:hAnsi="Times New Roman" w:cs="Times New Roman"/>
                <w:b/>
                <w:sz w:val="24"/>
                <w:szCs w:val="24"/>
                <w:lang w:eastAsia="zh-CN"/>
              </w:rPr>
              <w:t>:</w:t>
            </w:r>
          </w:p>
          <w:p w14:paraId="6E1472BF" w14:textId="3F2021F9" w:rsidR="005071F7" w:rsidRPr="00ED0A5F" w:rsidRDefault="00346CCF" w:rsidP="000E104F">
            <w:pPr>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sz w:val="24"/>
                <w:szCs w:val="24"/>
                <w:lang w:eastAsia="zh-CN"/>
              </w:rPr>
              <w:t>In this Contract following terms are to be interpreted as follows</w:t>
            </w:r>
            <w:r w:rsidR="005071F7" w:rsidRPr="00ED0A5F">
              <w:rPr>
                <w:rFonts w:ascii="Times New Roman" w:eastAsia="PMingLiU" w:hAnsi="Times New Roman" w:cs="Times New Roman"/>
                <w:sz w:val="24"/>
                <w:szCs w:val="24"/>
                <w:lang w:eastAsia="zh-CN"/>
              </w:rPr>
              <w:t xml:space="preserve">: </w:t>
            </w:r>
          </w:p>
          <w:p w14:paraId="2182F656" w14:textId="68855BB6" w:rsidR="005071F7" w:rsidRPr="00ED0A5F" w:rsidRDefault="00346CCF" w:rsidP="000E104F">
            <w:pPr>
              <w:numPr>
                <w:ilvl w:val="0"/>
                <w:numId w:val="38"/>
              </w:numPr>
              <w:spacing w:after="0" w:line="276" w:lineRule="auto"/>
              <w:jc w:val="both"/>
              <w:rPr>
                <w:rFonts w:ascii="Times New Roman" w:eastAsia="PMingLiU" w:hAnsi="Times New Roman" w:cs="Times New Roman"/>
                <w:sz w:val="24"/>
                <w:szCs w:val="24"/>
                <w:lang w:eastAsia="zh-CN"/>
              </w:rPr>
            </w:pPr>
            <w:r w:rsidRPr="00E42B5B">
              <w:rPr>
                <w:rFonts w:ascii="Times New Roman" w:eastAsia="PMingLiU" w:hAnsi="Times New Roman" w:cs="Times New Roman"/>
                <w:i/>
                <w:sz w:val="24"/>
                <w:szCs w:val="24"/>
                <w:lang w:eastAsia="zh-CN"/>
              </w:rPr>
              <w:t xml:space="preserve">contract – </w:t>
            </w:r>
            <w:r w:rsidRPr="00E42B5B">
              <w:rPr>
                <w:rFonts w:ascii="Times New Roman" w:eastAsia="PMingLiU" w:hAnsi="Times New Roman" w:cs="Times New Roman"/>
                <w:iCs/>
                <w:sz w:val="24"/>
                <w:szCs w:val="24"/>
                <w:lang w:eastAsia="zh-CN"/>
              </w:rPr>
              <w:t xml:space="preserve">the agreement reached between the Buyer/Beneficiary and the Supplier/Provider, as formulated in this document, signed by the Parties, with all the annexes and additional documents incorporated and which are an integral part of </w:t>
            </w:r>
            <w:proofErr w:type="gramStart"/>
            <w:r w:rsidRPr="00E42B5B">
              <w:rPr>
                <w:rFonts w:ascii="Times New Roman" w:eastAsia="PMingLiU" w:hAnsi="Times New Roman" w:cs="Times New Roman"/>
                <w:iCs/>
                <w:sz w:val="24"/>
                <w:szCs w:val="24"/>
                <w:lang w:eastAsia="zh-CN"/>
              </w:rPr>
              <w:t>it</w:t>
            </w:r>
            <w:r w:rsidR="005071F7" w:rsidRPr="00ED0A5F">
              <w:rPr>
                <w:rFonts w:ascii="Times New Roman" w:eastAsia="PMingLiU" w:hAnsi="Times New Roman" w:cs="Times New Roman"/>
                <w:sz w:val="24"/>
                <w:szCs w:val="24"/>
                <w:lang w:eastAsia="zh-CN"/>
              </w:rPr>
              <w:t>;</w:t>
            </w:r>
            <w:proofErr w:type="gramEnd"/>
          </w:p>
          <w:p w14:paraId="3830F8EA" w14:textId="17C37FF7" w:rsidR="005071F7" w:rsidRPr="00ED0A5F" w:rsidRDefault="00346CCF" w:rsidP="000E104F">
            <w:pPr>
              <w:numPr>
                <w:ilvl w:val="0"/>
                <w:numId w:val="38"/>
              </w:numPr>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association</w:t>
            </w:r>
            <w:r w:rsidR="005071F7" w:rsidRPr="00ED0A5F">
              <w:rPr>
                <w:rFonts w:ascii="Times New Roman" w:eastAsia="PMingLiU" w:hAnsi="Times New Roman" w:cs="Times New Roman"/>
                <w:sz w:val="24"/>
                <w:szCs w:val="24"/>
                <w:lang w:eastAsia="zh-CN"/>
              </w:rPr>
              <w:t xml:space="preserve"> – </w:t>
            </w:r>
            <w:r w:rsidRPr="000C2212">
              <w:rPr>
                <w:rFonts w:ascii="Times New Roman" w:eastAsia="PMingLiU" w:hAnsi="Times New Roman" w:cs="Times New Roman"/>
                <w:sz w:val="24"/>
                <w:szCs w:val="24"/>
                <w:lang w:eastAsia="zh-CN"/>
              </w:rPr>
              <w:t xml:space="preserve">the association between ___________ and __________, </w:t>
            </w:r>
            <w:proofErr w:type="gramStart"/>
            <w:r w:rsidRPr="000C2212">
              <w:rPr>
                <w:rFonts w:ascii="Times New Roman" w:eastAsia="PMingLiU" w:hAnsi="Times New Roman" w:cs="Times New Roman"/>
                <w:sz w:val="24"/>
                <w:szCs w:val="24"/>
                <w:lang w:eastAsia="zh-CN"/>
              </w:rPr>
              <w:t>_________</w:t>
            </w:r>
            <w:r w:rsidR="005071F7" w:rsidRPr="00ED0A5F">
              <w:rPr>
                <w:rFonts w:ascii="Times New Roman" w:eastAsia="PMingLiU" w:hAnsi="Times New Roman" w:cs="Times New Roman"/>
                <w:sz w:val="24"/>
                <w:szCs w:val="24"/>
                <w:lang w:eastAsia="zh-CN"/>
              </w:rPr>
              <w:t>;</w:t>
            </w:r>
            <w:proofErr w:type="gramEnd"/>
          </w:p>
          <w:p w14:paraId="49CA0146" w14:textId="03A2C146" w:rsidR="005071F7" w:rsidRPr="00ED0A5F" w:rsidRDefault="00D4758F" w:rsidP="000E104F">
            <w:pPr>
              <w:numPr>
                <w:ilvl w:val="0"/>
                <w:numId w:val="38"/>
              </w:numPr>
              <w:spacing w:after="0" w:line="276" w:lineRule="auto"/>
              <w:jc w:val="both"/>
              <w:rPr>
                <w:rFonts w:ascii="Times New Roman" w:eastAsia="PMingLiU" w:hAnsi="Times New Roman" w:cs="Times New Roman"/>
                <w:sz w:val="24"/>
                <w:szCs w:val="24"/>
                <w:lang w:eastAsia="zh-CN"/>
              </w:rPr>
            </w:pPr>
            <w:r>
              <w:rPr>
                <w:rFonts w:ascii="Times New Roman" w:eastAsia="PMingLiU" w:hAnsi="Times New Roman" w:cs="Times New Roman"/>
                <w:bCs/>
                <w:i/>
                <w:iCs/>
                <w:sz w:val="24"/>
                <w:szCs w:val="24"/>
                <w:lang w:eastAsia="zh-CN"/>
              </w:rPr>
              <w:t>C</w:t>
            </w:r>
            <w:r w:rsidR="00346CCF" w:rsidRPr="000C2212">
              <w:rPr>
                <w:rFonts w:ascii="Times New Roman" w:eastAsia="PMingLiU" w:hAnsi="Times New Roman" w:cs="Times New Roman"/>
                <w:i/>
                <w:sz w:val="24"/>
                <w:szCs w:val="24"/>
                <w:lang w:eastAsia="zh-CN"/>
              </w:rPr>
              <w:t>ontract price</w:t>
            </w:r>
            <w:r w:rsidR="005071F7" w:rsidRPr="00ED0A5F">
              <w:rPr>
                <w:rFonts w:ascii="Times New Roman" w:eastAsia="PMingLiU" w:hAnsi="Times New Roman" w:cs="Times New Roman"/>
                <w:sz w:val="24"/>
                <w:szCs w:val="24"/>
                <w:lang w:eastAsia="zh-CN"/>
              </w:rPr>
              <w:t xml:space="preserve"> – </w:t>
            </w:r>
            <w:r w:rsidR="00346CCF" w:rsidRPr="000C2212">
              <w:rPr>
                <w:rFonts w:ascii="Times New Roman" w:eastAsia="PMingLiU" w:hAnsi="Times New Roman" w:cs="Times New Roman"/>
                <w:sz w:val="24"/>
                <w:szCs w:val="24"/>
                <w:lang w:eastAsia="zh-CN"/>
              </w:rPr>
              <w:t xml:space="preserve">the price payable to the Supplier/Provider by the Buyer/Beneficiary, under the contract, for the appropriate and full execution of all obligations under the </w:t>
            </w:r>
            <w:proofErr w:type="gramStart"/>
            <w:r w:rsidR="00346CCF" w:rsidRPr="000C2212">
              <w:rPr>
                <w:rFonts w:ascii="Times New Roman" w:eastAsia="PMingLiU" w:hAnsi="Times New Roman" w:cs="Times New Roman"/>
                <w:sz w:val="24"/>
                <w:szCs w:val="24"/>
                <w:lang w:eastAsia="zh-CN"/>
              </w:rPr>
              <w:t>contract</w:t>
            </w:r>
            <w:r w:rsidR="005071F7" w:rsidRPr="00ED0A5F">
              <w:rPr>
                <w:rFonts w:ascii="Times New Roman" w:eastAsia="PMingLiU" w:hAnsi="Times New Roman" w:cs="Times New Roman"/>
                <w:sz w:val="24"/>
                <w:szCs w:val="24"/>
                <w:lang w:eastAsia="zh-CN"/>
              </w:rPr>
              <w:t>;</w:t>
            </w:r>
            <w:proofErr w:type="gramEnd"/>
          </w:p>
          <w:p w14:paraId="659FB338" w14:textId="08EAE903" w:rsidR="005071F7" w:rsidRPr="00ED0A5F" w:rsidRDefault="00346CCF" w:rsidP="000E104F">
            <w:pPr>
              <w:numPr>
                <w:ilvl w:val="0"/>
                <w:numId w:val="38"/>
              </w:numPr>
              <w:spacing w:after="0" w:line="276" w:lineRule="auto"/>
              <w:jc w:val="both"/>
              <w:rPr>
                <w:rFonts w:ascii="Times New Roman" w:eastAsia="PMingLiU" w:hAnsi="Times New Roman" w:cs="Times New Roman"/>
                <w:sz w:val="24"/>
                <w:szCs w:val="24"/>
                <w:lang w:eastAsia="zh-CN"/>
              </w:rPr>
            </w:pPr>
            <w:r w:rsidRPr="00E42B5B">
              <w:rPr>
                <w:rFonts w:ascii="Times New Roman" w:eastAsia="PMingLiU" w:hAnsi="Times New Roman" w:cs="Times New Roman"/>
                <w:bCs/>
                <w:i/>
                <w:iCs/>
                <w:sz w:val="24"/>
                <w:szCs w:val="24"/>
                <w:lang w:eastAsia="zh-CN"/>
              </w:rPr>
              <w:t>goods and services</w:t>
            </w:r>
            <w:r w:rsidR="005071F7" w:rsidRPr="00ED0A5F">
              <w:rPr>
                <w:rFonts w:ascii="Times New Roman" w:eastAsia="PMingLiU" w:hAnsi="Times New Roman" w:cs="Times New Roman"/>
                <w:sz w:val="24"/>
                <w:szCs w:val="24"/>
                <w:lang w:eastAsia="zh-CN"/>
              </w:rPr>
              <w:t xml:space="preserve"> –</w:t>
            </w:r>
            <w:r w:rsidR="005071F7" w:rsidRPr="00E42B5B">
              <w:rPr>
                <w:rFonts w:ascii="Times New Roman" w:eastAsia="Times New Roman" w:hAnsi="Times New Roman" w:cs="Times New Roman"/>
                <w:sz w:val="24"/>
                <w:szCs w:val="24"/>
              </w:rPr>
              <w:t xml:space="preserve"> </w:t>
            </w:r>
            <w:r w:rsidRPr="00E42B5B">
              <w:rPr>
                <w:rFonts w:ascii="Times New Roman" w:eastAsia="Times New Roman" w:hAnsi="Times New Roman" w:cs="Times New Roman"/>
                <w:sz w:val="24"/>
                <w:szCs w:val="24"/>
              </w:rPr>
              <w:t xml:space="preserve">all the goods and services listed in Annex no. 1 to this Contract, performed by Supplier/Provider </w:t>
            </w:r>
            <w:proofErr w:type="gramStart"/>
            <w:r w:rsidRPr="00E42B5B">
              <w:rPr>
                <w:rFonts w:ascii="Times New Roman" w:eastAsia="Times New Roman" w:hAnsi="Times New Roman" w:cs="Times New Roman"/>
                <w:sz w:val="24"/>
                <w:szCs w:val="24"/>
              </w:rPr>
              <w:t>in order to</w:t>
            </w:r>
            <w:proofErr w:type="gramEnd"/>
            <w:r w:rsidRPr="00E42B5B">
              <w:rPr>
                <w:rFonts w:ascii="Times New Roman" w:eastAsia="Times New Roman" w:hAnsi="Times New Roman" w:cs="Times New Roman"/>
                <w:sz w:val="24"/>
                <w:szCs w:val="24"/>
              </w:rPr>
              <w:t xml:space="preserve"> fulfill the obligations laid upon them by this </w:t>
            </w:r>
            <w:proofErr w:type="gramStart"/>
            <w:r w:rsidRPr="00E42B5B">
              <w:rPr>
                <w:rFonts w:ascii="Times New Roman" w:eastAsia="Times New Roman" w:hAnsi="Times New Roman" w:cs="Times New Roman"/>
                <w:sz w:val="24"/>
                <w:szCs w:val="24"/>
              </w:rPr>
              <w:t>Contract</w:t>
            </w:r>
            <w:r w:rsidR="005071F7" w:rsidRPr="00ED0A5F">
              <w:rPr>
                <w:rFonts w:ascii="Times New Roman" w:eastAsia="PMingLiU" w:hAnsi="Times New Roman" w:cs="Times New Roman"/>
                <w:sz w:val="24"/>
                <w:szCs w:val="24"/>
                <w:lang w:eastAsia="zh-CN"/>
              </w:rPr>
              <w:t>;</w:t>
            </w:r>
            <w:proofErr w:type="gramEnd"/>
          </w:p>
          <w:p w14:paraId="3AAB4E8D" w14:textId="21EBF5E8" w:rsidR="005071F7" w:rsidRPr="00ED0A5F" w:rsidRDefault="00346CCF" w:rsidP="000E104F">
            <w:pPr>
              <w:numPr>
                <w:ilvl w:val="0"/>
                <w:numId w:val="38"/>
              </w:numPr>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license</w:t>
            </w:r>
            <w:r w:rsidR="005071F7" w:rsidRPr="00ED0A5F">
              <w:rPr>
                <w:rFonts w:ascii="Times New Roman" w:eastAsia="PMingLiU" w:hAnsi="Times New Roman" w:cs="Times New Roman"/>
                <w:i/>
                <w:sz w:val="24"/>
                <w:szCs w:val="24"/>
                <w:lang w:eastAsia="zh-CN"/>
              </w:rPr>
              <w:t xml:space="preserve"> </w:t>
            </w:r>
            <w:r w:rsidR="005071F7" w:rsidRPr="00ED0A5F">
              <w:rPr>
                <w:rFonts w:ascii="Times New Roman" w:eastAsia="PMingLiU" w:hAnsi="Times New Roman" w:cs="Times New Roman"/>
                <w:sz w:val="24"/>
                <w:szCs w:val="24"/>
                <w:lang w:eastAsia="zh-CN"/>
              </w:rPr>
              <w:t xml:space="preserve">– </w:t>
            </w:r>
            <w:r w:rsidRPr="000C2212">
              <w:rPr>
                <w:rFonts w:ascii="Times New Roman" w:eastAsia="PMingLiU" w:hAnsi="Times New Roman" w:cs="Times New Roman"/>
                <w:sz w:val="24"/>
                <w:szCs w:val="24"/>
                <w:lang w:eastAsia="zh-CN"/>
              </w:rPr>
              <w:t xml:space="preserve">legal instrument (usually in the form of contract) governing the use or distribution of a </w:t>
            </w:r>
            <w:proofErr w:type="gramStart"/>
            <w:r w:rsidRPr="000C2212">
              <w:rPr>
                <w:rFonts w:ascii="Times New Roman" w:eastAsia="PMingLiU" w:hAnsi="Times New Roman" w:cs="Times New Roman"/>
                <w:sz w:val="24"/>
                <w:szCs w:val="24"/>
                <w:lang w:eastAsia="zh-CN"/>
              </w:rPr>
              <w:t>software</w:t>
            </w:r>
            <w:r w:rsidR="005071F7" w:rsidRPr="00ED0A5F">
              <w:rPr>
                <w:rFonts w:ascii="Times New Roman" w:eastAsia="PMingLiU" w:hAnsi="Times New Roman" w:cs="Times New Roman"/>
                <w:sz w:val="24"/>
                <w:szCs w:val="24"/>
                <w:lang w:eastAsia="zh-CN"/>
              </w:rPr>
              <w:t>;</w:t>
            </w:r>
            <w:proofErr w:type="gramEnd"/>
          </w:p>
          <w:p w14:paraId="6E4E010E" w14:textId="54CC4309" w:rsidR="002457A1" w:rsidRPr="00ED0A5F" w:rsidRDefault="00D4758F" w:rsidP="000E104F">
            <w:pPr>
              <w:numPr>
                <w:ilvl w:val="0"/>
                <w:numId w:val="38"/>
              </w:numPr>
              <w:spacing w:after="0" w:line="276" w:lineRule="auto"/>
              <w:jc w:val="both"/>
              <w:rPr>
                <w:rFonts w:ascii="Times New Roman" w:eastAsia="PMingLiU" w:hAnsi="Times New Roman" w:cs="Times New Roman"/>
                <w:sz w:val="24"/>
                <w:szCs w:val="24"/>
                <w:lang w:eastAsia="zh-CN"/>
              </w:rPr>
            </w:pPr>
            <w:r>
              <w:rPr>
                <w:rFonts w:ascii="Times New Roman" w:eastAsia="PMingLiU" w:hAnsi="Times New Roman" w:cs="Times New Roman"/>
                <w:i/>
                <w:iCs/>
                <w:sz w:val="24"/>
                <w:szCs w:val="24"/>
                <w:lang w:eastAsia="zh-CN"/>
              </w:rPr>
              <w:t>l</w:t>
            </w:r>
            <w:r w:rsidR="00346CCF" w:rsidRPr="000C2212">
              <w:rPr>
                <w:rFonts w:ascii="Times New Roman" w:eastAsia="PMingLiU" w:hAnsi="Times New Roman" w:cs="Times New Roman"/>
                <w:i/>
                <w:sz w:val="24"/>
                <w:szCs w:val="24"/>
                <w:lang w:eastAsia="zh-CN"/>
              </w:rPr>
              <w:t>icenses related to the solution</w:t>
            </w:r>
            <w:r w:rsidR="002457A1" w:rsidRPr="00ED0A5F">
              <w:rPr>
                <w:rFonts w:ascii="Times New Roman" w:eastAsia="PMingLiU" w:hAnsi="Times New Roman" w:cs="Times New Roman"/>
                <w:sz w:val="24"/>
                <w:szCs w:val="24"/>
                <w:lang w:eastAsia="zh-CN"/>
              </w:rPr>
              <w:t xml:space="preserve"> – </w:t>
            </w:r>
            <w:r w:rsidR="00346CCF" w:rsidRPr="000C2212">
              <w:rPr>
                <w:rFonts w:ascii="Times New Roman" w:eastAsia="PMingLiU" w:hAnsi="Times New Roman" w:cs="Times New Roman"/>
                <w:sz w:val="24"/>
                <w:szCs w:val="24"/>
                <w:lang w:eastAsia="zh-CN"/>
              </w:rPr>
              <w:t xml:space="preserve">shall include all licensed products covering the full functionality specified under the chapter "Functional Requirements" in Annex No. 6 to the Contract, for Lot I and/or Lot II, as </w:t>
            </w:r>
            <w:proofErr w:type="gramStart"/>
            <w:r w:rsidR="00346CCF" w:rsidRPr="000C2212">
              <w:rPr>
                <w:rFonts w:ascii="Times New Roman" w:eastAsia="PMingLiU" w:hAnsi="Times New Roman" w:cs="Times New Roman"/>
                <w:sz w:val="24"/>
                <w:szCs w:val="24"/>
                <w:lang w:eastAsia="zh-CN"/>
              </w:rPr>
              <w:t>applicable</w:t>
            </w:r>
            <w:r w:rsidR="002305B9" w:rsidRPr="00ED0A5F">
              <w:rPr>
                <w:rFonts w:ascii="Times New Roman" w:eastAsia="PMingLiU" w:hAnsi="Times New Roman" w:cs="Times New Roman"/>
                <w:sz w:val="24"/>
                <w:szCs w:val="24"/>
                <w:lang w:eastAsia="zh-CN"/>
              </w:rPr>
              <w:t>;</w:t>
            </w:r>
            <w:proofErr w:type="gramEnd"/>
          </w:p>
          <w:p w14:paraId="36F4C2F8" w14:textId="46BE7C12" w:rsidR="002457A1" w:rsidRPr="00ED0A5F" w:rsidRDefault="00D4758F" w:rsidP="000E104F">
            <w:pPr>
              <w:numPr>
                <w:ilvl w:val="0"/>
                <w:numId w:val="38"/>
              </w:numPr>
              <w:spacing w:after="0" w:line="276" w:lineRule="auto"/>
              <w:jc w:val="both"/>
              <w:rPr>
                <w:rFonts w:ascii="Times New Roman" w:eastAsia="PMingLiU" w:hAnsi="Times New Roman" w:cs="Times New Roman"/>
                <w:sz w:val="24"/>
                <w:szCs w:val="24"/>
                <w:lang w:eastAsia="zh-CN"/>
              </w:rPr>
            </w:pPr>
            <w:r>
              <w:rPr>
                <w:rFonts w:ascii="Times New Roman" w:eastAsia="PMingLiU" w:hAnsi="Times New Roman" w:cs="Times New Roman"/>
                <w:i/>
                <w:iCs/>
                <w:sz w:val="24"/>
                <w:szCs w:val="24"/>
                <w:lang w:eastAsia="zh-CN"/>
              </w:rPr>
              <w:t>c</w:t>
            </w:r>
            <w:r w:rsidR="00346CCF" w:rsidRPr="00D4758F">
              <w:rPr>
                <w:rFonts w:ascii="Times New Roman" w:eastAsia="PMingLiU" w:hAnsi="Times New Roman" w:cs="Times New Roman"/>
                <w:i/>
                <w:iCs/>
                <w:sz w:val="24"/>
                <w:szCs w:val="24"/>
                <w:lang w:eastAsia="zh-CN"/>
              </w:rPr>
              <w:t xml:space="preserve">omplementary </w:t>
            </w:r>
            <w:proofErr w:type="gramStart"/>
            <w:r w:rsidR="00346CCF" w:rsidRPr="00D4758F">
              <w:rPr>
                <w:rFonts w:ascii="Times New Roman" w:eastAsia="PMingLiU" w:hAnsi="Times New Roman" w:cs="Times New Roman"/>
                <w:i/>
                <w:iCs/>
                <w:sz w:val="24"/>
                <w:szCs w:val="24"/>
                <w:lang w:eastAsia="zh-CN"/>
              </w:rPr>
              <w:t>license</w:t>
            </w:r>
            <w:r w:rsidR="00346CCF" w:rsidRPr="00ED0A5F" w:rsidDel="00346CCF">
              <w:rPr>
                <w:rFonts w:ascii="Times New Roman" w:eastAsia="PMingLiU" w:hAnsi="Times New Roman" w:cs="Times New Roman"/>
                <w:i/>
                <w:sz w:val="24"/>
                <w:szCs w:val="24"/>
                <w:lang w:eastAsia="zh-CN"/>
              </w:rPr>
              <w:t xml:space="preserve"> </w:t>
            </w:r>
            <w:r w:rsidR="007B5293" w:rsidRPr="00ED0A5F">
              <w:rPr>
                <w:rFonts w:ascii="Times New Roman" w:eastAsia="PMingLiU" w:hAnsi="Times New Roman" w:cs="Times New Roman"/>
                <w:sz w:val="24"/>
                <w:szCs w:val="24"/>
                <w:lang w:eastAsia="zh-CN"/>
              </w:rPr>
              <w:t xml:space="preserve"> </w:t>
            </w:r>
            <w:r w:rsidR="002457A1" w:rsidRPr="00ED0A5F">
              <w:rPr>
                <w:rFonts w:ascii="Times New Roman" w:eastAsia="PMingLiU" w:hAnsi="Times New Roman" w:cs="Times New Roman"/>
                <w:sz w:val="24"/>
                <w:szCs w:val="24"/>
                <w:lang w:eastAsia="zh-CN"/>
              </w:rPr>
              <w:t>-</w:t>
            </w:r>
            <w:proofErr w:type="gramEnd"/>
            <w:r w:rsidR="002457A1" w:rsidRPr="00ED0A5F">
              <w:rPr>
                <w:rFonts w:ascii="Times New Roman" w:eastAsia="PMingLiU" w:hAnsi="Times New Roman" w:cs="Times New Roman"/>
                <w:sz w:val="24"/>
                <w:szCs w:val="24"/>
                <w:lang w:eastAsia="zh-CN"/>
              </w:rPr>
              <w:t xml:space="preserve"> </w:t>
            </w:r>
            <w:r w:rsidR="007B5293" w:rsidRPr="000C2212">
              <w:rPr>
                <w:rFonts w:ascii="Times New Roman" w:eastAsia="PMingLiU" w:hAnsi="Times New Roman" w:cs="Times New Roman"/>
                <w:sz w:val="24"/>
                <w:szCs w:val="24"/>
                <w:lang w:eastAsia="zh-CN"/>
              </w:rPr>
              <w:t>a license related to a third-party product that is not covered by the base license of the proposed solution, but without which the proposed solution cannot be used/operated (excluding licenses related to operating systems</w:t>
            </w:r>
            <w:proofErr w:type="gramStart"/>
            <w:r w:rsidR="007B5293" w:rsidRPr="000C2212">
              <w:rPr>
                <w:rFonts w:ascii="Times New Roman" w:eastAsia="PMingLiU" w:hAnsi="Times New Roman" w:cs="Times New Roman"/>
                <w:sz w:val="24"/>
                <w:szCs w:val="24"/>
                <w:lang w:eastAsia="zh-CN"/>
              </w:rPr>
              <w:t>)</w:t>
            </w:r>
            <w:r w:rsidR="002305B9" w:rsidRPr="00ED0A5F">
              <w:rPr>
                <w:rFonts w:ascii="Times New Roman" w:eastAsia="PMingLiU" w:hAnsi="Times New Roman" w:cs="Times New Roman"/>
                <w:sz w:val="24"/>
                <w:szCs w:val="24"/>
                <w:lang w:eastAsia="zh-CN"/>
              </w:rPr>
              <w:t>;</w:t>
            </w:r>
            <w:proofErr w:type="gramEnd"/>
          </w:p>
          <w:p w14:paraId="58F13D94" w14:textId="34085712" w:rsidR="005071F7" w:rsidRPr="00ED0A5F" w:rsidRDefault="00D4758F" w:rsidP="000E104F">
            <w:pPr>
              <w:numPr>
                <w:ilvl w:val="0"/>
                <w:numId w:val="38"/>
              </w:numPr>
              <w:spacing w:after="0" w:line="276" w:lineRule="auto"/>
              <w:jc w:val="both"/>
              <w:rPr>
                <w:rFonts w:ascii="Times New Roman" w:eastAsia="PMingLiU" w:hAnsi="Times New Roman" w:cs="Times New Roman"/>
                <w:sz w:val="24"/>
                <w:szCs w:val="24"/>
                <w:lang w:eastAsia="zh-CN"/>
              </w:rPr>
            </w:pPr>
            <w:r>
              <w:rPr>
                <w:rFonts w:ascii="Times New Roman" w:eastAsia="PMingLiU" w:hAnsi="Times New Roman" w:cs="Times New Roman"/>
                <w:i/>
                <w:iCs/>
                <w:sz w:val="24"/>
                <w:szCs w:val="24"/>
                <w:lang w:eastAsia="zh-CN"/>
              </w:rPr>
              <w:t>s</w:t>
            </w:r>
            <w:r w:rsidR="007B5293" w:rsidRPr="000C2212">
              <w:rPr>
                <w:rFonts w:ascii="Times New Roman" w:eastAsia="PMingLiU" w:hAnsi="Times New Roman" w:cs="Times New Roman"/>
                <w:i/>
                <w:sz w:val="24"/>
                <w:szCs w:val="24"/>
                <w:lang w:eastAsia="zh-CN"/>
              </w:rPr>
              <w:t>ystem/</w:t>
            </w:r>
            <w:r>
              <w:rPr>
                <w:rFonts w:ascii="Times New Roman" w:eastAsia="PMingLiU" w:hAnsi="Times New Roman" w:cs="Times New Roman"/>
                <w:i/>
                <w:iCs/>
                <w:sz w:val="24"/>
                <w:szCs w:val="24"/>
                <w:lang w:eastAsia="zh-CN"/>
              </w:rPr>
              <w:t>s</w:t>
            </w:r>
            <w:r w:rsidR="007B5293" w:rsidRPr="000C2212">
              <w:rPr>
                <w:rFonts w:ascii="Times New Roman" w:eastAsia="PMingLiU" w:hAnsi="Times New Roman" w:cs="Times New Roman"/>
                <w:i/>
                <w:sz w:val="24"/>
                <w:szCs w:val="24"/>
                <w:lang w:eastAsia="zh-CN"/>
              </w:rPr>
              <w:t>olution</w:t>
            </w:r>
            <w:r w:rsidR="005071F7" w:rsidRPr="00ED0A5F">
              <w:rPr>
                <w:rFonts w:ascii="Times New Roman" w:eastAsia="PMingLiU" w:hAnsi="Times New Roman" w:cs="Times New Roman"/>
                <w:i/>
                <w:sz w:val="24"/>
                <w:szCs w:val="24"/>
                <w:lang w:eastAsia="zh-CN"/>
              </w:rPr>
              <w:t xml:space="preserve"> – </w:t>
            </w:r>
            <w:r w:rsidR="007B5293" w:rsidRPr="000C2212">
              <w:rPr>
                <w:rFonts w:ascii="Times New Roman" w:eastAsia="PMingLiU" w:hAnsi="Times New Roman" w:cs="Times New Roman"/>
                <w:sz w:val="24"/>
                <w:szCs w:val="24"/>
                <w:lang w:eastAsia="zh-CN"/>
              </w:rPr>
              <w:t>refers to licensed software solutions together with the necessary hardware infrastructure enabling the operation of the IT solution within certain quality parameters (such as speed, functionality, etc.</w:t>
            </w:r>
            <w:proofErr w:type="gramStart"/>
            <w:r w:rsidR="007B5293" w:rsidRPr="000C2212">
              <w:rPr>
                <w:rFonts w:ascii="Times New Roman" w:eastAsia="PMingLiU" w:hAnsi="Times New Roman" w:cs="Times New Roman"/>
                <w:sz w:val="24"/>
                <w:szCs w:val="24"/>
                <w:lang w:eastAsia="zh-CN"/>
              </w:rPr>
              <w:t>)</w:t>
            </w:r>
            <w:r w:rsidR="005071F7" w:rsidRPr="00ED0A5F">
              <w:rPr>
                <w:rFonts w:ascii="Times New Roman" w:eastAsia="PMingLiU" w:hAnsi="Times New Roman" w:cs="Times New Roman"/>
                <w:sz w:val="24"/>
                <w:szCs w:val="24"/>
                <w:lang w:eastAsia="zh-CN"/>
              </w:rPr>
              <w:t>;</w:t>
            </w:r>
            <w:proofErr w:type="gramEnd"/>
          </w:p>
          <w:p w14:paraId="39D4461C" w14:textId="673E7BAA" w:rsidR="005071F7" w:rsidRPr="00ED0A5F" w:rsidRDefault="007B5293" w:rsidP="000E104F">
            <w:pPr>
              <w:numPr>
                <w:ilvl w:val="0"/>
                <w:numId w:val="38"/>
              </w:numPr>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project</w:t>
            </w:r>
            <w:r w:rsidR="005071F7" w:rsidRPr="00ED0A5F">
              <w:rPr>
                <w:rFonts w:ascii="Times New Roman" w:eastAsia="PMingLiU" w:hAnsi="Times New Roman" w:cs="Times New Roman"/>
                <w:sz w:val="24"/>
                <w:szCs w:val="24"/>
                <w:lang w:eastAsia="zh-CN"/>
              </w:rPr>
              <w:t xml:space="preserve"> – </w:t>
            </w:r>
            <w:r w:rsidRPr="000C2212">
              <w:rPr>
                <w:rFonts w:ascii="Times New Roman" w:eastAsia="PMingLiU" w:hAnsi="Times New Roman" w:cs="Times New Roman"/>
                <w:sz w:val="24"/>
                <w:szCs w:val="24"/>
                <w:lang w:eastAsia="zh-CN"/>
              </w:rPr>
              <w:t xml:space="preserve">totality of interdependent activities carried on by a Supplier/Provider and Buyer/Beneficiary according to a well determined plan and within the limit of approved costs, </w:t>
            </w:r>
            <w:proofErr w:type="gramStart"/>
            <w:r w:rsidRPr="000C2212">
              <w:rPr>
                <w:rFonts w:ascii="Times New Roman" w:eastAsia="PMingLiU" w:hAnsi="Times New Roman" w:cs="Times New Roman"/>
                <w:sz w:val="24"/>
                <w:szCs w:val="24"/>
                <w:lang w:eastAsia="zh-CN"/>
              </w:rPr>
              <w:t>in order to</w:t>
            </w:r>
            <w:proofErr w:type="gramEnd"/>
            <w:r w:rsidRPr="000C2212">
              <w:rPr>
                <w:rFonts w:ascii="Times New Roman" w:eastAsia="PMingLiU" w:hAnsi="Times New Roman" w:cs="Times New Roman"/>
                <w:sz w:val="24"/>
                <w:szCs w:val="24"/>
                <w:lang w:eastAsia="zh-CN"/>
              </w:rPr>
              <w:t xml:space="preserve"> ensure achievement of objectives, as described in the Specifications, over a well determined </w:t>
            </w:r>
            <w:proofErr w:type="gramStart"/>
            <w:r w:rsidRPr="000C2212">
              <w:rPr>
                <w:rFonts w:ascii="Times New Roman" w:eastAsia="PMingLiU" w:hAnsi="Times New Roman" w:cs="Times New Roman"/>
                <w:sz w:val="24"/>
                <w:szCs w:val="24"/>
                <w:lang w:eastAsia="zh-CN"/>
              </w:rPr>
              <w:t>period of time</w:t>
            </w:r>
            <w:proofErr w:type="gramEnd"/>
            <w:r w:rsidRPr="000C2212">
              <w:rPr>
                <w:rFonts w:ascii="Times New Roman" w:eastAsia="PMingLiU" w:hAnsi="Times New Roman" w:cs="Times New Roman"/>
                <w:sz w:val="24"/>
                <w:szCs w:val="24"/>
                <w:lang w:eastAsia="zh-CN"/>
              </w:rPr>
              <w:t xml:space="preserve"> in accordance with the provisions of this </w:t>
            </w:r>
            <w:proofErr w:type="gramStart"/>
            <w:r w:rsidRPr="000C2212">
              <w:rPr>
                <w:rFonts w:ascii="Times New Roman" w:eastAsia="PMingLiU" w:hAnsi="Times New Roman" w:cs="Times New Roman"/>
                <w:sz w:val="24"/>
                <w:szCs w:val="24"/>
                <w:lang w:eastAsia="zh-CN"/>
              </w:rPr>
              <w:t>contract</w:t>
            </w:r>
            <w:r w:rsidR="005071F7" w:rsidRPr="00ED0A5F">
              <w:rPr>
                <w:rFonts w:ascii="Times New Roman" w:eastAsia="PMingLiU" w:hAnsi="Times New Roman" w:cs="Times New Roman"/>
                <w:sz w:val="24"/>
                <w:szCs w:val="24"/>
                <w:lang w:eastAsia="zh-CN"/>
              </w:rPr>
              <w:t>;</w:t>
            </w:r>
            <w:proofErr w:type="gramEnd"/>
          </w:p>
          <w:p w14:paraId="1F9276DE" w14:textId="21E85448" w:rsidR="005071F7" w:rsidRPr="00ED0A5F" w:rsidRDefault="00630CFF" w:rsidP="000E104F">
            <w:pPr>
              <w:numPr>
                <w:ilvl w:val="0"/>
                <w:numId w:val="38"/>
              </w:numPr>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deliverables</w:t>
            </w:r>
            <w:r w:rsidR="005071F7" w:rsidRPr="00ED0A5F">
              <w:rPr>
                <w:rFonts w:ascii="Times New Roman" w:eastAsia="PMingLiU" w:hAnsi="Times New Roman" w:cs="Times New Roman"/>
                <w:sz w:val="24"/>
                <w:szCs w:val="24"/>
                <w:lang w:eastAsia="zh-CN"/>
              </w:rPr>
              <w:t xml:space="preserve"> – </w:t>
            </w:r>
            <w:r w:rsidRPr="000C2212">
              <w:rPr>
                <w:rFonts w:ascii="Times New Roman" w:eastAsia="PMingLiU" w:hAnsi="Times New Roman" w:cs="Times New Roman"/>
                <w:sz w:val="24"/>
                <w:szCs w:val="24"/>
                <w:lang w:eastAsia="zh-CN"/>
              </w:rPr>
              <w:t xml:space="preserve">all documentation/ activities/ goods included in Annex/Annexes to this contract and that the Supplier/Provider has the obligation to supply to Buyer/Beneficiary in accordance with the </w:t>
            </w:r>
            <w:proofErr w:type="gramStart"/>
            <w:r w:rsidR="00D4758F">
              <w:rPr>
                <w:rFonts w:ascii="Times New Roman" w:eastAsia="PMingLiU" w:hAnsi="Times New Roman" w:cs="Times New Roman"/>
                <w:bCs/>
                <w:iCs/>
                <w:sz w:val="24"/>
                <w:szCs w:val="24"/>
                <w:lang w:eastAsia="zh-CN"/>
              </w:rPr>
              <w:t>C</w:t>
            </w:r>
            <w:r w:rsidRPr="000C2212">
              <w:rPr>
                <w:rFonts w:ascii="Times New Roman" w:eastAsia="PMingLiU" w:hAnsi="Times New Roman" w:cs="Times New Roman"/>
                <w:sz w:val="24"/>
                <w:szCs w:val="24"/>
                <w:lang w:eastAsia="zh-CN"/>
              </w:rPr>
              <w:t>ontract</w:t>
            </w:r>
            <w:r w:rsidR="005071F7" w:rsidRPr="00ED0A5F">
              <w:rPr>
                <w:rFonts w:ascii="Times New Roman" w:eastAsia="PMingLiU" w:hAnsi="Times New Roman" w:cs="Times New Roman"/>
                <w:sz w:val="24"/>
                <w:szCs w:val="24"/>
                <w:lang w:eastAsia="zh-CN"/>
              </w:rPr>
              <w:t>;</w:t>
            </w:r>
            <w:proofErr w:type="gramEnd"/>
          </w:p>
          <w:p w14:paraId="50E6DC31" w14:textId="20F85F79" w:rsidR="005071F7" w:rsidRPr="00ED0A5F" w:rsidRDefault="00D4758F" w:rsidP="000E104F">
            <w:pPr>
              <w:numPr>
                <w:ilvl w:val="0"/>
                <w:numId w:val="38"/>
              </w:numPr>
              <w:spacing w:after="0" w:line="276" w:lineRule="auto"/>
              <w:jc w:val="both"/>
              <w:rPr>
                <w:rFonts w:ascii="Times New Roman" w:eastAsia="PMingLiU" w:hAnsi="Times New Roman" w:cs="Times New Roman"/>
                <w:sz w:val="24"/>
                <w:szCs w:val="24"/>
                <w:lang w:eastAsia="zh-CN"/>
              </w:rPr>
            </w:pPr>
            <w:r>
              <w:rPr>
                <w:rFonts w:ascii="Times New Roman" w:eastAsia="PMingLiU" w:hAnsi="Times New Roman" w:cs="Times New Roman"/>
                <w:bCs/>
                <w:i/>
                <w:iCs/>
                <w:sz w:val="24"/>
                <w:szCs w:val="24"/>
                <w:lang w:eastAsia="zh-CN"/>
              </w:rPr>
              <w:t>m</w:t>
            </w:r>
            <w:r w:rsidR="00630CFF" w:rsidRPr="000C2212">
              <w:rPr>
                <w:rFonts w:ascii="Times New Roman" w:eastAsia="PMingLiU" w:hAnsi="Times New Roman" w:cs="Times New Roman"/>
                <w:i/>
                <w:sz w:val="24"/>
                <w:szCs w:val="24"/>
                <w:lang w:eastAsia="zh-CN"/>
              </w:rPr>
              <w:t>anagement consultancy service provider</w:t>
            </w:r>
            <w:r w:rsidR="005071F7" w:rsidRPr="00ED0A5F">
              <w:rPr>
                <w:rFonts w:ascii="Times New Roman" w:eastAsia="PMingLiU" w:hAnsi="Times New Roman" w:cs="Times New Roman"/>
                <w:sz w:val="24"/>
                <w:szCs w:val="24"/>
                <w:lang w:eastAsia="zh-CN"/>
              </w:rPr>
              <w:t xml:space="preserve"> – </w:t>
            </w:r>
            <w:r w:rsidR="00630CFF" w:rsidRPr="000C2212">
              <w:rPr>
                <w:rFonts w:ascii="Times New Roman" w:eastAsia="PMingLiU" w:hAnsi="Times New Roman" w:cs="Times New Roman"/>
                <w:sz w:val="24"/>
                <w:szCs w:val="24"/>
                <w:lang w:eastAsia="zh-CN"/>
              </w:rPr>
              <w:t xml:space="preserve">the consultancy company contracted by the Buyer/Beneficiary to carry out consultancy activities related to the </w:t>
            </w:r>
            <w:proofErr w:type="gramStart"/>
            <w:r w:rsidR="00630CFF" w:rsidRPr="000C2212">
              <w:rPr>
                <w:rFonts w:ascii="Times New Roman" w:eastAsia="PMingLiU" w:hAnsi="Times New Roman" w:cs="Times New Roman"/>
                <w:sz w:val="24"/>
                <w:szCs w:val="24"/>
                <w:lang w:eastAsia="zh-CN"/>
              </w:rPr>
              <w:t>Contract</w:t>
            </w:r>
            <w:r w:rsidR="005071F7" w:rsidRPr="00ED0A5F">
              <w:rPr>
                <w:rFonts w:ascii="Times New Roman" w:eastAsia="PMingLiU" w:hAnsi="Times New Roman" w:cs="Times New Roman"/>
                <w:sz w:val="24"/>
                <w:szCs w:val="24"/>
                <w:lang w:eastAsia="zh-CN"/>
              </w:rPr>
              <w:t>;</w:t>
            </w:r>
            <w:proofErr w:type="gramEnd"/>
          </w:p>
          <w:p w14:paraId="439A30D2" w14:textId="7E40F962" w:rsidR="005071F7" w:rsidRPr="00ED0A5F" w:rsidRDefault="00D4758F" w:rsidP="000E104F">
            <w:pPr>
              <w:numPr>
                <w:ilvl w:val="0"/>
                <w:numId w:val="38"/>
              </w:numPr>
              <w:spacing w:after="0" w:line="276" w:lineRule="auto"/>
              <w:jc w:val="both"/>
              <w:rPr>
                <w:rFonts w:ascii="Times New Roman" w:eastAsia="PMingLiU" w:hAnsi="Times New Roman" w:cs="Times New Roman"/>
                <w:sz w:val="24"/>
                <w:szCs w:val="24"/>
                <w:lang w:eastAsia="zh-CN"/>
              </w:rPr>
            </w:pPr>
            <w:r>
              <w:rPr>
                <w:rFonts w:ascii="Times New Roman" w:eastAsia="PMingLiU" w:hAnsi="Times New Roman" w:cs="Times New Roman"/>
                <w:bCs/>
                <w:i/>
                <w:iCs/>
                <w:sz w:val="24"/>
                <w:szCs w:val="24"/>
                <w:lang w:eastAsia="zh-CN"/>
              </w:rPr>
              <w:t>f</w:t>
            </w:r>
            <w:r w:rsidR="00630CFF" w:rsidRPr="000C2212">
              <w:rPr>
                <w:rFonts w:ascii="Times New Roman" w:eastAsia="PMingLiU" w:hAnsi="Times New Roman" w:cs="Times New Roman"/>
                <w:i/>
                <w:sz w:val="24"/>
                <w:szCs w:val="24"/>
                <w:lang w:eastAsia="zh-CN"/>
              </w:rPr>
              <w:t>orce majeure</w:t>
            </w:r>
            <w:r w:rsidR="005071F7" w:rsidRPr="00ED0A5F">
              <w:rPr>
                <w:rFonts w:ascii="Times New Roman" w:eastAsia="PMingLiU" w:hAnsi="Times New Roman" w:cs="Times New Roman"/>
                <w:sz w:val="24"/>
                <w:szCs w:val="24"/>
                <w:lang w:eastAsia="zh-CN"/>
              </w:rPr>
              <w:t xml:space="preserve"> – </w:t>
            </w:r>
            <w:r w:rsidR="00630CFF" w:rsidRPr="000C2212">
              <w:rPr>
                <w:rFonts w:ascii="Times New Roman" w:eastAsia="PMingLiU" w:hAnsi="Times New Roman" w:cs="Times New Roman"/>
                <w:sz w:val="24"/>
                <w:szCs w:val="24"/>
                <w:lang w:eastAsia="zh-CN"/>
              </w:rPr>
              <w:t xml:space="preserve">an event beyond the control of the Parties, which is not due to their fault or negligence, which could not have been foreseen at the time of the conclusion of the Contract, and which renders the performance and, accordingly, the fulfilment of the Contract impossible. Such events may include, but are not limited </w:t>
            </w:r>
            <w:proofErr w:type="gramStart"/>
            <w:r w:rsidR="00630CFF" w:rsidRPr="000C2212">
              <w:rPr>
                <w:rFonts w:ascii="Times New Roman" w:eastAsia="PMingLiU" w:hAnsi="Times New Roman" w:cs="Times New Roman"/>
                <w:sz w:val="24"/>
                <w:szCs w:val="24"/>
                <w:lang w:eastAsia="zh-CN"/>
              </w:rPr>
              <w:t>to:</w:t>
            </w:r>
            <w:proofErr w:type="gramEnd"/>
            <w:r w:rsidR="00630CFF" w:rsidRPr="000C2212">
              <w:rPr>
                <w:rFonts w:ascii="Times New Roman" w:eastAsia="PMingLiU" w:hAnsi="Times New Roman" w:cs="Times New Roman"/>
                <w:sz w:val="24"/>
                <w:szCs w:val="24"/>
                <w:lang w:eastAsia="zh-CN"/>
              </w:rPr>
              <w:t xml:space="preserve"> wars, revolutions, fires, floods or other natural disasters, restrictions arising from quarantine measures, embargoes. This enumeration is indicative and not exhaustive. An event of the type mentioned above shall not be considered force majeure if it does not create an impossibility of performance but merely renders the fulfilment of one Party’s obligations extremely </w:t>
            </w:r>
            <w:proofErr w:type="gramStart"/>
            <w:r w:rsidR="00630CFF" w:rsidRPr="000C2212">
              <w:rPr>
                <w:rFonts w:ascii="Times New Roman" w:eastAsia="PMingLiU" w:hAnsi="Times New Roman" w:cs="Times New Roman"/>
                <w:sz w:val="24"/>
                <w:szCs w:val="24"/>
                <w:lang w:eastAsia="zh-CN"/>
              </w:rPr>
              <w:t>costly</w:t>
            </w:r>
            <w:r w:rsidR="005071F7" w:rsidRPr="00ED0A5F">
              <w:rPr>
                <w:rFonts w:ascii="Times New Roman" w:eastAsia="PMingLiU" w:hAnsi="Times New Roman" w:cs="Times New Roman"/>
                <w:sz w:val="24"/>
                <w:szCs w:val="24"/>
                <w:lang w:eastAsia="zh-CN"/>
              </w:rPr>
              <w:t>;</w:t>
            </w:r>
            <w:proofErr w:type="gramEnd"/>
            <w:r w:rsidR="005071F7" w:rsidRPr="00ED0A5F">
              <w:rPr>
                <w:rFonts w:ascii="Times New Roman" w:eastAsia="PMingLiU" w:hAnsi="Times New Roman" w:cs="Times New Roman"/>
                <w:sz w:val="24"/>
                <w:szCs w:val="24"/>
                <w:lang w:eastAsia="zh-CN"/>
              </w:rPr>
              <w:t xml:space="preserve"> </w:t>
            </w:r>
          </w:p>
          <w:p w14:paraId="0D4FCD25" w14:textId="2974C7C3" w:rsidR="005071F7" w:rsidRPr="00ED0A5F" w:rsidRDefault="00630CFF" w:rsidP="000E104F">
            <w:pPr>
              <w:numPr>
                <w:ilvl w:val="0"/>
                <w:numId w:val="38"/>
              </w:numPr>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month</w:t>
            </w:r>
            <w:r w:rsidR="005071F7" w:rsidRPr="00ED0A5F">
              <w:rPr>
                <w:rFonts w:ascii="Times New Roman" w:eastAsia="PMingLiU" w:hAnsi="Times New Roman" w:cs="Times New Roman"/>
                <w:i/>
                <w:sz w:val="24"/>
                <w:szCs w:val="24"/>
                <w:lang w:eastAsia="zh-CN"/>
              </w:rPr>
              <w:t xml:space="preserve"> </w:t>
            </w:r>
            <w:r w:rsidR="005071F7" w:rsidRPr="00ED0A5F">
              <w:rPr>
                <w:rFonts w:ascii="Times New Roman" w:eastAsia="PMingLiU" w:hAnsi="Times New Roman" w:cs="Times New Roman"/>
                <w:sz w:val="24"/>
                <w:szCs w:val="24"/>
                <w:lang w:eastAsia="zh-CN"/>
              </w:rPr>
              <w:t xml:space="preserve">– </w:t>
            </w:r>
            <w:r w:rsidRPr="000C2212">
              <w:rPr>
                <w:rFonts w:ascii="Times New Roman" w:eastAsia="PMingLiU" w:hAnsi="Times New Roman" w:cs="Times New Roman"/>
                <w:sz w:val="24"/>
                <w:szCs w:val="24"/>
                <w:lang w:eastAsia="zh-CN"/>
              </w:rPr>
              <w:t xml:space="preserve">calendar month; year – 365/366 </w:t>
            </w:r>
            <w:proofErr w:type="gramStart"/>
            <w:r w:rsidRPr="000C2212">
              <w:rPr>
                <w:rFonts w:ascii="Times New Roman" w:eastAsia="PMingLiU" w:hAnsi="Times New Roman" w:cs="Times New Roman"/>
                <w:sz w:val="24"/>
                <w:szCs w:val="24"/>
                <w:lang w:eastAsia="zh-CN"/>
              </w:rPr>
              <w:t>days</w:t>
            </w:r>
            <w:r w:rsidR="005071F7" w:rsidRPr="00ED0A5F">
              <w:rPr>
                <w:rFonts w:ascii="Times New Roman" w:eastAsia="PMingLiU" w:hAnsi="Times New Roman" w:cs="Times New Roman"/>
                <w:sz w:val="24"/>
                <w:szCs w:val="24"/>
                <w:lang w:eastAsia="zh-CN"/>
              </w:rPr>
              <w:t>;</w:t>
            </w:r>
            <w:proofErr w:type="gramEnd"/>
          </w:p>
          <w:p w14:paraId="497DCAA6" w14:textId="2FB23839" w:rsidR="005071F7" w:rsidRPr="00ED0A5F" w:rsidRDefault="00630CFF" w:rsidP="000E104F">
            <w:pPr>
              <w:numPr>
                <w:ilvl w:val="0"/>
                <w:numId w:val="38"/>
              </w:numPr>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lastRenderedPageBreak/>
              <w:t>The Specifications</w:t>
            </w:r>
            <w:r w:rsidR="005071F7" w:rsidRPr="00ED0A5F">
              <w:rPr>
                <w:rFonts w:ascii="Times New Roman" w:eastAsia="PMingLiU" w:hAnsi="Times New Roman" w:cs="Times New Roman"/>
                <w:sz w:val="24"/>
                <w:szCs w:val="24"/>
                <w:lang w:eastAsia="zh-CN"/>
              </w:rPr>
              <w:t xml:space="preserve"> – </w:t>
            </w:r>
            <w:r w:rsidRPr="000C2212">
              <w:rPr>
                <w:rFonts w:ascii="Times New Roman" w:eastAsia="PMingLiU" w:hAnsi="Times New Roman" w:cs="Times New Roman"/>
                <w:sz w:val="24"/>
                <w:szCs w:val="24"/>
                <w:lang w:eastAsia="zh-CN"/>
              </w:rPr>
              <w:t xml:space="preserve">the document representing Annex no. 6 of the contract, which includes determination of the objectives of the Services/Goods are delivered, by specifying, where applicable, the methods and resources to be used by the Supplier/Provider and the results to be achieved by </w:t>
            </w:r>
            <w:proofErr w:type="gramStart"/>
            <w:r w:rsidRPr="000C2212">
              <w:rPr>
                <w:rFonts w:ascii="Times New Roman" w:eastAsia="PMingLiU" w:hAnsi="Times New Roman" w:cs="Times New Roman"/>
                <w:sz w:val="24"/>
                <w:szCs w:val="24"/>
                <w:lang w:eastAsia="zh-CN"/>
              </w:rPr>
              <w:t>him</w:t>
            </w:r>
            <w:r w:rsidR="005071F7" w:rsidRPr="00ED0A5F">
              <w:rPr>
                <w:rFonts w:ascii="Times New Roman" w:eastAsia="PMingLiU" w:hAnsi="Times New Roman" w:cs="Times New Roman"/>
                <w:sz w:val="24"/>
                <w:szCs w:val="24"/>
                <w:lang w:eastAsia="zh-CN"/>
              </w:rPr>
              <w:t>;</w:t>
            </w:r>
            <w:proofErr w:type="gramEnd"/>
          </w:p>
          <w:p w14:paraId="79D423B5" w14:textId="5AC7B582" w:rsidR="005071F7" w:rsidRPr="00ED0A5F" w:rsidRDefault="00630CFF"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conflict of interests</w:t>
            </w:r>
            <w:r w:rsidR="005071F7" w:rsidRPr="00ED0A5F">
              <w:rPr>
                <w:rFonts w:ascii="Times New Roman" w:eastAsia="PMingLiU" w:hAnsi="Times New Roman" w:cs="Times New Roman"/>
                <w:sz w:val="24"/>
                <w:szCs w:val="24"/>
                <w:lang w:eastAsia="zh-CN"/>
              </w:rPr>
              <w:t xml:space="preserve"> – </w:t>
            </w:r>
            <w:r w:rsidRPr="00ED0A5F">
              <w:rPr>
                <w:rFonts w:ascii="Times New Roman" w:eastAsia="PMingLiU" w:hAnsi="Times New Roman" w:cs="Times New Roman"/>
                <w:sz w:val="24"/>
                <w:szCs w:val="24"/>
                <w:lang w:eastAsia="zh-CN"/>
              </w:rPr>
              <w:t xml:space="preserve">any situation that affects the Supplier’s/Provider’s ability to express an objective and impartial professional opinion, or that prevents the Supplier/Provider, at any time, from giving priority to the interests of the Buyer/Beneficiary or to the </w:t>
            </w:r>
            <w:proofErr w:type="gramStart"/>
            <w:r w:rsidRPr="00ED0A5F">
              <w:rPr>
                <w:rFonts w:ascii="Times New Roman" w:eastAsia="PMingLiU" w:hAnsi="Times New Roman" w:cs="Times New Roman"/>
                <w:sz w:val="24"/>
                <w:szCs w:val="24"/>
                <w:lang w:eastAsia="zh-CN"/>
              </w:rPr>
              <w:t>general public</w:t>
            </w:r>
            <w:proofErr w:type="gramEnd"/>
            <w:r w:rsidRPr="00ED0A5F">
              <w:rPr>
                <w:rFonts w:ascii="Times New Roman" w:eastAsia="PMingLiU" w:hAnsi="Times New Roman" w:cs="Times New Roman"/>
                <w:sz w:val="24"/>
                <w:szCs w:val="24"/>
                <w:lang w:eastAsia="zh-CN"/>
              </w:rPr>
              <w:t xml:space="preserve"> interest of the project. This includes any reason related to potential future contracts or conflicts with other past or present commitments of the </w:t>
            </w:r>
            <w:r w:rsidR="005B15D1" w:rsidRPr="00ED0A5F">
              <w:rPr>
                <w:rFonts w:ascii="Times New Roman" w:eastAsia="PMingLiU" w:hAnsi="Times New Roman" w:cs="Times New Roman"/>
                <w:sz w:val="24"/>
                <w:szCs w:val="24"/>
                <w:lang w:eastAsia="zh-CN"/>
              </w:rPr>
              <w:t>Supplier</w:t>
            </w:r>
            <w:r w:rsidR="005B15D1">
              <w:rPr>
                <w:rFonts w:ascii="Times New Roman" w:eastAsia="PMingLiU" w:hAnsi="Times New Roman" w:cs="Times New Roman"/>
                <w:sz w:val="24"/>
                <w:szCs w:val="24"/>
                <w:lang w:eastAsia="zh-CN"/>
              </w:rPr>
              <w:t>/</w:t>
            </w:r>
            <w:r w:rsidRPr="00ED0A5F">
              <w:rPr>
                <w:rFonts w:ascii="Times New Roman" w:eastAsia="PMingLiU" w:hAnsi="Times New Roman" w:cs="Times New Roman"/>
                <w:sz w:val="24"/>
                <w:szCs w:val="24"/>
                <w:lang w:eastAsia="zh-CN"/>
              </w:rPr>
              <w:t xml:space="preserve">Provider. These restrictions shall also apply to any subcontractors, employees, and experts acting under the authority and control of the </w:t>
            </w:r>
            <w:r w:rsidR="005B15D1" w:rsidRPr="00ED0A5F">
              <w:rPr>
                <w:rFonts w:ascii="Times New Roman" w:eastAsia="PMingLiU" w:hAnsi="Times New Roman" w:cs="Times New Roman"/>
                <w:sz w:val="24"/>
                <w:szCs w:val="24"/>
                <w:lang w:eastAsia="zh-CN"/>
              </w:rPr>
              <w:t>Supplier</w:t>
            </w:r>
            <w:r w:rsidR="005B15D1">
              <w:rPr>
                <w:rFonts w:ascii="Times New Roman" w:eastAsia="PMingLiU" w:hAnsi="Times New Roman" w:cs="Times New Roman"/>
                <w:sz w:val="24"/>
                <w:szCs w:val="24"/>
                <w:lang w:eastAsia="zh-CN"/>
              </w:rPr>
              <w:t>/</w:t>
            </w:r>
            <w:proofErr w:type="gramStart"/>
            <w:r w:rsidRPr="00ED0A5F">
              <w:rPr>
                <w:rFonts w:ascii="Times New Roman" w:eastAsia="PMingLiU" w:hAnsi="Times New Roman" w:cs="Times New Roman"/>
                <w:sz w:val="24"/>
                <w:szCs w:val="24"/>
                <w:lang w:eastAsia="zh-CN"/>
              </w:rPr>
              <w:t>Provider</w:t>
            </w:r>
            <w:r w:rsidR="005071F7" w:rsidRPr="00ED0A5F">
              <w:rPr>
                <w:rFonts w:ascii="Times New Roman" w:eastAsia="PMingLiU" w:hAnsi="Times New Roman" w:cs="Times New Roman"/>
                <w:sz w:val="24"/>
                <w:szCs w:val="24"/>
                <w:lang w:eastAsia="zh-CN"/>
              </w:rPr>
              <w:t>;</w:t>
            </w:r>
            <w:proofErr w:type="gramEnd"/>
          </w:p>
          <w:p w14:paraId="5A6ADC0D" w14:textId="24E196E9" w:rsidR="005071F7" w:rsidRPr="00ED0A5F" w:rsidRDefault="00630CFF" w:rsidP="000E104F">
            <w:pPr>
              <w:numPr>
                <w:ilvl w:val="0"/>
                <w:numId w:val="38"/>
              </w:numPr>
              <w:tabs>
                <w:tab w:val="left" w:pos="180"/>
              </w:tabs>
              <w:spacing w:after="0" w:line="276" w:lineRule="auto"/>
              <w:ind w:left="547"/>
              <w:jc w:val="both"/>
              <w:rPr>
                <w:rFonts w:ascii="Times New Roman" w:eastAsia="PMingLiU" w:hAnsi="Times New Roman" w:cs="Times New Roman"/>
                <w:sz w:val="24"/>
                <w:szCs w:val="24"/>
                <w:lang w:eastAsia="zh-CN"/>
              </w:rPr>
            </w:pPr>
            <w:proofErr w:type="gramStart"/>
            <w:r w:rsidRPr="000C2212">
              <w:rPr>
                <w:rFonts w:ascii="Times New Roman" w:eastAsia="PMingLiU" w:hAnsi="Times New Roman" w:cs="Times New Roman"/>
                <w:i/>
                <w:sz w:val="24"/>
                <w:szCs w:val="24"/>
                <w:lang w:eastAsia="zh-CN"/>
              </w:rPr>
              <w:t>day</w:t>
            </w:r>
            <w:r w:rsidR="005071F7" w:rsidRPr="00D4758F">
              <w:rPr>
                <w:rFonts w:ascii="Times New Roman" w:eastAsia="PMingLiU" w:hAnsi="Times New Roman" w:cs="Times New Roman"/>
                <w:i/>
                <w:sz w:val="24"/>
                <w:szCs w:val="24"/>
                <w:lang w:eastAsia="zh-CN"/>
              </w:rPr>
              <w:t xml:space="preserve">  </w:t>
            </w:r>
            <w:r w:rsidR="005071F7" w:rsidRPr="00ED0A5F">
              <w:rPr>
                <w:rFonts w:ascii="Times New Roman" w:eastAsia="PMingLiU" w:hAnsi="Times New Roman" w:cs="Times New Roman"/>
                <w:sz w:val="24"/>
                <w:szCs w:val="24"/>
                <w:lang w:eastAsia="zh-CN"/>
              </w:rPr>
              <w:t>-</w:t>
            </w:r>
            <w:proofErr w:type="gramEnd"/>
            <w:r w:rsidR="005071F7" w:rsidRPr="00ED0A5F">
              <w:rPr>
                <w:rFonts w:ascii="Times New Roman" w:eastAsia="PMingLiU" w:hAnsi="Times New Roman" w:cs="Times New Roman"/>
                <w:sz w:val="24"/>
                <w:szCs w:val="24"/>
                <w:lang w:eastAsia="zh-CN"/>
              </w:rPr>
              <w:t xml:space="preserve"> </w:t>
            </w:r>
            <w:r w:rsidRPr="000C2212">
              <w:rPr>
                <w:rFonts w:ascii="Times New Roman" w:eastAsia="PMingLiU" w:hAnsi="Times New Roman" w:cs="Times New Roman"/>
                <w:sz w:val="24"/>
                <w:szCs w:val="24"/>
                <w:lang w:eastAsia="zh-CN"/>
              </w:rPr>
              <w:t xml:space="preserve">the term of "day" or "days" or any reference to days shall mean calendar days unless otherwise indicated in the text of the </w:t>
            </w:r>
            <w:proofErr w:type="gramStart"/>
            <w:r w:rsidRPr="000C2212">
              <w:rPr>
                <w:rFonts w:ascii="Times New Roman" w:eastAsia="PMingLiU" w:hAnsi="Times New Roman" w:cs="Times New Roman"/>
                <w:sz w:val="24"/>
                <w:szCs w:val="24"/>
                <w:lang w:eastAsia="zh-CN"/>
              </w:rPr>
              <w:t>Contract</w:t>
            </w:r>
            <w:r w:rsidR="005071F7" w:rsidRPr="00ED0A5F">
              <w:rPr>
                <w:rFonts w:ascii="Times New Roman" w:eastAsia="PMingLiU" w:hAnsi="Times New Roman" w:cs="Times New Roman"/>
                <w:sz w:val="24"/>
                <w:szCs w:val="24"/>
                <w:lang w:eastAsia="zh-CN"/>
              </w:rPr>
              <w:t>;</w:t>
            </w:r>
            <w:proofErr w:type="gramEnd"/>
          </w:p>
          <w:p w14:paraId="5088BDF5" w14:textId="2969FE00" w:rsidR="005071F7" w:rsidRPr="00ED0A5F" w:rsidRDefault="00630CFF"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working day</w:t>
            </w:r>
            <w:r w:rsidR="005071F7" w:rsidRPr="00ED0A5F">
              <w:rPr>
                <w:rFonts w:ascii="Times New Roman" w:eastAsia="PMingLiU" w:hAnsi="Times New Roman" w:cs="Times New Roman"/>
                <w:sz w:val="24"/>
                <w:szCs w:val="24"/>
                <w:lang w:eastAsia="zh-CN"/>
              </w:rPr>
              <w:t xml:space="preserve"> - </w:t>
            </w:r>
            <w:r w:rsidRPr="000C2212">
              <w:rPr>
                <w:rFonts w:ascii="Times New Roman" w:eastAsia="PMingLiU" w:hAnsi="Times New Roman" w:cs="Times New Roman"/>
                <w:sz w:val="24"/>
                <w:szCs w:val="24"/>
                <w:lang w:eastAsia="zh-CN"/>
              </w:rPr>
              <w:t xml:space="preserve">day in which work may be performed in accordance with the legislation of the Republic of Moldova; fractions of working days can be cumulated for </w:t>
            </w:r>
            <w:proofErr w:type="gramStart"/>
            <w:r w:rsidRPr="000C2212">
              <w:rPr>
                <w:rFonts w:ascii="Times New Roman" w:eastAsia="PMingLiU" w:hAnsi="Times New Roman" w:cs="Times New Roman"/>
                <w:sz w:val="24"/>
                <w:szCs w:val="24"/>
                <w:lang w:eastAsia="zh-CN"/>
              </w:rPr>
              <w:t>billing</w:t>
            </w:r>
            <w:r w:rsidR="005071F7" w:rsidRPr="00ED0A5F">
              <w:rPr>
                <w:rFonts w:ascii="Times New Roman" w:eastAsia="PMingLiU" w:hAnsi="Times New Roman" w:cs="Times New Roman"/>
                <w:sz w:val="24"/>
                <w:szCs w:val="24"/>
                <w:lang w:eastAsia="zh-CN"/>
              </w:rPr>
              <w:t>;</w:t>
            </w:r>
            <w:proofErr w:type="gramEnd"/>
          </w:p>
          <w:p w14:paraId="28EC34AD" w14:textId="40C154B7" w:rsidR="005071F7" w:rsidRPr="00ED0A5F" w:rsidRDefault="00630CFF"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communication plan</w:t>
            </w:r>
            <w:r w:rsidR="005071F7" w:rsidRPr="00D4758F">
              <w:rPr>
                <w:rFonts w:ascii="Times New Roman" w:eastAsia="PMingLiU" w:hAnsi="Times New Roman" w:cs="Times New Roman"/>
                <w:sz w:val="24"/>
                <w:szCs w:val="24"/>
                <w:lang w:eastAsia="zh-CN"/>
              </w:rPr>
              <w:t xml:space="preserve"> – </w:t>
            </w:r>
            <w:r w:rsidRPr="000C2212">
              <w:rPr>
                <w:rFonts w:ascii="Times New Roman" w:eastAsia="PMingLiU" w:hAnsi="Times New Roman" w:cs="Times New Roman"/>
                <w:sz w:val="24"/>
                <w:szCs w:val="24"/>
                <w:lang w:eastAsia="zh-CN"/>
              </w:rPr>
              <w:t xml:space="preserve">part of the Project management plan, which represents a detailed planning of the communication during the project, and contains information about the parties involved in the project, their requirements and source of information, the frequency and the content of the communication, the means of </w:t>
            </w:r>
            <w:proofErr w:type="gramStart"/>
            <w:r w:rsidRPr="000C2212">
              <w:rPr>
                <w:rFonts w:ascii="Times New Roman" w:eastAsia="PMingLiU" w:hAnsi="Times New Roman" w:cs="Times New Roman"/>
                <w:sz w:val="24"/>
                <w:szCs w:val="24"/>
                <w:lang w:eastAsia="zh-CN"/>
              </w:rPr>
              <w:t>communication</w:t>
            </w:r>
            <w:r w:rsidR="005071F7" w:rsidRPr="00D4758F">
              <w:rPr>
                <w:rFonts w:ascii="Times New Roman" w:eastAsia="PMingLiU" w:hAnsi="Times New Roman" w:cs="Times New Roman"/>
                <w:sz w:val="24"/>
                <w:szCs w:val="24"/>
                <w:lang w:eastAsia="zh-CN"/>
              </w:rPr>
              <w:t>;</w:t>
            </w:r>
            <w:proofErr w:type="gramEnd"/>
          </w:p>
          <w:p w14:paraId="641D2E16" w14:textId="53DBBD95" w:rsidR="00630CFF" w:rsidRPr="000C2212" w:rsidRDefault="00630CFF" w:rsidP="00630CF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tolerance</w:t>
            </w:r>
            <w:r w:rsidR="005071F7" w:rsidRPr="00D4758F">
              <w:rPr>
                <w:rFonts w:ascii="Times New Roman" w:eastAsia="PMingLiU" w:hAnsi="Times New Roman" w:cs="Times New Roman"/>
                <w:i/>
                <w:sz w:val="24"/>
                <w:szCs w:val="24"/>
                <w:lang w:eastAsia="zh-CN"/>
              </w:rPr>
              <w:t xml:space="preserve"> </w:t>
            </w:r>
            <w:r w:rsidR="005071F7" w:rsidRPr="00ED0A5F">
              <w:rPr>
                <w:rFonts w:ascii="Times New Roman" w:eastAsia="PMingLiU" w:hAnsi="Times New Roman" w:cs="Times New Roman"/>
                <w:sz w:val="24"/>
                <w:szCs w:val="24"/>
                <w:lang w:eastAsia="zh-CN"/>
              </w:rPr>
              <w:t xml:space="preserve">– </w:t>
            </w:r>
            <w:r w:rsidRPr="000C2212">
              <w:rPr>
                <w:rFonts w:ascii="Times New Roman" w:eastAsia="PMingLiU" w:hAnsi="Times New Roman" w:cs="Times New Roman"/>
                <w:sz w:val="24"/>
                <w:szCs w:val="24"/>
                <w:lang w:eastAsia="zh-CN"/>
              </w:rPr>
              <w:t xml:space="preserve">the spare </w:t>
            </w:r>
            <w:proofErr w:type="gramStart"/>
            <w:r w:rsidRPr="000C2212">
              <w:rPr>
                <w:rFonts w:ascii="Times New Roman" w:eastAsia="PMingLiU" w:hAnsi="Times New Roman" w:cs="Times New Roman"/>
                <w:sz w:val="24"/>
                <w:szCs w:val="24"/>
                <w:lang w:eastAsia="zh-CN"/>
              </w:rPr>
              <w:t>time period</w:t>
            </w:r>
            <w:proofErr w:type="gramEnd"/>
            <w:r w:rsidRPr="000C2212">
              <w:rPr>
                <w:rFonts w:ascii="Times New Roman" w:eastAsia="PMingLiU" w:hAnsi="Times New Roman" w:cs="Times New Roman"/>
                <w:sz w:val="24"/>
                <w:szCs w:val="24"/>
                <w:lang w:eastAsia="zh-CN"/>
              </w:rPr>
              <w:t xml:space="preserve"> to the time limit which is allocated formally </w:t>
            </w:r>
            <w:proofErr w:type="gramStart"/>
            <w:r w:rsidRPr="000C2212">
              <w:rPr>
                <w:rFonts w:ascii="Times New Roman" w:eastAsia="PMingLiU" w:hAnsi="Times New Roman" w:cs="Times New Roman"/>
                <w:sz w:val="24"/>
                <w:szCs w:val="24"/>
                <w:lang w:eastAsia="zh-CN"/>
              </w:rPr>
              <w:t>in order to</w:t>
            </w:r>
            <w:proofErr w:type="gramEnd"/>
            <w:r w:rsidRPr="000C2212">
              <w:rPr>
                <w:rFonts w:ascii="Times New Roman" w:eastAsia="PMingLiU" w:hAnsi="Times New Roman" w:cs="Times New Roman"/>
                <w:sz w:val="24"/>
                <w:szCs w:val="24"/>
                <w:lang w:eastAsia="zh-CN"/>
              </w:rPr>
              <w:t xml:space="preserve"> mitigate/ eliminate impact of random factors on the extent of compliance with the project </w:t>
            </w:r>
            <w:proofErr w:type="gramStart"/>
            <w:r w:rsidRPr="000C2212">
              <w:rPr>
                <w:rFonts w:ascii="Times New Roman" w:eastAsia="PMingLiU" w:hAnsi="Times New Roman" w:cs="Times New Roman"/>
                <w:sz w:val="24"/>
                <w:szCs w:val="24"/>
                <w:lang w:eastAsia="zh-CN"/>
              </w:rPr>
              <w:t>plan;</w:t>
            </w:r>
            <w:proofErr w:type="gramEnd"/>
          </w:p>
          <w:p w14:paraId="08AD8E11" w14:textId="6792EFFC" w:rsidR="005071F7" w:rsidRPr="00ED0A5F" w:rsidRDefault="00630CFF" w:rsidP="00630CF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 xml:space="preserve">acceptance of the solution </w:t>
            </w:r>
            <w:r w:rsidRPr="000C2212">
              <w:rPr>
                <w:rFonts w:ascii="Times New Roman" w:eastAsia="PMingLiU" w:hAnsi="Times New Roman" w:cs="Times New Roman"/>
                <w:sz w:val="24"/>
                <w:szCs w:val="24"/>
                <w:lang w:eastAsia="zh-CN"/>
              </w:rPr>
              <w:t xml:space="preserve">- the decision to launch the IT solution in production (acceptance for the </w:t>
            </w:r>
            <w:r w:rsidR="0052589E" w:rsidRPr="0052589E">
              <w:rPr>
                <w:rFonts w:ascii="Times New Roman" w:eastAsia="Times New Roman" w:hAnsi="Times New Roman" w:cs="Times New Roman"/>
                <w:sz w:val="24"/>
                <w:szCs w:val="24"/>
                <w:lang w:eastAsia="ro-MD"/>
              </w:rPr>
              <w:t>production launch</w:t>
            </w:r>
            <w:r w:rsidRPr="0052589E">
              <w:rPr>
                <w:rFonts w:ascii="Times New Roman" w:eastAsia="PMingLiU" w:hAnsi="Times New Roman" w:cs="Times New Roman"/>
                <w:sz w:val="24"/>
                <w:szCs w:val="24"/>
                <w:lang w:eastAsia="zh-CN"/>
              </w:rPr>
              <w:t xml:space="preserve"> </w:t>
            </w:r>
            <w:r w:rsidR="0052589E" w:rsidRPr="0052589E">
              <w:rPr>
                <w:rFonts w:ascii="Times New Roman" w:eastAsia="PMingLiU" w:hAnsi="Times New Roman" w:cs="Times New Roman"/>
                <w:sz w:val="24"/>
                <w:szCs w:val="24"/>
                <w:lang w:eastAsia="zh-CN"/>
              </w:rPr>
              <w:t>phase</w:t>
            </w:r>
            <w:r w:rsidRPr="0052589E">
              <w:rPr>
                <w:rFonts w:ascii="Times New Roman" w:eastAsia="PMingLiU" w:hAnsi="Times New Roman" w:cs="Times New Roman"/>
                <w:sz w:val="24"/>
                <w:szCs w:val="24"/>
                <w:lang w:eastAsia="zh-CN"/>
              </w:rPr>
              <w:t xml:space="preserve"> (Go</w:t>
            </w:r>
            <w:r w:rsidR="0052589E" w:rsidRPr="0052589E">
              <w:rPr>
                <w:rFonts w:ascii="Times New Roman" w:eastAsia="PMingLiU" w:hAnsi="Times New Roman" w:cs="Times New Roman"/>
                <w:sz w:val="24"/>
                <w:szCs w:val="24"/>
                <w:lang w:eastAsia="zh-CN"/>
              </w:rPr>
              <w:t>-</w:t>
            </w:r>
            <w:r w:rsidRPr="0052589E">
              <w:rPr>
                <w:rFonts w:ascii="Times New Roman" w:eastAsia="PMingLiU" w:hAnsi="Times New Roman" w:cs="Times New Roman"/>
                <w:sz w:val="24"/>
                <w:szCs w:val="24"/>
                <w:lang w:eastAsia="zh-CN"/>
              </w:rPr>
              <w:t>live</w:t>
            </w:r>
            <w:r w:rsidRPr="000C2212">
              <w:rPr>
                <w:rFonts w:ascii="Times New Roman" w:eastAsia="PMingLiU" w:hAnsi="Times New Roman" w:cs="Times New Roman"/>
                <w:sz w:val="24"/>
                <w:szCs w:val="24"/>
                <w:lang w:eastAsia="zh-CN"/>
              </w:rPr>
              <w:t>)</w:t>
            </w:r>
            <w:proofErr w:type="gramStart"/>
            <w:r w:rsidRPr="000C2212">
              <w:rPr>
                <w:rFonts w:ascii="Times New Roman" w:eastAsia="PMingLiU" w:hAnsi="Times New Roman" w:cs="Times New Roman"/>
                <w:sz w:val="24"/>
                <w:szCs w:val="24"/>
                <w:lang w:eastAsia="zh-CN"/>
              </w:rPr>
              <w:t>)</w:t>
            </w:r>
            <w:r w:rsidR="005071F7" w:rsidRPr="00ED0A5F">
              <w:rPr>
                <w:rFonts w:ascii="Times New Roman" w:eastAsia="PMingLiU" w:hAnsi="Times New Roman" w:cs="Times New Roman"/>
                <w:sz w:val="24"/>
                <w:szCs w:val="24"/>
                <w:lang w:eastAsia="zh-CN"/>
              </w:rPr>
              <w:t>;</w:t>
            </w:r>
            <w:proofErr w:type="gramEnd"/>
          </w:p>
          <w:p w14:paraId="19717ED5" w14:textId="3CDC65E8" w:rsidR="005071F7" w:rsidRPr="00ED0A5F" w:rsidRDefault="005C2347"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final acceptance of the solution at the end of the project</w:t>
            </w:r>
            <w:r w:rsidR="005071F7" w:rsidRPr="00D4758F">
              <w:rPr>
                <w:rFonts w:ascii="Times New Roman" w:eastAsia="PMingLiU" w:hAnsi="Times New Roman" w:cs="Times New Roman"/>
                <w:i/>
                <w:sz w:val="24"/>
                <w:szCs w:val="24"/>
                <w:lang w:eastAsia="zh-CN"/>
              </w:rPr>
              <w:t xml:space="preserve"> – </w:t>
            </w:r>
            <w:r w:rsidRPr="000C2212">
              <w:rPr>
                <w:rFonts w:ascii="Times New Roman" w:eastAsia="PMingLiU" w:hAnsi="Times New Roman" w:cs="Times New Roman"/>
                <w:sz w:val="24"/>
                <w:szCs w:val="24"/>
                <w:lang w:eastAsia="zh-CN"/>
              </w:rPr>
              <w:t xml:space="preserve">acceptance </w:t>
            </w:r>
            <w:r w:rsidR="001A239F" w:rsidRPr="001A239F">
              <w:rPr>
                <w:rFonts w:ascii="Times New Roman" w:eastAsia="PMingLiU" w:hAnsi="Times New Roman" w:cs="Times New Roman"/>
                <w:sz w:val="24"/>
                <w:szCs w:val="24"/>
                <w:lang w:eastAsia="zh-CN"/>
              </w:rPr>
              <w:t>phase</w:t>
            </w:r>
            <w:r w:rsidRPr="000C2212">
              <w:rPr>
                <w:rFonts w:ascii="Times New Roman" w:eastAsia="PMingLiU" w:hAnsi="Times New Roman" w:cs="Times New Roman"/>
                <w:sz w:val="24"/>
                <w:szCs w:val="24"/>
                <w:lang w:eastAsia="zh-CN"/>
              </w:rPr>
              <w:t xml:space="preserve"> that takes place after the Go live phase and confirms:  that there are no tickets for defects with severity grade 3 or 4 (details in Annex no. 6), and the achievement of all project objectives in agreed parameters</w:t>
            </w:r>
            <w:r w:rsidR="005B15D1">
              <w:rPr>
                <w:rFonts w:ascii="Times New Roman" w:eastAsia="PMingLiU" w:hAnsi="Times New Roman" w:cs="Times New Roman"/>
                <w:sz w:val="24"/>
                <w:szCs w:val="24"/>
                <w:lang w:eastAsia="zh-CN"/>
              </w:rPr>
              <w:t>,</w:t>
            </w:r>
            <w:r w:rsidR="005B15D1">
              <w:t xml:space="preserve"> </w:t>
            </w:r>
            <w:r w:rsidR="005B15D1" w:rsidRPr="005B15D1">
              <w:rPr>
                <w:rFonts w:ascii="Times New Roman" w:eastAsia="PMingLiU" w:hAnsi="Times New Roman" w:cs="Times New Roman"/>
                <w:sz w:val="24"/>
                <w:szCs w:val="24"/>
                <w:lang w:eastAsia="zh-CN"/>
              </w:rPr>
              <w:t>including the formalization of the final acceptance of all phases listed in point 3.4, letter a), i–v of this Contract</w:t>
            </w:r>
            <w:r w:rsidR="005071F7" w:rsidRPr="00D4758F">
              <w:rPr>
                <w:rFonts w:ascii="Times New Roman" w:eastAsia="PMingLiU" w:hAnsi="Times New Roman" w:cs="Times New Roman"/>
                <w:sz w:val="24"/>
                <w:szCs w:val="24"/>
                <w:lang w:eastAsia="zh-CN"/>
              </w:rPr>
              <w:t>;</w:t>
            </w:r>
          </w:p>
          <w:p w14:paraId="321B6395" w14:textId="590466C4" w:rsidR="005071F7" w:rsidRPr="000C2212" w:rsidRDefault="005C2347" w:rsidP="000E104F">
            <w:pPr>
              <w:numPr>
                <w:ilvl w:val="0"/>
                <w:numId w:val="38"/>
              </w:numPr>
              <w:shd w:val="clear" w:color="auto" w:fill="FFFFFF"/>
              <w:tabs>
                <w:tab w:val="left" w:pos="180"/>
              </w:tabs>
              <w:spacing w:after="0" w:line="240" w:lineRule="auto"/>
              <w:jc w:val="both"/>
              <w:rPr>
                <w:rFonts w:ascii="Times New Roman" w:eastAsia="Times New Roman" w:hAnsi="Times New Roman" w:cs="Times New Roman"/>
                <w:sz w:val="24"/>
                <w:szCs w:val="24"/>
              </w:rPr>
            </w:pPr>
            <w:r w:rsidRPr="00D4758F">
              <w:rPr>
                <w:rFonts w:ascii="Times New Roman" w:eastAsia="Times New Roman" w:hAnsi="Times New Roman" w:cs="Times New Roman"/>
                <w:i/>
                <w:sz w:val="24"/>
                <w:szCs w:val="24"/>
              </w:rPr>
              <w:t xml:space="preserve">act of </w:t>
            </w:r>
            <w:r w:rsidR="00344FA1">
              <w:rPr>
                <w:rFonts w:ascii="Times New Roman" w:eastAsia="Times New Roman" w:hAnsi="Times New Roman" w:cs="Times New Roman"/>
                <w:i/>
                <w:sz w:val="24"/>
                <w:szCs w:val="24"/>
              </w:rPr>
              <w:t xml:space="preserve">provisional </w:t>
            </w:r>
            <w:r w:rsidRPr="00D4758F">
              <w:rPr>
                <w:rFonts w:ascii="Times New Roman" w:eastAsia="Times New Roman" w:hAnsi="Times New Roman" w:cs="Times New Roman"/>
                <w:i/>
                <w:sz w:val="24"/>
                <w:szCs w:val="24"/>
              </w:rPr>
              <w:t>acceptance o</w:t>
            </w:r>
            <w:r w:rsidR="00344FA1">
              <w:rPr>
                <w:rFonts w:ascii="Times New Roman" w:eastAsia="Times New Roman" w:hAnsi="Times New Roman" w:cs="Times New Roman"/>
                <w:i/>
                <w:sz w:val="24"/>
                <w:szCs w:val="24"/>
              </w:rPr>
              <w:t>f</w:t>
            </w:r>
            <w:r w:rsidRPr="00D4758F">
              <w:rPr>
                <w:rFonts w:ascii="Times New Roman" w:eastAsia="Times New Roman" w:hAnsi="Times New Roman" w:cs="Times New Roman"/>
                <w:i/>
                <w:sz w:val="24"/>
                <w:szCs w:val="24"/>
              </w:rPr>
              <w:t xml:space="preserve"> </w:t>
            </w:r>
            <w:r w:rsidRPr="00B41C13">
              <w:rPr>
                <w:rFonts w:ascii="Times New Roman" w:eastAsia="Times New Roman" w:hAnsi="Times New Roman" w:cs="Times New Roman"/>
                <w:i/>
                <w:sz w:val="24"/>
                <w:szCs w:val="24"/>
              </w:rPr>
              <w:t>the phase</w:t>
            </w:r>
            <w:r w:rsidRPr="00B41C13" w:rsidDel="005C2347">
              <w:rPr>
                <w:rFonts w:ascii="Times New Roman" w:eastAsia="Times New Roman" w:hAnsi="Times New Roman" w:cs="Times New Roman"/>
                <w:i/>
                <w:sz w:val="24"/>
                <w:szCs w:val="24"/>
              </w:rPr>
              <w:t xml:space="preserve"> </w:t>
            </w:r>
            <w:r w:rsidRPr="00B41C13">
              <w:rPr>
                <w:rFonts w:ascii="Times New Roman" w:eastAsia="Times New Roman" w:hAnsi="Times New Roman" w:cs="Times New Roman"/>
                <w:i/>
                <w:sz w:val="24"/>
                <w:szCs w:val="24"/>
              </w:rPr>
              <w:t xml:space="preserve"> </w:t>
            </w:r>
            <w:r w:rsidR="005071F7" w:rsidRPr="00B41C13">
              <w:rPr>
                <w:rFonts w:ascii="Times New Roman" w:eastAsia="Times New Roman" w:hAnsi="Times New Roman" w:cs="Times New Roman"/>
                <w:sz w:val="24"/>
                <w:szCs w:val="24"/>
              </w:rPr>
              <w:t>–</w:t>
            </w:r>
            <w:r w:rsidR="005071F7" w:rsidRPr="00D4758F">
              <w:rPr>
                <w:rFonts w:ascii="Times New Roman" w:eastAsia="Times New Roman" w:hAnsi="Times New Roman" w:cs="Times New Roman"/>
                <w:sz w:val="24"/>
                <w:szCs w:val="24"/>
              </w:rPr>
              <w:t xml:space="preserve"> </w:t>
            </w:r>
            <w:r w:rsidRPr="000C2212">
              <w:rPr>
                <w:rFonts w:ascii="Times New Roman" w:eastAsia="Times New Roman" w:hAnsi="Times New Roman" w:cs="Times New Roman"/>
                <w:sz w:val="24"/>
                <w:szCs w:val="24"/>
              </w:rPr>
              <w:t xml:space="preserve">the document concluded by the parties according to the Contract </w:t>
            </w:r>
            <w:r w:rsidR="00FC3DC8" w:rsidRPr="00FC3DC8">
              <w:rPr>
                <w:rFonts w:ascii="Times New Roman" w:eastAsia="Times New Roman" w:hAnsi="Times New Roman" w:cs="Times New Roman"/>
                <w:sz w:val="24"/>
                <w:szCs w:val="24"/>
              </w:rPr>
              <w:t>by which the progress achieved within the project for a certain phase/module is confirmed</w:t>
            </w:r>
            <w:r w:rsidRPr="000C2212">
              <w:rPr>
                <w:rFonts w:ascii="Times New Roman" w:eastAsia="Times New Roman" w:hAnsi="Times New Roman" w:cs="Times New Roman"/>
                <w:sz w:val="24"/>
                <w:szCs w:val="24"/>
              </w:rPr>
              <w:t xml:space="preserve">, </w:t>
            </w:r>
            <w:r w:rsidR="00FC3DC8">
              <w:rPr>
                <w:rFonts w:ascii="Times New Roman" w:eastAsia="Times New Roman" w:hAnsi="Times New Roman" w:cs="Times New Roman"/>
                <w:sz w:val="24"/>
                <w:szCs w:val="24"/>
              </w:rPr>
              <w:t xml:space="preserve">as well as the </w:t>
            </w:r>
            <w:r w:rsidRPr="000C2212">
              <w:rPr>
                <w:rFonts w:ascii="Times New Roman" w:eastAsia="Times New Roman" w:hAnsi="Times New Roman" w:cs="Times New Roman"/>
                <w:sz w:val="24"/>
                <w:szCs w:val="24"/>
              </w:rPr>
              <w:t xml:space="preserve">delivery and </w:t>
            </w:r>
            <w:r w:rsidR="00FC3DC8" w:rsidRPr="00FC3DC8">
              <w:rPr>
                <w:rFonts w:ascii="Times New Roman" w:eastAsia="Times New Roman" w:hAnsi="Times New Roman" w:cs="Times New Roman"/>
                <w:sz w:val="24"/>
                <w:szCs w:val="24"/>
              </w:rPr>
              <w:t>(where applicable) the</w:t>
            </w:r>
            <w:r w:rsidR="00FC3DC8">
              <w:rPr>
                <w:rFonts w:ascii="Times New Roman" w:eastAsia="Times New Roman" w:hAnsi="Times New Roman" w:cs="Times New Roman"/>
                <w:sz w:val="24"/>
                <w:szCs w:val="24"/>
              </w:rPr>
              <w:t xml:space="preserve"> </w:t>
            </w:r>
            <w:r w:rsidRPr="000C2212">
              <w:rPr>
                <w:rFonts w:ascii="Times New Roman" w:eastAsia="Times New Roman" w:hAnsi="Times New Roman" w:cs="Times New Roman"/>
                <w:sz w:val="24"/>
                <w:szCs w:val="24"/>
              </w:rPr>
              <w:t xml:space="preserve">implementation by the </w:t>
            </w:r>
            <w:r w:rsidR="00FC3DC8">
              <w:rPr>
                <w:rFonts w:ascii="Times New Roman" w:eastAsia="Times New Roman" w:hAnsi="Times New Roman" w:cs="Times New Roman"/>
                <w:sz w:val="24"/>
                <w:szCs w:val="24"/>
              </w:rPr>
              <w:t>Supplier/</w:t>
            </w:r>
            <w:r w:rsidRPr="000C2212">
              <w:rPr>
                <w:rFonts w:ascii="Times New Roman" w:eastAsia="Times New Roman" w:hAnsi="Times New Roman" w:cs="Times New Roman"/>
                <w:sz w:val="24"/>
                <w:szCs w:val="24"/>
              </w:rPr>
              <w:t xml:space="preserve">Provider of the </w:t>
            </w:r>
            <w:r w:rsidR="00FC3DC8">
              <w:rPr>
                <w:rFonts w:ascii="Times New Roman" w:eastAsia="Times New Roman" w:hAnsi="Times New Roman" w:cs="Times New Roman"/>
                <w:sz w:val="24"/>
                <w:szCs w:val="24"/>
              </w:rPr>
              <w:t xml:space="preserve">related </w:t>
            </w:r>
            <w:r w:rsidRPr="000C2212">
              <w:rPr>
                <w:rFonts w:ascii="Times New Roman" w:eastAsia="Times New Roman" w:hAnsi="Times New Roman" w:cs="Times New Roman"/>
                <w:sz w:val="24"/>
                <w:szCs w:val="24"/>
              </w:rPr>
              <w:t>deliverables</w:t>
            </w:r>
            <w:r w:rsidR="00FC3DC8">
              <w:rPr>
                <w:rFonts w:ascii="Times New Roman" w:eastAsia="Times New Roman" w:hAnsi="Times New Roman" w:cs="Times New Roman"/>
                <w:sz w:val="24"/>
                <w:szCs w:val="24"/>
              </w:rPr>
              <w:t>,</w:t>
            </w:r>
            <w:r w:rsidRPr="000C2212">
              <w:rPr>
                <w:rFonts w:ascii="Times New Roman" w:eastAsia="Times New Roman" w:hAnsi="Times New Roman" w:cs="Times New Roman"/>
                <w:sz w:val="24"/>
                <w:szCs w:val="24"/>
              </w:rPr>
              <w:t xml:space="preserve"> and their correspondence in terms of quantity and quality with the requirements of the Contract</w:t>
            </w:r>
            <w:r w:rsidR="00FC3DC8">
              <w:rPr>
                <w:rFonts w:ascii="Times New Roman" w:eastAsia="Times New Roman" w:hAnsi="Times New Roman" w:cs="Times New Roman"/>
                <w:sz w:val="24"/>
                <w:szCs w:val="24"/>
              </w:rPr>
              <w:t>,</w:t>
            </w:r>
            <w:r w:rsidR="00FC3DC8">
              <w:t xml:space="preserve"> </w:t>
            </w:r>
            <w:r w:rsidR="00FC3DC8" w:rsidRPr="00FC3DC8">
              <w:rPr>
                <w:rFonts w:ascii="Times New Roman" w:eastAsia="Times New Roman" w:hAnsi="Times New Roman" w:cs="Times New Roman"/>
                <w:sz w:val="24"/>
                <w:szCs w:val="24"/>
              </w:rPr>
              <w:t>without such document constituting the final acceptance of the solution</w:t>
            </w:r>
            <w:r w:rsidR="005071F7" w:rsidRPr="000C2212">
              <w:rPr>
                <w:rFonts w:ascii="Times New Roman" w:eastAsia="Times New Roman" w:hAnsi="Times New Roman" w:cs="Times New Roman"/>
                <w:sz w:val="24"/>
                <w:szCs w:val="24"/>
              </w:rPr>
              <w:t>;</w:t>
            </w:r>
          </w:p>
          <w:p w14:paraId="5FC8196D" w14:textId="4B4D4C41" w:rsidR="005071F7" w:rsidRPr="000C2212" w:rsidRDefault="005C2347" w:rsidP="000E104F">
            <w:pPr>
              <w:numPr>
                <w:ilvl w:val="0"/>
                <w:numId w:val="38"/>
              </w:numPr>
              <w:shd w:val="clear" w:color="auto" w:fill="FFFFFF"/>
              <w:tabs>
                <w:tab w:val="left" w:pos="180"/>
              </w:tabs>
              <w:spacing w:after="0" w:line="240" w:lineRule="auto"/>
              <w:jc w:val="both"/>
              <w:rPr>
                <w:rFonts w:ascii="Times New Roman" w:eastAsia="Times New Roman" w:hAnsi="Times New Roman" w:cs="Times New Roman"/>
                <w:sz w:val="24"/>
                <w:szCs w:val="24"/>
              </w:rPr>
            </w:pPr>
            <w:r w:rsidRPr="000C2212">
              <w:rPr>
                <w:rFonts w:ascii="Times New Roman" w:eastAsia="Times New Roman" w:hAnsi="Times New Roman" w:cs="Times New Roman"/>
                <w:i/>
                <w:sz w:val="24"/>
                <w:szCs w:val="24"/>
              </w:rPr>
              <w:t>final acceptance act</w:t>
            </w:r>
            <w:r w:rsidR="005071F7" w:rsidRPr="00D4758F">
              <w:rPr>
                <w:rFonts w:ascii="Times New Roman" w:eastAsia="Times New Roman" w:hAnsi="Times New Roman" w:cs="Times New Roman"/>
                <w:i/>
                <w:sz w:val="24"/>
                <w:szCs w:val="24"/>
              </w:rPr>
              <w:t xml:space="preserve"> -</w:t>
            </w:r>
            <w:r w:rsidR="005071F7" w:rsidRPr="00ED0A5F">
              <w:rPr>
                <w:rFonts w:ascii="Times New Roman" w:eastAsia="Times New Roman" w:hAnsi="Times New Roman" w:cs="Times New Roman"/>
                <w:sz w:val="24"/>
                <w:szCs w:val="24"/>
                <w:lang w:eastAsia="ru-RU"/>
              </w:rPr>
              <w:t xml:space="preserve"> </w:t>
            </w:r>
            <w:r w:rsidRPr="000C2212">
              <w:rPr>
                <w:rFonts w:ascii="Times New Roman" w:eastAsia="Times New Roman" w:hAnsi="Times New Roman" w:cs="Times New Roman"/>
                <w:sz w:val="24"/>
                <w:szCs w:val="24"/>
              </w:rPr>
              <w:t xml:space="preserve">the document concluded by the </w:t>
            </w:r>
            <w:r w:rsidR="00D4758F">
              <w:rPr>
                <w:rFonts w:ascii="Times New Roman" w:eastAsia="Times New Roman" w:hAnsi="Times New Roman" w:cs="Times New Roman"/>
                <w:sz w:val="24"/>
                <w:szCs w:val="24"/>
              </w:rPr>
              <w:t>P</w:t>
            </w:r>
            <w:r w:rsidRPr="000C2212">
              <w:rPr>
                <w:rFonts w:ascii="Times New Roman" w:eastAsia="Times New Roman" w:hAnsi="Times New Roman" w:cs="Times New Roman"/>
                <w:sz w:val="24"/>
                <w:szCs w:val="24"/>
              </w:rPr>
              <w:t>arties according to the Contract which confirms the completion, delivery and implementation by the Supplier/Provider of all project deliverables</w:t>
            </w:r>
            <w:r w:rsidR="00311825">
              <w:rPr>
                <w:rFonts w:ascii="Times New Roman" w:eastAsia="Times New Roman" w:hAnsi="Times New Roman" w:cs="Times New Roman"/>
                <w:sz w:val="24"/>
                <w:szCs w:val="24"/>
              </w:rPr>
              <w:t>, solution delivery and all services</w:t>
            </w:r>
            <w:r w:rsidRPr="000C2212">
              <w:rPr>
                <w:rFonts w:ascii="Times New Roman" w:eastAsia="Times New Roman" w:hAnsi="Times New Roman" w:cs="Times New Roman"/>
                <w:sz w:val="24"/>
                <w:szCs w:val="24"/>
              </w:rPr>
              <w:t xml:space="preserve"> related to the IT solution and their correspondence in terms of quantity and quality with the requirements of the </w:t>
            </w:r>
            <w:proofErr w:type="gramStart"/>
            <w:r w:rsidRPr="000C2212">
              <w:rPr>
                <w:rFonts w:ascii="Times New Roman" w:eastAsia="Times New Roman" w:hAnsi="Times New Roman" w:cs="Times New Roman"/>
                <w:sz w:val="24"/>
                <w:szCs w:val="24"/>
              </w:rPr>
              <w:t>Contract</w:t>
            </w:r>
            <w:r w:rsidR="005071F7" w:rsidRPr="000C2212">
              <w:rPr>
                <w:rFonts w:ascii="Times New Roman" w:eastAsia="Times New Roman" w:hAnsi="Times New Roman" w:cs="Times New Roman"/>
                <w:sz w:val="24"/>
                <w:szCs w:val="24"/>
              </w:rPr>
              <w:t>;</w:t>
            </w:r>
            <w:proofErr w:type="gramEnd"/>
          </w:p>
          <w:p w14:paraId="1A8463AF" w14:textId="7DE6706A" w:rsidR="005071F7" w:rsidRPr="00ED0A5F" w:rsidRDefault="005071F7"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bug</w:t>
            </w:r>
            <w:r w:rsidRPr="00ED0A5F">
              <w:rPr>
                <w:rFonts w:ascii="Times New Roman" w:eastAsia="PMingLiU" w:hAnsi="Times New Roman" w:cs="Times New Roman"/>
                <w:sz w:val="24"/>
                <w:szCs w:val="24"/>
                <w:lang w:eastAsia="zh-CN"/>
              </w:rPr>
              <w:t xml:space="preserve"> – </w:t>
            </w:r>
            <w:r w:rsidR="005C2347" w:rsidRPr="000C2212">
              <w:rPr>
                <w:rFonts w:ascii="Times New Roman" w:eastAsia="PMingLiU" w:hAnsi="Times New Roman" w:cs="Times New Roman"/>
                <w:sz w:val="24"/>
                <w:szCs w:val="24"/>
                <w:lang w:eastAsia="zh-CN"/>
              </w:rPr>
              <w:t xml:space="preserve">is a malfunction of the IT solution, caused by a programming </w:t>
            </w:r>
            <w:proofErr w:type="gramStart"/>
            <w:r w:rsidR="005C2347" w:rsidRPr="000C2212">
              <w:rPr>
                <w:rFonts w:ascii="Times New Roman" w:eastAsia="PMingLiU" w:hAnsi="Times New Roman" w:cs="Times New Roman"/>
                <w:sz w:val="24"/>
                <w:szCs w:val="24"/>
                <w:lang w:eastAsia="zh-CN"/>
              </w:rPr>
              <w:t>error</w:t>
            </w:r>
            <w:r w:rsidRPr="00ED0A5F">
              <w:rPr>
                <w:rFonts w:ascii="Times New Roman" w:eastAsia="PMingLiU" w:hAnsi="Times New Roman" w:cs="Times New Roman"/>
                <w:sz w:val="24"/>
                <w:szCs w:val="24"/>
                <w:lang w:eastAsia="zh-CN"/>
              </w:rPr>
              <w:t>;</w:t>
            </w:r>
            <w:proofErr w:type="gramEnd"/>
          </w:p>
          <w:p w14:paraId="63F0F86E" w14:textId="157D83FD" w:rsidR="005071F7" w:rsidRPr="00ED0A5F" w:rsidRDefault="00D010F9"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 xml:space="preserve">progress report </w:t>
            </w:r>
            <w:r w:rsidR="005071F7" w:rsidRPr="00ED0A5F">
              <w:rPr>
                <w:rFonts w:ascii="Times New Roman" w:eastAsia="PMingLiU" w:hAnsi="Times New Roman" w:cs="Times New Roman"/>
                <w:sz w:val="24"/>
                <w:szCs w:val="24"/>
                <w:lang w:eastAsia="zh-CN"/>
              </w:rPr>
              <w:t xml:space="preserve"> – </w:t>
            </w:r>
            <w:r w:rsidRPr="000C2212">
              <w:rPr>
                <w:rFonts w:ascii="Times New Roman" w:eastAsia="PMingLiU" w:hAnsi="Times New Roman" w:cs="Times New Roman"/>
                <w:sz w:val="24"/>
                <w:szCs w:val="24"/>
                <w:lang w:eastAsia="zh-CN"/>
              </w:rPr>
              <w:t>the document prepared by the Supplier/Provider or the Buyer/Beneficiary (as applicable), coordinated by the Parties in accordance with the provisions of the quality assurance plan, serving to certify and monitor the activities carried out (e.g., consultancy, implementation, technical assistance, etc.), the responsibilities of the individuals involved in the project, and the progress achieved up to a specific phase and/or with reference to a specific activity</w:t>
            </w:r>
            <w:r w:rsidR="005071F7" w:rsidRPr="00ED0A5F">
              <w:rPr>
                <w:rFonts w:ascii="Times New Roman" w:eastAsia="PMingLiU" w:hAnsi="Times New Roman" w:cs="Times New Roman"/>
                <w:sz w:val="24"/>
                <w:szCs w:val="24"/>
                <w:lang w:eastAsia="zh-CN"/>
              </w:rPr>
              <w:t>;</w:t>
            </w:r>
          </w:p>
          <w:p w14:paraId="655A41E0" w14:textId="03A79FF0" w:rsidR="00224DA5" w:rsidRPr="00ED0A5F" w:rsidRDefault="00D010F9"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lastRenderedPageBreak/>
              <w:t>Man-hours for additional developments and change requests</w:t>
            </w:r>
            <w:r w:rsidR="00224DA5" w:rsidRPr="00ED0A5F">
              <w:rPr>
                <w:rFonts w:ascii="Times New Roman" w:eastAsia="PMingLiU" w:hAnsi="Times New Roman" w:cs="Times New Roman"/>
                <w:sz w:val="24"/>
                <w:szCs w:val="24"/>
                <w:lang w:eastAsia="zh-CN"/>
              </w:rPr>
              <w:t xml:space="preserve"> – </w:t>
            </w:r>
            <w:r w:rsidRPr="000C2212">
              <w:rPr>
                <w:rFonts w:ascii="Times New Roman" w:eastAsia="PMingLiU" w:hAnsi="Times New Roman" w:cs="Times New Roman"/>
                <w:sz w:val="24"/>
                <w:szCs w:val="24"/>
                <w:lang w:eastAsia="zh-CN"/>
              </w:rPr>
              <w:t xml:space="preserve">2,000 and 1,000 man-hours, respectively (as applicable, according to the description of the Lots), allocated for managing change requests submitted by the Buyer/Beneficiary during the implementation and warranty periods, in accordance with a change management procedure agreed upon by the </w:t>
            </w:r>
            <w:proofErr w:type="gramStart"/>
            <w:r w:rsidRPr="000C2212">
              <w:rPr>
                <w:rFonts w:ascii="Times New Roman" w:eastAsia="PMingLiU" w:hAnsi="Times New Roman" w:cs="Times New Roman"/>
                <w:sz w:val="24"/>
                <w:szCs w:val="24"/>
                <w:lang w:eastAsia="zh-CN"/>
              </w:rPr>
              <w:t>Parties</w:t>
            </w:r>
            <w:r w:rsidR="00224DA5" w:rsidRPr="00ED0A5F">
              <w:rPr>
                <w:rFonts w:ascii="Times New Roman" w:eastAsia="PMingLiU" w:hAnsi="Times New Roman" w:cs="Times New Roman"/>
                <w:sz w:val="24"/>
                <w:szCs w:val="24"/>
                <w:lang w:eastAsia="zh-CN"/>
              </w:rPr>
              <w:t>;</w:t>
            </w:r>
            <w:proofErr w:type="gramEnd"/>
          </w:p>
          <w:p w14:paraId="2E777538" w14:textId="521D9F9B" w:rsidR="005071F7" w:rsidRPr="00ED0A5F" w:rsidRDefault="004C0190" w:rsidP="000E104F">
            <w:pPr>
              <w:numPr>
                <w:ilvl w:val="0"/>
                <w:numId w:val="38"/>
              </w:numPr>
              <w:tabs>
                <w:tab w:val="left" w:pos="180"/>
              </w:tabs>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standard maintenance and support offered by the manufacturer of licenses</w:t>
            </w:r>
            <w:r w:rsidR="005071F7" w:rsidRPr="00ED0A5F">
              <w:rPr>
                <w:rFonts w:ascii="Times New Roman" w:eastAsia="PMingLiU" w:hAnsi="Times New Roman" w:cs="Times New Roman"/>
                <w:sz w:val="24"/>
                <w:szCs w:val="24"/>
                <w:lang w:eastAsia="zh-CN"/>
              </w:rPr>
              <w:t xml:space="preserve"> – </w:t>
            </w:r>
            <w:r w:rsidR="009444AF" w:rsidRPr="000C2212">
              <w:rPr>
                <w:rFonts w:ascii="Times New Roman" w:eastAsia="PMingLiU" w:hAnsi="Times New Roman" w:cs="Times New Roman"/>
                <w:sz w:val="24"/>
                <w:szCs w:val="24"/>
                <w:lang w:eastAsia="zh-CN"/>
              </w:rPr>
              <w:t>is a component of the contract, for the first 12 months after activating the licenses, the cost of which is included in the license price and ensures</w:t>
            </w:r>
            <w:r w:rsidR="005071F7" w:rsidRPr="00ED0A5F">
              <w:rPr>
                <w:rFonts w:ascii="Times New Roman" w:eastAsia="PMingLiU" w:hAnsi="Times New Roman" w:cs="Times New Roman"/>
                <w:sz w:val="24"/>
                <w:szCs w:val="24"/>
                <w:lang w:eastAsia="zh-CN"/>
              </w:rPr>
              <w:t>:</w:t>
            </w:r>
          </w:p>
          <w:p w14:paraId="37D8B658" w14:textId="4E0B833A" w:rsidR="005071F7" w:rsidRPr="00ED0A5F" w:rsidRDefault="009444AF" w:rsidP="000E104F">
            <w:pPr>
              <w:numPr>
                <w:ilvl w:val="0"/>
                <w:numId w:val="39"/>
              </w:numPr>
              <w:tabs>
                <w:tab w:val="left" w:pos="180"/>
              </w:tabs>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sz w:val="24"/>
                <w:szCs w:val="24"/>
                <w:lang w:eastAsia="zh-CN"/>
              </w:rPr>
              <w:t>upgrade version of installed software</w:t>
            </w:r>
            <w:r w:rsidRPr="000C2212" w:rsidDel="00E72A61">
              <w:rPr>
                <w:rFonts w:ascii="Times New Roman" w:eastAsia="PMingLiU" w:hAnsi="Times New Roman" w:cs="Times New Roman"/>
                <w:sz w:val="24"/>
                <w:szCs w:val="24"/>
                <w:lang w:eastAsia="zh-CN"/>
              </w:rPr>
              <w:t xml:space="preserve"> </w:t>
            </w:r>
            <w:proofErr w:type="gramStart"/>
            <w:r w:rsidRPr="000C2212">
              <w:rPr>
                <w:rFonts w:ascii="Times New Roman" w:eastAsia="PMingLiU" w:hAnsi="Times New Roman" w:cs="Times New Roman"/>
                <w:sz w:val="24"/>
                <w:szCs w:val="24"/>
                <w:lang w:eastAsia="zh-CN"/>
              </w:rPr>
              <w:t>components</w:t>
            </w:r>
            <w:r w:rsidR="005071F7" w:rsidRPr="00ED0A5F">
              <w:rPr>
                <w:rFonts w:ascii="Times New Roman" w:eastAsia="PMingLiU" w:hAnsi="Times New Roman" w:cs="Times New Roman"/>
                <w:sz w:val="24"/>
                <w:szCs w:val="24"/>
                <w:lang w:eastAsia="zh-CN"/>
              </w:rPr>
              <w:t>;</w:t>
            </w:r>
            <w:proofErr w:type="gramEnd"/>
          </w:p>
          <w:p w14:paraId="0FD80F03" w14:textId="71E6D445" w:rsidR="005071F7" w:rsidRPr="00ED0A5F" w:rsidRDefault="009444AF" w:rsidP="000E104F">
            <w:pPr>
              <w:numPr>
                <w:ilvl w:val="0"/>
                <w:numId w:val="39"/>
              </w:numPr>
              <w:tabs>
                <w:tab w:val="left" w:pos="180"/>
              </w:tabs>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sz w:val="24"/>
                <w:szCs w:val="24"/>
                <w:lang w:eastAsia="zh-CN"/>
              </w:rPr>
              <w:t xml:space="preserve">technical assistance </w:t>
            </w:r>
            <w:proofErr w:type="gramStart"/>
            <w:r w:rsidRPr="000C2212">
              <w:rPr>
                <w:rFonts w:ascii="Times New Roman" w:eastAsia="PMingLiU" w:hAnsi="Times New Roman" w:cs="Times New Roman"/>
                <w:sz w:val="24"/>
                <w:szCs w:val="24"/>
                <w:lang w:eastAsia="zh-CN"/>
              </w:rPr>
              <w:t>services</w:t>
            </w:r>
            <w:r w:rsidR="005071F7" w:rsidRPr="00ED0A5F">
              <w:rPr>
                <w:rFonts w:ascii="Times New Roman" w:eastAsia="PMingLiU" w:hAnsi="Times New Roman" w:cs="Times New Roman"/>
                <w:sz w:val="24"/>
                <w:szCs w:val="24"/>
                <w:lang w:eastAsia="zh-CN"/>
              </w:rPr>
              <w:t>;</w:t>
            </w:r>
            <w:proofErr w:type="gramEnd"/>
          </w:p>
          <w:p w14:paraId="6EC48CAD" w14:textId="378AF091" w:rsidR="005071F7" w:rsidRPr="00ED0A5F" w:rsidRDefault="009444AF" w:rsidP="000E104F">
            <w:pPr>
              <w:numPr>
                <w:ilvl w:val="0"/>
                <w:numId w:val="39"/>
              </w:numPr>
              <w:tabs>
                <w:tab w:val="left" w:pos="180"/>
              </w:tabs>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sz w:val="24"/>
                <w:szCs w:val="24"/>
                <w:lang w:eastAsia="zh-CN"/>
              </w:rPr>
              <w:t>amendment of anomalies arisen in the functioning of information products and of anomalies in the data records – proven to be caused by information product</w:t>
            </w:r>
            <w:r w:rsidR="005071F7" w:rsidRPr="00ED0A5F">
              <w:rPr>
                <w:rFonts w:ascii="Times New Roman" w:eastAsia="PMingLiU" w:hAnsi="Times New Roman" w:cs="Times New Roman"/>
                <w:sz w:val="24"/>
                <w:szCs w:val="24"/>
                <w:lang w:eastAsia="zh-CN"/>
              </w:rPr>
              <w:t>.</w:t>
            </w:r>
          </w:p>
          <w:p w14:paraId="0555B798" w14:textId="4C7C8F4B" w:rsidR="005071F7" w:rsidRPr="00ED0A5F" w:rsidRDefault="009444AF" w:rsidP="000E104F">
            <w:pPr>
              <w:tabs>
                <w:tab w:val="left" w:pos="596"/>
              </w:tabs>
              <w:spacing w:after="0" w:line="276" w:lineRule="auto"/>
              <w:ind w:left="454"/>
              <w:jc w:val="both"/>
              <w:rPr>
                <w:rFonts w:ascii="Times New Roman" w:eastAsia="PMingLiU" w:hAnsi="Times New Roman" w:cs="Times New Roman"/>
                <w:sz w:val="24"/>
                <w:szCs w:val="24"/>
                <w:lang w:eastAsia="zh-CN"/>
              </w:rPr>
            </w:pPr>
            <w:r w:rsidRPr="000C2212">
              <w:rPr>
                <w:rFonts w:ascii="Times New Roman" w:eastAsia="PMingLiU" w:hAnsi="Times New Roman" w:cs="Times New Roman"/>
                <w:sz w:val="24"/>
                <w:szCs w:val="24"/>
                <w:lang w:eastAsia="zh-CN"/>
              </w:rPr>
              <w:t xml:space="preserve">Standard maintenance and support provided by the license manufacturer shall commence on the dates specified in point 1.7 of this </w:t>
            </w:r>
            <w:proofErr w:type="gramStart"/>
            <w:r w:rsidRPr="000C2212">
              <w:rPr>
                <w:rFonts w:ascii="Times New Roman" w:eastAsia="PMingLiU" w:hAnsi="Times New Roman" w:cs="Times New Roman"/>
                <w:sz w:val="24"/>
                <w:szCs w:val="24"/>
                <w:lang w:eastAsia="zh-CN"/>
              </w:rPr>
              <w:t>Contract</w:t>
            </w:r>
            <w:r w:rsidR="005071F7" w:rsidRPr="00ED0A5F">
              <w:rPr>
                <w:rFonts w:ascii="Times New Roman" w:eastAsia="PMingLiU" w:hAnsi="Times New Roman" w:cs="Times New Roman"/>
                <w:sz w:val="24"/>
                <w:szCs w:val="24"/>
                <w:shd w:val="clear" w:color="auto" w:fill="FFFFFF"/>
                <w:lang w:eastAsia="zh-CN"/>
              </w:rPr>
              <w:t>;</w:t>
            </w:r>
            <w:proofErr w:type="gramEnd"/>
          </w:p>
          <w:p w14:paraId="447107AD" w14:textId="0F64CF2B" w:rsidR="005071F7" w:rsidRPr="00ED0A5F" w:rsidRDefault="009444AF" w:rsidP="000E104F">
            <w:pPr>
              <w:numPr>
                <w:ilvl w:val="0"/>
                <w:numId w:val="38"/>
              </w:numPr>
              <w:tabs>
                <w:tab w:val="left" w:pos="596"/>
                <w:tab w:val="left" w:pos="1134"/>
              </w:tabs>
              <w:spacing w:after="0" w:line="276" w:lineRule="auto"/>
              <w:jc w:val="both"/>
              <w:rPr>
                <w:rFonts w:ascii="Times New Roman" w:eastAsia="PMingLiU" w:hAnsi="Times New Roman" w:cs="Times New Roman"/>
                <w:sz w:val="24"/>
                <w:szCs w:val="24"/>
                <w:lang w:eastAsia="zh-CN"/>
              </w:rPr>
            </w:pPr>
            <w:r w:rsidRPr="000C2212">
              <w:rPr>
                <w:rFonts w:ascii="Times New Roman" w:eastAsia="PMingLiU" w:hAnsi="Times New Roman" w:cs="Times New Roman"/>
                <w:i/>
                <w:sz w:val="24"/>
                <w:szCs w:val="24"/>
                <w:lang w:eastAsia="zh-CN"/>
              </w:rPr>
              <w:t>post-implementation warranty services</w:t>
            </w:r>
            <w:r w:rsidR="005071F7" w:rsidRPr="00ED0A5F">
              <w:rPr>
                <w:rFonts w:ascii="Times New Roman" w:eastAsia="PMingLiU" w:hAnsi="Times New Roman" w:cs="Times New Roman"/>
                <w:i/>
                <w:sz w:val="24"/>
                <w:szCs w:val="24"/>
                <w:lang w:eastAsia="zh-CN"/>
              </w:rPr>
              <w:t xml:space="preserve"> </w:t>
            </w:r>
            <w:r w:rsidR="005071F7" w:rsidRPr="00ED0A5F">
              <w:rPr>
                <w:rFonts w:ascii="Times New Roman" w:eastAsia="PMingLiU" w:hAnsi="Times New Roman" w:cs="Times New Roman"/>
                <w:sz w:val="24"/>
                <w:szCs w:val="24"/>
                <w:lang w:eastAsia="zh-CN"/>
              </w:rPr>
              <w:t xml:space="preserve">– </w:t>
            </w:r>
            <w:r w:rsidRPr="000C2212">
              <w:rPr>
                <w:rFonts w:ascii="Times New Roman" w:eastAsia="PMingLiU" w:hAnsi="Times New Roman" w:cs="Times New Roman"/>
                <w:sz w:val="24"/>
                <w:szCs w:val="24"/>
                <w:lang w:eastAsia="zh-CN"/>
              </w:rPr>
              <w:t>is a component of the contract by which the Supplier/Provider ensures</w:t>
            </w:r>
            <w:r w:rsidR="005071F7" w:rsidRPr="00ED0A5F">
              <w:rPr>
                <w:rFonts w:ascii="Times New Roman" w:eastAsia="PMingLiU" w:hAnsi="Times New Roman" w:cs="Times New Roman"/>
                <w:sz w:val="24"/>
                <w:szCs w:val="24"/>
                <w:lang w:eastAsia="zh-CN"/>
              </w:rPr>
              <w:t>:</w:t>
            </w:r>
          </w:p>
          <w:p w14:paraId="23BB2565" w14:textId="3B3413A6" w:rsidR="005071F7" w:rsidRPr="00ED0A5F" w:rsidRDefault="009444AF" w:rsidP="000E104F">
            <w:pPr>
              <w:numPr>
                <w:ilvl w:val="0"/>
                <w:numId w:val="40"/>
              </w:numPr>
              <w:tabs>
                <w:tab w:val="left" w:pos="596"/>
                <w:tab w:val="left" w:pos="880"/>
              </w:tabs>
              <w:spacing w:after="0" w:line="276" w:lineRule="auto"/>
              <w:ind w:left="880" w:hanging="284"/>
              <w:jc w:val="both"/>
              <w:rPr>
                <w:rFonts w:ascii="Times New Roman" w:eastAsia="PMingLiU" w:hAnsi="Times New Roman" w:cs="Times New Roman"/>
                <w:sz w:val="24"/>
                <w:szCs w:val="24"/>
                <w:lang w:eastAsia="zh-CN"/>
              </w:rPr>
            </w:pPr>
            <w:r w:rsidRPr="000C2212">
              <w:rPr>
                <w:rFonts w:ascii="Times New Roman" w:eastAsia="PMingLiU" w:hAnsi="Times New Roman" w:cs="Times New Roman"/>
                <w:sz w:val="24"/>
                <w:szCs w:val="24"/>
                <w:lang w:eastAsia="zh-CN"/>
              </w:rPr>
              <w:t>any other support, if necessary, for reasons that affect the normal functionality of the offered solution, which has been caused by actions of the Supplier/Provider</w:t>
            </w:r>
            <w:r w:rsidR="005071F7" w:rsidRPr="00ED0A5F">
              <w:rPr>
                <w:rFonts w:ascii="Times New Roman" w:eastAsia="PMingLiU" w:hAnsi="Times New Roman" w:cs="Times New Roman"/>
                <w:sz w:val="24"/>
                <w:szCs w:val="24"/>
                <w:lang w:eastAsia="zh-CN"/>
              </w:rPr>
              <w:t>.</w:t>
            </w:r>
          </w:p>
          <w:p w14:paraId="5D9648BD" w14:textId="3D81D1CF" w:rsidR="005071F7" w:rsidRPr="00ED0A5F" w:rsidRDefault="009444AF" w:rsidP="000E104F">
            <w:pPr>
              <w:numPr>
                <w:ilvl w:val="0"/>
                <w:numId w:val="40"/>
              </w:numPr>
              <w:tabs>
                <w:tab w:val="left" w:pos="596"/>
                <w:tab w:val="left" w:pos="880"/>
              </w:tabs>
              <w:spacing w:after="0" w:line="276" w:lineRule="auto"/>
              <w:ind w:left="880" w:hanging="284"/>
              <w:jc w:val="both"/>
              <w:rPr>
                <w:rFonts w:ascii="Times New Roman" w:eastAsia="PMingLiU" w:hAnsi="Times New Roman" w:cs="Times New Roman"/>
                <w:sz w:val="24"/>
                <w:szCs w:val="24"/>
                <w:lang w:eastAsia="zh-CN"/>
              </w:rPr>
            </w:pPr>
            <w:r w:rsidRPr="000C2212">
              <w:rPr>
                <w:rFonts w:ascii="Times New Roman" w:eastAsia="PMingLiU" w:hAnsi="Times New Roman" w:cs="Times New Roman"/>
                <w:sz w:val="24"/>
                <w:szCs w:val="24"/>
                <w:lang w:eastAsia="zh-CN"/>
              </w:rPr>
              <w:t>support for any additional configuration or customization required by the solution to comply with the formal requirements established in the Contract and the tender documents (e.g. deficiencies that Supplier/Provider has agreed with</w:t>
            </w:r>
            <w:r w:rsidR="005071F7" w:rsidRPr="00ED0A5F">
              <w:rPr>
                <w:rFonts w:ascii="Times New Roman" w:eastAsia="PMingLiU" w:hAnsi="Times New Roman" w:cs="Times New Roman"/>
                <w:sz w:val="24"/>
                <w:szCs w:val="24"/>
                <w:lang w:eastAsia="zh-CN"/>
              </w:rPr>
              <w:t>).</w:t>
            </w:r>
          </w:p>
          <w:p w14:paraId="48E1FF9D" w14:textId="10E08257" w:rsidR="00287690" w:rsidRPr="00ED0A5F" w:rsidRDefault="009444AF" w:rsidP="000E104F">
            <w:pPr>
              <w:spacing w:after="0" w:line="240" w:lineRule="auto"/>
              <w:ind w:firstLine="567"/>
              <w:jc w:val="both"/>
              <w:rPr>
                <w:rFonts w:ascii="Times New Roman" w:eastAsia="Times New Roman" w:hAnsi="Times New Roman" w:cs="Times New Roman"/>
                <w:sz w:val="24"/>
                <w:szCs w:val="24"/>
                <w:highlight w:val="yellow"/>
                <w:lang w:eastAsia="ro-MD"/>
              </w:rPr>
            </w:pPr>
            <w:r w:rsidRPr="000C2212">
              <w:rPr>
                <w:rFonts w:ascii="Times New Roman" w:eastAsia="PMingLiU" w:hAnsi="Times New Roman" w:cs="Times New Roman"/>
                <w:sz w:val="24"/>
                <w:szCs w:val="24"/>
                <w:lang w:eastAsia="zh-CN"/>
              </w:rPr>
              <w:t>The detailed description of the content and quality parameters of the warranty services provided by the Supplier/Provider is set out in Annex No. 5 “Support and Maintenance Terms and Conditions for the First Year of Warranty” to this Contract. The warranty services become active as of the date of the final acceptance of the solution and may be of two types: On Site – at the premises of the Buyer/Beneficiary, or Remote – via a secure Internet connection, provided from the premises of the Supplier/Provider</w:t>
            </w:r>
            <w:r w:rsidR="005071F7" w:rsidRPr="00ED0A5F">
              <w:rPr>
                <w:rFonts w:ascii="Times New Roman" w:eastAsia="PMingLiU" w:hAnsi="Times New Roman" w:cs="Times New Roman"/>
                <w:sz w:val="24"/>
                <w:szCs w:val="24"/>
                <w:lang w:eastAsia="zh-CN"/>
              </w:rPr>
              <w:t>.</w:t>
            </w:r>
          </w:p>
          <w:p w14:paraId="2F056125" w14:textId="77777777" w:rsidR="000E104F" w:rsidRPr="00ED0A5F" w:rsidRDefault="000E104F" w:rsidP="00845104">
            <w:pPr>
              <w:spacing w:after="0" w:line="240" w:lineRule="auto"/>
              <w:ind w:firstLine="567"/>
              <w:jc w:val="center"/>
              <w:rPr>
                <w:rFonts w:ascii="Times New Roman" w:eastAsia="Times New Roman" w:hAnsi="Times New Roman" w:cs="Times New Roman"/>
                <w:b/>
                <w:sz w:val="24"/>
                <w:szCs w:val="24"/>
                <w:lang w:eastAsia="ro-MD"/>
              </w:rPr>
            </w:pPr>
          </w:p>
          <w:p w14:paraId="6D54FC3B" w14:textId="58524C32" w:rsidR="005F29D3" w:rsidRPr="00ED0A5F" w:rsidRDefault="009444AF" w:rsidP="000E104F">
            <w:pPr>
              <w:spacing w:after="0" w:line="240" w:lineRule="auto"/>
              <w:ind w:firstLine="567"/>
              <w:jc w:val="center"/>
              <w:rPr>
                <w:rFonts w:ascii="Times New Roman" w:eastAsia="Times New Roman" w:hAnsi="Times New Roman" w:cs="Times New Roman"/>
                <w:b/>
                <w:sz w:val="24"/>
                <w:szCs w:val="24"/>
                <w:lang w:eastAsia="ro-MD"/>
              </w:rPr>
            </w:pPr>
            <w:r w:rsidRPr="000C2212">
              <w:rPr>
                <w:rFonts w:ascii="Times New Roman" w:eastAsia="Times New Roman" w:hAnsi="Times New Roman" w:cs="Times New Roman"/>
                <w:b/>
                <w:sz w:val="24"/>
                <w:szCs w:val="24"/>
                <w:lang w:eastAsia="ro-MD"/>
              </w:rPr>
              <w:t>Completion at the Chapter 1. Object of the</w:t>
            </w:r>
          </w:p>
          <w:p w14:paraId="6ABD88CE" w14:textId="0113A4E5" w:rsidR="006A7AC2" w:rsidRPr="00ED0A5F" w:rsidRDefault="006A7AC2" w:rsidP="006A7AC2">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1.1.1. </w:t>
            </w:r>
            <w:r w:rsidR="009444AF" w:rsidRPr="003922A3">
              <w:rPr>
                <w:rFonts w:ascii="Times New Roman" w:eastAsia="Times New Roman" w:hAnsi="Times New Roman" w:cs="Times New Roman"/>
                <w:sz w:val="24"/>
                <w:szCs w:val="24"/>
                <w:lang w:eastAsia="ro-MD"/>
              </w:rPr>
              <w:t xml:space="preserve">The Supplier/Provider undertakes to deliver/provide the Goods/Services in accordance with </w:t>
            </w:r>
            <w:r w:rsidR="009444AF" w:rsidRPr="003922A3">
              <w:rPr>
                <w:rFonts w:ascii="Times New Roman" w:eastAsia="Times New Roman" w:hAnsi="Times New Roman" w:cs="Times New Roman"/>
                <w:b/>
                <w:bCs/>
                <w:sz w:val="24"/>
                <w:szCs w:val="24"/>
                <w:lang w:eastAsia="ro-MD"/>
              </w:rPr>
              <w:t>Annexes No. 1, 2, 6, and 7</w:t>
            </w:r>
            <w:r w:rsidR="009444AF" w:rsidRPr="003922A3">
              <w:rPr>
                <w:rFonts w:ascii="Times New Roman" w:eastAsia="Times New Roman" w:hAnsi="Times New Roman" w:cs="Times New Roman"/>
                <w:sz w:val="24"/>
                <w:szCs w:val="24"/>
                <w:lang w:eastAsia="ro-MD"/>
              </w:rPr>
              <w:t>, which form an integral part of this Contract</w:t>
            </w:r>
            <w:r w:rsidRPr="00ED0A5F">
              <w:rPr>
                <w:rFonts w:ascii="Times New Roman" w:eastAsia="Times New Roman" w:hAnsi="Times New Roman" w:cs="Times New Roman"/>
                <w:sz w:val="24"/>
                <w:szCs w:val="24"/>
                <w:lang w:eastAsia="ro-MD"/>
              </w:rPr>
              <w:t>.</w:t>
            </w:r>
          </w:p>
          <w:p w14:paraId="705D4D9B" w14:textId="276C1884"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w:t>
            </w:r>
            <w:r w:rsidR="00CA55B0" w:rsidRPr="00ED0A5F">
              <w:rPr>
                <w:rFonts w:ascii="Times New Roman" w:eastAsia="Times New Roman" w:hAnsi="Times New Roman" w:cs="Times New Roman"/>
                <w:sz w:val="24"/>
                <w:szCs w:val="24"/>
                <w:lang w:eastAsia="ro-MD"/>
              </w:rPr>
              <w:t>6</w:t>
            </w:r>
            <w:r w:rsidRPr="00ED0A5F">
              <w:rPr>
                <w:rFonts w:ascii="Times New Roman" w:eastAsia="Times New Roman" w:hAnsi="Times New Roman" w:cs="Times New Roman"/>
                <w:sz w:val="24"/>
                <w:szCs w:val="24"/>
                <w:lang w:eastAsia="ro-MD"/>
              </w:rPr>
              <w:t>.</w:t>
            </w:r>
            <w:r w:rsidR="00CA55B0" w:rsidRPr="00ED0A5F">
              <w:rPr>
                <w:rFonts w:ascii="Times New Roman" w:hAnsi="Times New Roman" w:cs="Times New Roman"/>
                <w:sz w:val="24"/>
                <w:szCs w:val="24"/>
              </w:rPr>
              <w:t xml:space="preserve"> </w:t>
            </w:r>
            <w:r w:rsidR="00A42B68" w:rsidRPr="00ED0A5F">
              <w:rPr>
                <w:rFonts w:ascii="Times New Roman" w:eastAsia="Times New Roman" w:hAnsi="Times New Roman" w:cs="Times New Roman"/>
                <w:sz w:val="24"/>
                <w:szCs w:val="24"/>
                <w:lang w:eastAsia="ro-MD"/>
              </w:rPr>
              <w:t>The subject of the Contract is the delivery by the Supplier/Provider to the Buyer/Beneficiary of the banking operations software solution and/or the enterprise resource planning (ERP) software solution (licenses, implementation services, and warranty services)</w:t>
            </w:r>
            <w:r w:rsidR="009444AF" w:rsidRPr="003922A3">
              <w:rPr>
                <w:rFonts w:ascii="Times New Roman" w:eastAsia="Times New Roman" w:hAnsi="Times New Roman" w:cs="Times New Roman"/>
                <w:sz w:val="24"/>
                <w:szCs w:val="24"/>
                <w:lang w:eastAsia="ro-MD"/>
              </w:rPr>
              <w:t>, in accordance with the provisions of Annexes No. 1, 2, 6, and 7 to this Contract, as well as the provision of warranty services (maintenance and support) for a period of 12 (twelve) months from the date of signing the final acceptance act of the solution, under the conditions set out in Annex No. 5 to this Contract</w:t>
            </w:r>
            <w:r w:rsidR="00CA55B0" w:rsidRPr="00ED0A5F">
              <w:rPr>
                <w:rFonts w:ascii="Times New Roman" w:eastAsia="Times New Roman" w:hAnsi="Times New Roman" w:cs="Times New Roman"/>
                <w:sz w:val="24"/>
                <w:szCs w:val="24"/>
                <w:lang w:eastAsia="ro-MD"/>
              </w:rPr>
              <w:t>.</w:t>
            </w:r>
          </w:p>
          <w:p w14:paraId="61B8C228" w14:textId="7CDF342E" w:rsidR="002A651D" w:rsidRPr="00ED0A5F" w:rsidRDefault="002A651D"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1.7. </w:t>
            </w:r>
            <w:r w:rsidR="005D6AAE" w:rsidRPr="000C2212">
              <w:rPr>
                <w:rFonts w:ascii="Times New Roman" w:eastAsia="Times New Roman" w:hAnsi="Times New Roman" w:cs="Times New Roman"/>
                <w:sz w:val="24"/>
                <w:szCs w:val="24"/>
                <w:lang w:eastAsia="ro-MD"/>
              </w:rPr>
              <w:t xml:space="preserve">The licenses related to the solution(s) (as applicable), with the exception of operating system licenses, which are the subject of this Contract, shall be made available to the Buyer/Beneficiary </w:t>
            </w:r>
            <w:r w:rsidR="00D61EC2" w:rsidRPr="00D61EC2">
              <w:rPr>
                <w:rFonts w:ascii="Times New Roman" w:eastAsia="Times New Roman" w:hAnsi="Times New Roman" w:cs="Times New Roman"/>
                <w:sz w:val="24"/>
                <w:szCs w:val="24"/>
                <w:lang w:eastAsia="ro-MD"/>
              </w:rPr>
              <w:t>in the volume of licenses actually determined during the implementation process and accepted by the Buyer/Beneficiary, based on the real needs for using the solution (including taking into account the licenses already held by the Contracting Authority), without exceeding the volume of licenses specified in Annexes No. 1 and 2 to the Contract.</w:t>
            </w:r>
            <w:r w:rsidR="00D61EC2">
              <w:rPr>
                <w:rFonts w:ascii="Times New Roman" w:eastAsia="Times New Roman" w:hAnsi="Times New Roman" w:cs="Times New Roman"/>
                <w:sz w:val="24"/>
                <w:szCs w:val="24"/>
                <w:lang w:eastAsia="ro-MD"/>
              </w:rPr>
              <w:t xml:space="preserve"> These licenses </w:t>
            </w:r>
            <w:r w:rsidR="00D61EC2" w:rsidRPr="00D61EC2">
              <w:rPr>
                <w:rFonts w:ascii="Times New Roman" w:eastAsia="Times New Roman" w:hAnsi="Times New Roman" w:cs="Times New Roman"/>
                <w:sz w:val="24"/>
                <w:szCs w:val="24"/>
                <w:lang w:eastAsia="ro-MD"/>
              </w:rPr>
              <w:t>shall be available to the Buyer/Beneficiary</w:t>
            </w:r>
            <w:r w:rsidR="00D61EC2">
              <w:rPr>
                <w:rFonts w:ascii="Times New Roman" w:eastAsia="Times New Roman" w:hAnsi="Times New Roman" w:cs="Times New Roman"/>
                <w:sz w:val="24"/>
                <w:szCs w:val="24"/>
                <w:lang w:eastAsia="ro-MD"/>
              </w:rPr>
              <w:t xml:space="preserve"> </w:t>
            </w:r>
            <w:r w:rsidR="005D6AAE" w:rsidRPr="000C2212">
              <w:rPr>
                <w:rFonts w:ascii="Times New Roman" w:eastAsia="Times New Roman" w:hAnsi="Times New Roman" w:cs="Times New Roman"/>
                <w:sz w:val="24"/>
                <w:szCs w:val="24"/>
                <w:lang w:eastAsia="ro-MD"/>
              </w:rPr>
              <w:t>for an indefinite period (perpetual licenses</w:t>
            </w:r>
            <w:proofErr w:type="gramStart"/>
            <w:r w:rsidR="00D61EC2">
              <w:rPr>
                <w:rFonts w:ascii="Times New Roman" w:eastAsia="Times New Roman" w:hAnsi="Times New Roman" w:cs="Times New Roman"/>
                <w:sz w:val="24"/>
                <w:szCs w:val="24"/>
                <w:lang w:eastAsia="ro-MD"/>
              </w:rPr>
              <w:t>)</w:t>
            </w:r>
            <w:r w:rsidR="005D6AAE" w:rsidRPr="000C2212">
              <w:rPr>
                <w:rFonts w:ascii="Times New Roman" w:eastAsia="Times New Roman" w:hAnsi="Times New Roman" w:cs="Times New Roman"/>
                <w:sz w:val="24"/>
                <w:szCs w:val="24"/>
                <w:lang w:eastAsia="ro-MD"/>
              </w:rPr>
              <w:t>, and</w:t>
            </w:r>
            <w:proofErr w:type="gramEnd"/>
            <w:r w:rsidR="005D6AAE" w:rsidRPr="000C2212">
              <w:rPr>
                <w:rFonts w:ascii="Times New Roman" w:eastAsia="Times New Roman" w:hAnsi="Times New Roman" w:cs="Times New Roman"/>
                <w:sz w:val="24"/>
                <w:szCs w:val="24"/>
                <w:lang w:eastAsia="ro-MD"/>
              </w:rPr>
              <w:t xml:space="preserve"> shall be used in accordance with the terms and conditions of the "Licensing Agreement" included in Annex No. 8 to this Contract. The 12-month warranty period (vendor maintenance and support) shall become active from the date of acceptance of the production launch (Go-live) phase. </w:t>
            </w:r>
            <w:proofErr w:type="gramStart"/>
            <w:r w:rsidR="005D6AAE" w:rsidRPr="000C2212">
              <w:rPr>
                <w:rFonts w:ascii="Times New Roman" w:eastAsia="Times New Roman" w:hAnsi="Times New Roman" w:cs="Times New Roman"/>
                <w:sz w:val="24"/>
                <w:szCs w:val="24"/>
                <w:lang w:eastAsia="ro-MD"/>
              </w:rPr>
              <w:t xml:space="preserve">In the </w:t>
            </w:r>
            <w:r w:rsidR="005D6AAE" w:rsidRPr="000C2212">
              <w:rPr>
                <w:rFonts w:ascii="Times New Roman" w:eastAsia="Times New Roman" w:hAnsi="Times New Roman" w:cs="Times New Roman"/>
                <w:sz w:val="24"/>
                <w:szCs w:val="24"/>
                <w:lang w:eastAsia="ro-MD"/>
              </w:rPr>
              <w:lastRenderedPageBreak/>
              <w:t>event that</w:t>
            </w:r>
            <w:proofErr w:type="gramEnd"/>
            <w:r w:rsidR="005D6AAE" w:rsidRPr="000C2212">
              <w:rPr>
                <w:rFonts w:ascii="Times New Roman" w:eastAsia="Times New Roman" w:hAnsi="Times New Roman" w:cs="Times New Roman"/>
                <w:sz w:val="24"/>
                <w:szCs w:val="24"/>
                <w:lang w:eastAsia="ro-MD"/>
              </w:rPr>
              <w:t xml:space="preserve"> the Supplier/Provider uses the Agile methodology, the licenses shall not become active earlier than the acceptance of the final Go-live phase of the respective module/group of modules</w:t>
            </w:r>
            <w:r w:rsidRPr="00ED0A5F">
              <w:rPr>
                <w:rFonts w:ascii="Times New Roman" w:eastAsia="Times New Roman" w:hAnsi="Times New Roman" w:cs="Times New Roman"/>
                <w:sz w:val="24"/>
                <w:szCs w:val="24"/>
                <w:lang w:eastAsia="ro-MD"/>
              </w:rPr>
              <w:t>.</w:t>
            </w:r>
          </w:p>
          <w:p w14:paraId="46771BFC" w14:textId="341C948A" w:rsidR="005F29D3" w:rsidRPr="00ED0A5F" w:rsidRDefault="005F29D3" w:rsidP="00845104">
            <w:pPr>
              <w:spacing w:after="0" w:line="240" w:lineRule="auto"/>
              <w:ind w:firstLine="567"/>
              <w:jc w:val="both"/>
              <w:rPr>
                <w:rFonts w:ascii="Times New Roman" w:eastAsia="Times New Roman" w:hAnsi="Times New Roman" w:cs="Times New Roman"/>
                <w:sz w:val="24"/>
                <w:szCs w:val="24"/>
                <w:highlight w:val="yellow"/>
                <w:lang w:eastAsia="ro-MD"/>
              </w:rPr>
            </w:pPr>
          </w:p>
          <w:p w14:paraId="778EE4C0" w14:textId="5DF06E6E" w:rsidR="00D43A21" w:rsidRPr="00ED0A5F" w:rsidRDefault="00663ED5" w:rsidP="000E104F">
            <w:pPr>
              <w:spacing w:after="0" w:line="240" w:lineRule="auto"/>
              <w:ind w:firstLine="567"/>
              <w:jc w:val="center"/>
              <w:rPr>
                <w:rFonts w:ascii="Times New Roman" w:eastAsia="Times New Roman" w:hAnsi="Times New Roman" w:cs="Times New Roman"/>
                <w:b/>
                <w:sz w:val="24"/>
                <w:szCs w:val="24"/>
                <w:lang w:eastAsia="ro-MD"/>
              </w:rPr>
            </w:pPr>
            <w:bookmarkStart w:id="35" w:name="_Hlk162284641"/>
            <w:r w:rsidRPr="000C2212">
              <w:rPr>
                <w:rFonts w:ascii="Times New Roman" w:eastAsia="Times New Roman" w:hAnsi="Times New Roman" w:cs="Times New Roman"/>
                <w:b/>
                <w:sz w:val="24"/>
                <w:szCs w:val="24"/>
                <w:lang w:eastAsia="ro-MD"/>
              </w:rPr>
              <w:t xml:space="preserve">Completion at the Chapter 2. </w:t>
            </w:r>
            <w:bookmarkEnd w:id="35"/>
            <w:r w:rsidRPr="000C2212">
              <w:rPr>
                <w:rFonts w:ascii="Times New Roman" w:eastAsia="Times New Roman" w:hAnsi="Times New Roman" w:cs="Times New Roman"/>
                <w:b/>
                <w:sz w:val="24"/>
                <w:szCs w:val="24"/>
                <w:lang w:eastAsia="ro-MD"/>
              </w:rPr>
              <w:t>Terms and Conditions of Delivery/Provision</w:t>
            </w:r>
          </w:p>
          <w:p w14:paraId="15E1AE3E" w14:textId="6049EB8E" w:rsidR="003B5E18" w:rsidRPr="00ED0A5F" w:rsidRDefault="003B5E18"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2.1.1. </w:t>
            </w:r>
            <w:r w:rsidR="00663ED5" w:rsidRPr="000C2212">
              <w:rPr>
                <w:rFonts w:ascii="Times New Roman" w:eastAsia="Times New Roman" w:hAnsi="Times New Roman" w:cs="Times New Roman"/>
                <w:sz w:val="24"/>
                <w:szCs w:val="24"/>
                <w:lang w:eastAsia="ro-MD"/>
              </w:rPr>
              <w:t>The performance of certain project activities remotely (at the premises of the Supplier/Provider) is permitted only if the involvement of the Buyer’s/Beneficiary’s personnel is not required and such remote performance does not diminish the quality level of the deliverables that are the subject of this Contract</w:t>
            </w:r>
            <w:r w:rsidRPr="00ED0A5F">
              <w:rPr>
                <w:rFonts w:ascii="Times New Roman" w:eastAsia="Times New Roman" w:hAnsi="Times New Roman" w:cs="Times New Roman"/>
                <w:sz w:val="24"/>
                <w:szCs w:val="24"/>
                <w:lang w:eastAsia="ro-MD"/>
              </w:rPr>
              <w:t>.</w:t>
            </w:r>
          </w:p>
          <w:p w14:paraId="477B4D18" w14:textId="648D25E4" w:rsidR="00513428" w:rsidRPr="00ED0A5F" w:rsidRDefault="00D43A21"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2.4. </w:t>
            </w:r>
            <w:r w:rsidR="00663ED5" w:rsidRPr="000C2212">
              <w:rPr>
                <w:rFonts w:ascii="Times New Roman" w:eastAsia="Times New Roman" w:hAnsi="Times New Roman" w:cs="Times New Roman"/>
                <w:sz w:val="24"/>
                <w:szCs w:val="24"/>
                <w:lang w:eastAsia="ro-MD"/>
              </w:rPr>
              <w:t>The delivery/provision of the Goods/Services shall be carried out by the Supplier/Provider within the timeframes set forth in the Project Plan (Annex No. 3) and shall be calculated from the commencement date of this Contract. Following the entry into force of this Contract, the Buyer/Beneficiary shall send a written notification to the Supplier/Provider indicating the commencement date of the Contract. If the final day of the delivery/provision period occurs on a non-working day, the deadline shall be extended to the next working day</w:t>
            </w:r>
            <w:r w:rsidR="0015589E" w:rsidRPr="00ED0A5F">
              <w:rPr>
                <w:rFonts w:ascii="Times New Roman" w:eastAsia="Times New Roman" w:hAnsi="Times New Roman" w:cs="Times New Roman"/>
                <w:sz w:val="24"/>
                <w:szCs w:val="24"/>
                <w:lang w:eastAsia="ro-MD"/>
              </w:rPr>
              <w:t>.</w:t>
            </w:r>
            <w:r w:rsidRPr="00ED0A5F">
              <w:rPr>
                <w:rFonts w:ascii="Times New Roman" w:eastAsia="Times New Roman" w:hAnsi="Times New Roman" w:cs="Times New Roman"/>
                <w:sz w:val="24"/>
                <w:szCs w:val="24"/>
                <w:lang w:eastAsia="ro-MD"/>
              </w:rPr>
              <w:t xml:space="preserve"> </w:t>
            </w:r>
          </w:p>
          <w:p w14:paraId="5C60B259" w14:textId="202C0B15" w:rsidR="00291EA0" w:rsidRPr="00ED0A5F" w:rsidRDefault="00291EA0"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2.5. </w:t>
            </w:r>
            <w:r w:rsidR="00663ED5" w:rsidRPr="000C2212">
              <w:rPr>
                <w:rFonts w:ascii="Times New Roman" w:eastAsia="Times New Roman" w:hAnsi="Times New Roman" w:cs="Times New Roman"/>
                <w:sz w:val="24"/>
                <w:szCs w:val="24"/>
                <w:lang w:eastAsia="ro-MD"/>
              </w:rPr>
              <w:t>The Goods/Services delivered/provided under this Contract or, where applicable, any delivery/provision phase that is scheduled to be completed within a period specified in Annex No. 3 "Project Plan" must be finalized within the deadline agreed by the Parties, which shall be calculated from the date of commencement of the delivery/provision of the Goods/Services</w:t>
            </w:r>
            <w:r w:rsidRPr="00ED0A5F">
              <w:rPr>
                <w:rFonts w:ascii="Times New Roman" w:eastAsia="Times New Roman" w:hAnsi="Times New Roman" w:cs="Times New Roman"/>
                <w:sz w:val="24"/>
                <w:szCs w:val="24"/>
                <w:lang w:eastAsia="ro-MD"/>
              </w:rPr>
              <w:t>.</w:t>
            </w:r>
          </w:p>
          <w:p w14:paraId="2B1016C6" w14:textId="05A64D9B" w:rsidR="008A3C45" w:rsidRPr="00ED0A5F" w:rsidRDefault="008A3C45"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2.6. </w:t>
            </w:r>
            <w:r w:rsidR="00B26F4F" w:rsidRPr="000C2212">
              <w:rPr>
                <w:rFonts w:ascii="Times New Roman" w:eastAsia="Times New Roman" w:hAnsi="Times New Roman" w:cs="Times New Roman"/>
                <w:sz w:val="24"/>
                <w:szCs w:val="24"/>
                <w:lang w:eastAsia="ro-MD"/>
              </w:rPr>
              <w:t xml:space="preserve">If, during the performance of the Contract, either the Supplier/Provider or the Buyer/Beneficiary does not comply with the Project Plan (Annex No. 3) for reasons beyond the control of the Parties, the concerned Party shall be obliged to notify the other Party in due time. Any modification to the dates or periods of provision assumed in the Project Plan (Annex No. 3) shall be made by means of a written record (minutes) with the agreement of the Parties, within the project tolerance margin (the tolerance per lot is set at </w:t>
            </w:r>
            <w:r w:rsidR="00EA465C">
              <w:rPr>
                <w:rFonts w:ascii="Times New Roman" w:eastAsia="Times New Roman" w:hAnsi="Times New Roman" w:cs="Times New Roman"/>
                <w:sz w:val="24"/>
                <w:szCs w:val="24"/>
                <w:lang w:eastAsia="ro-MD"/>
              </w:rPr>
              <w:t>9</w:t>
            </w:r>
            <w:r w:rsidR="00B26F4F" w:rsidRPr="000C2212">
              <w:rPr>
                <w:rFonts w:ascii="Times New Roman" w:eastAsia="Times New Roman" w:hAnsi="Times New Roman" w:cs="Times New Roman"/>
                <w:sz w:val="24"/>
                <w:szCs w:val="24"/>
                <w:lang w:eastAsia="ro-MD"/>
              </w:rPr>
              <w:t xml:space="preserve">0 working days, equally divided into 30 working days for the Supplier/Provider and </w:t>
            </w:r>
            <w:r w:rsidR="00EA465C">
              <w:rPr>
                <w:rFonts w:ascii="Times New Roman" w:eastAsia="Times New Roman" w:hAnsi="Times New Roman" w:cs="Times New Roman"/>
                <w:sz w:val="24"/>
                <w:szCs w:val="24"/>
                <w:lang w:eastAsia="ro-MD"/>
              </w:rPr>
              <w:t>45</w:t>
            </w:r>
            <w:r w:rsidR="00B26F4F" w:rsidRPr="000C2212">
              <w:rPr>
                <w:rFonts w:ascii="Times New Roman" w:eastAsia="Times New Roman" w:hAnsi="Times New Roman" w:cs="Times New Roman"/>
                <w:sz w:val="24"/>
                <w:szCs w:val="24"/>
                <w:lang w:eastAsia="ro-MD"/>
              </w:rPr>
              <w:t xml:space="preserve"> working days for the Buyer/Beneficiary, unless otherwise agreed by the Parties with regard to such distribution</w:t>
            </w:r>
            <w:r w:rsidRPr="00ED0A5F">
              <w:rPr>
                <w:rFonts w:ascii="Times New Roman" w:eastAsia="Times New Roman" w:hAnsi="Times New Roman" w:cs="Times New Roman"/>
                <w:sz w:val="24"/>
                <w:szCs w:val="24"/>
                <w:lang w:eastAsia="ro-MD"/>
              </w:rPr>
              <w:t>.</w:t>
            </w:r>
          </w:p>
          <w:p w14:paraId="0690999F" w14:textId="05EEE9B0" w:rsidR="00F152DE" w:rsidRPr="00ED0A5F" w:rsidRDefault="00F152DE" w:rsidP="00F152DE">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2.</w:t>
            </w:r>
            <w:r w:rsidR="008C1953" w:rsidRPr="00ED0A5F">
              <w:rPr>
                <w:rFonts w:ascii="Times New Roman" w:eastAsia="Times New Roman" w:hAnsi="Times New Roman" w:cs="Times New Roman"/>
                <w:sz w:val="24"/>
                <w:szCs w:val="24"/>
                <w:lang w:eastAsia="ro-MD"/>
              </w:rPr>
              <w:t>7</w:t>
            </w:r>
            <w:r w:rsidRPr="00ED0A5F">
              <w:rPr>
                <w:rFonts w:ascii="Times New Roman" w:eastAsia="Times New Roman" w:hAnsi="Times New Roman" w:cs="Times New Roman"/>
                <w:sz w:val="24"/>
                <w:szCs w:val="24"/>
                <w:lang w:eastAsia="ro-MD"/>
              </w:rPr>
              <w:t xml:space="preserve">. </w:t>
            </w:r>
            <w:r w:rsidR="00B26F4F" w:rsidRPr="000C2212">
              <w:rPr>
                <w:rFonts w:ascii="Times New Roman" w:eastAsia="Times New Roman" w:hAnsi="Times New Roman" w:cs="Times New Roman"/>
                <w:sz w:val="24"/>
                <w:szCs w:val="24"/>
                <w:lang w:eastAsia="ro-MD"/>
              </w:rPr>
              <w:t>To ensure management and control of the project the Supplier/Provider shall provide to Buyer/Beneficiary at least the following documents as required by the Technical Specifications (The Specifications) (Annex 6)</w:t>
            </w:r>
            <w:r w:rsidRPr="00ED0A5F">
              <w:rPr>
                <w:rFonts w:ascii="Times New Roman" w:eastAsia="Times New Roman" w:hAnsi="Times New Roman" w:cs="Times New Roman"/>
                <w:sz w:val="24"/>
                <w:szCs w:val="24"/>
                <w:lang w:eastAsia="ro-MD"/>
              </w:rPr>
              <w:t xml:space="preserve">: </w:t>
            </w:r>
          </w:p>
          <w:p w14:paraId="74622154" w14:textId="0D93CD22" w:rsidR="00F152DE" w:rsidRPr="00ED0A5F" w:rsidRDefault="00F152DE" w:rsidP="00615FD9">
            <w:pPr>
              <w:tabs>
                <w:tab w:val="left" w:pos="1368"/>
              </w:tabs>
              <w:spacing w:after="0" w:line="240" w:lineRule="auto"/>
              <w:ind w:left="1368" w:hanging="425"/>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sz w:val="24"/>
                <w:szCs w:val="24"/>
                <w:lang w:eastAsia="ro-MD"/>
              </w:rPr>
              <w:t>a)</w:t>
            </w:r>
            <w:r w:rsidRPr="00ED0A5F">
              <w:rPr>
                <w:rFonts w:ascii="Times New Roman" w:eastAsia="Times New Roman" w:hAnsi="Times New Roman" w:cs="Times New Roman"/>
                <w:sz w:val="24"/>
                <w:szCs w:val="24"/>
                <w:lang w:eastAsia="ro-MD"/>
              </w:rPr>
              <w:tab/>
            </w:r>
            <w:r w:rsidR="00B26F4F" w:rsidRPr="000C2212">
              <w:rPr>
                <w:rFonts w:ascii="Times New Roman" w:eastAsia="Times New Roman" w:hAnsi="Times New Roman" w:cs="Times New Roman"/>
                <w:i/>
                <w:sz w:val="24"/>
                <w:szCs w:val="24"/>
                <w:lang w:eastAsia="ro-MD"/>
              </w:rPr>
              <w:t>Project Management Plan (including the Project Plan), adjusted version – to be submitted within 20 (twenty) working days from the commencement of the Contract. Upon approval by the Parties, this document shall form an integral part of this Contract</w:t>
            </w:r>
            <w:r w:rsidRPr="00ED0A5F">
              <w:rPr>
                <w:rFonts w:ascii="Times New Roman" w:eastAsia="Times New Roman" w:hAnsi="Times New Roman" w:cs="Times New Roman"/>
                <w:i/>
                <w:sz w:val="24"/>
                <w:szCs w:val="24"/>
                <w:lang w:eastAsia="ro-MD"/>
              </w:rPr>
              <w:t>.</w:t>
            </w:r>
          </w:p>
          <w:p w14:paraId="73A59909" w14:textId="7AA12EEA" w:rsidR="00F152DE" w:rsidRPr="00ED0A5F" w:rsidRDefault="00F152DE" w:rsidP="00615FD9">
            <w:pPr>
              <w:tabs>
                <w:tab w:val="left" w:pos="1368"/>
              </w:tabs>
              <w:spacing w:after="0" w:line="240" w:lineRule="auto"/>
              <w:ind w:left="1368" w:hanging="425"/>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sz w:val="24"/>
                <w:szCs w:val="24"/>
                <w:lang w:eastAsia="ro-MD"/>
              </w:rPr>
              <w:t>b)</w:t>
            </w:r>
            <w:r w:rsidRPr="00ED0A5F">
              <w:rPr>
                <w:rFonts w:ascii="Times New Roman" w:eastAsia="Times New Roman" w:hAnsi="Times New Roman" w:cs="Times New Roman"/>
                <w:i/>
                <w:sz w:val="24"/>
                <w:szCs w:val="24"/>
                <w:lang w:eastAsia="ro-MD"/>
              </w:rPr>
              <w:tab/>
            </w:r>
            <w:r w:rsidR="00B26F4F" w:rsidRPr="000C2212">
              <w:rPr>
                <w:rFonts w:ascii="Times New Roman" w:eastAsia="Times New Roman" w:hAnsi="Times New Roman" w:cs="Times New Roman"/>
                <w:i/>
                <w:sz w:val="24"/>
                <w:szCs w:val="24"/>
                <w:lang w:eastAsia="ro-MD"/>
              </w:rPr>
              <w:t>Progress Reports – to be submitted on a weekly or monthly basis (as applicable). These shall be aligned with the provisions of the Project Management Plan</w:t>
            </w:r>
            <w:r w:rsidRPr="00ED0A5F">
              <w:rPr>
                <w:rFonts w:ascii="Times New Roman" w:eastAsia="Times New Roman" w:hAnsi="Times New Roman" w:cs="Times New Roman"/>
                <w:i/>
                <w:sz w:val="24"/>
                <w:szCs w:val="24"/>
                <w:lang w:eastAsia="ro-MD"/>
              </w:rPr>
              <w:t xml:space="preserve">. </w:t>
            </w:r>
          </w:p>
          <w:p w14:paraId="32ECE27C" w14:textId="3BAC10ED" w:rsidR="00F152DE" w:rsidRPr="00ED0A5F" w:rsidRDefault="00F152DE" w:rsidP="00615FD9">
            <w:pPr>
              <w:tabs>
                <w:tab w:val="left" w:pos="1368"/>
              </w:tabs>
              <w:spacing w:after="0" w:line="240" w:lineRule="auto"/>
              <w:ind w:left="1368" w:hanging="425"/>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sz w:val="24"/>
                <w:szCs w:val="24"/>
                <w:lang w:eastAsia="ro-MD"/>
              </w:rPr>
              <w:t>c)</w:t>
            </w:r>
            <w:r w:rsidRPr="00ED0A5F">
              <w:rPr>
                <w:rFonts w:ascii="Times New Roman" w:eastAsia="Times New Roman" w:hAnsi="Times New Roman" w:cs="Times New Roman"/>
                <w:i/>
                <w:sz w:val="24"/>
                <w:szCs w:val="24"/>
                <w:lang w:eastAsia="ro-MD"/>
              </w:rPr>
              <w:tab/>
            </w:r>
            <w:r w:rsidR="00B26F4F" w:rsidRPr="000C2212">
              <w:rPr>
                <w:rFonts w:ascii="Times New Roman" w:eastAsia="Times New Roman" w:hAnsi="Times New Roman" w:cs="Times New Roman"/>
                <w:i/>
                <w:sz w:val="24"/>
                <w:szCs w:val="24"/>
                <w:lang w:eastAsia="ro-MD"/>
              </w:rPr>
              <w:t>End-of-Phase Reports – to be submitted upon completion of each project phase</w:t>
            </w:r>
            <w:r w:rsidRPr="00ED0A5F">
              <w:rPr>
                <w:rFonts w:ascii="Times New Roman" w:eastAsia="Times New Roman" w:hAnsi="Times New Roman" w:cs="Times New Roman"/>
                <w:i/>
                <w:sz w:val="24"/>
                <w:szCs w:val="24"/>
                <w:lang w:eastAsia="ro-MD"/>
              </w:rPr>
              <w:t>.</w:t>
            </w:r>
          </w:p>
          <w:p w14:paraId="713C4C93" w14:textId="4D60130B" w:rsidR="00F152DE" w:rsidRPr="00ED0A5F" w:rsidRDefault="00F152DE" w:rsidP="00615FD9">
            <w:pPr>
              <w:tabs>
                <w:tab w:val="left" w:pos="1368"/>
              </w:tabs>
              <w:spacing w:after="0" w:line="240" w:lineRule="auto"/>
              <w:ind w:left="1368" w:hanging="425"/>
              <w:jc w:val="both"/>
              <w:rPr>
                <w:rFonts w:ascii="Times New Roman" w:eastAsia="Times New Roman" w:hAnsi="Times New Roman" w:cs="Times New Roman"/>
                <w:i/>
                <w:sz w:val="24"/>
                <w:szCs w:val="24"/>
                <w:lang w:eastAsia="ro-MD"/>
              </w:rPr>
            </w:pPr>
            <w:r w:rsidRPr="00ED0A5F">
              <w:rPr>
                <w:rFonts w:ascii="Times New Roman" w:eastAsia="Times New Roman" w:hAnsi="Times New Roman" w:cs="Times New Roman"/>
                <w:i/>
                <w:sz w:val="24"/>
                <w:szCs w:val="24"/>
                <w:lang w:eastAsia="ro-MD"/>
              </w:rPr>
              <w:t>d)</w:t>
            </w:r>
            <w:r w:rsidRPr="00ED0A5F">
              <w:rPr>
                <w:rFonts w:ascii="Times New Roman" w:eastAsia="Times New Roman" w:hAnsi="Times New Roman" w:cs="Times New Roman"/>
                <w:i/>
                <w:sz w:val="24"/>
                <w:szCs w:val="24"/>
                <w:lang w:eastAsia="ro-MD"/>
              </w:rPr>
              <w:tab/>
            </w:r>
            <w:r w:rsidR="00B26F4F" w:rsidRPr="000C2212">
              <w:rPr>
                <w:rFonts w:ascii="Times New Roman" w:eastAsia="Times New Roman" w:hAnsi="Times New Roman" w:cs="Times New Roman"/>
                <w:i/>
                <w:sz w:val="24"/>
                <w:szCs w:val="24"/>
                <w:lang w:eastAsia="ro-MD"/>
              </w:rPr>
              <w:t>Exception Reports – to be submitted in the event of any identified deviations from the planned activities (as applicable)</w:t>
            </w:r>
            <w:r w:rsidR="00B63AB9" w:rsidRPr="00ED0A5F">
              <w:rPr>
                <w:rFonts w:ascii="Times New Roman" w:eastAsia="Times New Roman" w:hAnsi="Times New Roman" w:cs="Times New Roman"/>
                <w:i/>
                <w:sz w:val="24"/>
                <w:szCs w:val="24"/>
                <w:lang w:eastAsia="ro-MD"/>
              </w:rPr>
              <w:t>.</w:t>
            </w:r>
          </w:p>
          <w:p w14:paraId="26B5C741" w14:textId="3F640F43" w:rsidR="00F152DE" w:rsidRPr="00ED0A5F" w:rsidRDefault="00BB14CA"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2.9. </w:t>
            </w:r>
            <w:r w:rsidR="00E82E71" w:rsidRPr="003922A3">
              <w:rPr>
                <w:rFonts w:ascii="Times New Roman" w:eastAsia="Times New Roman" w:hAnsi="Times New Roman" w:cs="Times New Roman"/>
                <w:sz w:val="24"/>
                <w:szCs w:val="24"/>
                <w:lang w:eastAsia="ro-MD"/>
              </w:rPr>
              <w:t>Should the Buyer/Beneficiary wish to request additional Services beyond those specified in this Contract, the Buyer/Beneficiary may issue service orders within the limit of the man-hour reserve specified in the Technical Specifications (Annex No. 6). To initiate a service order, the Buyer/Beneficiary shall send a request for quotation to the Supplier/Provider, specifying the nature and volume of the requested services. Upon receipt of the request for quotation, the Supplier/Provider shall have a maximum of 10 (ten) working days to provide an estimate of the effort and time required to deliver the requested services. The Buyer/Beneficiary may either confirm the request by issuing a service order or cancel the request</w:t>
            </w:r>
            <w:r w:rsidR="00B17A23" w:rsidRPr="00ED0A5F">
              <w:rPr>
                <w:rFonts w:ascii="Times New Roman" w:eastAsia="Times New Roman" w:hAnsi="Times New Roman" w:cs="Times New Roman"/>
                <w:sz w:val="24"/>
                <w:szCs w:val="24"/>
                <w:lang w:eastAsia="ro-MD"/>
              </w:rPr>
              <w:t>.</w:t>
            </w:r>
          </w:p>
          <w:p w14:paraId="36E5C4D4" w14:textId="486D255D" w:rsidR="00C67690" w:rsidRPr="00ED0A5F" w:rsidRDefault="00C67690"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2.10.</w:t>
            </w:r>
            <w:r w:rsidR="00F01B5D" w:rsidRPr="00ED0A5F">
              <w:rPr>
                <w:rFonts w:ascii="Times New Roman" w:eastAsia="Times New Roman" w:hAnsi="Times New Roman" w:cs="Times New Roman"/>
                <w:sz w:val="24"/>
                <w:szCs w:val="24"/>
                <w:lang w:eastAsia="ro-MD"/>
              </w:rPr>
              <w:t xml:space="preserve"> </w:t>
            </w:r>
            <w:r w:rsidR="00E82E71" w:rsidRPr="000C2212">
              <w:rPr>
                <w:rFonts w:ascii="Times New Roman" w:eastAsia="Times New Roman" w:hAnsi="Times New Roman" w:cs="Times New Roman"/>
                <w:sz w:val="24"/>
                <w:szCs w:val="24"/>
                <w:lang w:eastAsia="ro-MD"/>
              </w:rPr>
              <w:t>The Supplier/Provider declares that its personnel, as well as the personnel of any potential subcontractors, possess the necessary training, experience, and qualifications for the delivery/provision of the Goods/Services under this Contract and hold all required approvals, authorizations, and documents (including legal ones) to carry out such delivery/provision</w:t>
            </w:r>
            <w:r w:rsidR="008779A9" w:rsidRPr="00ED0A5F">
              <w:rPr>
                <w:rFonts w:ascii="Times New Roman" w:eastAsia="Times New Roman" w:hAnsi="Times New Roman" w:cs="Times New Roman"/>
                <w:sz w:val="24"/>
                <w:szCs w:val="24"/>
                <w:lang w:eastAsia="ro-MD"/>
              </w:rPr>
              <w:t>.</w:t>
            </w:r>
          </w:p>
          <w:p w14:paraId="05297B8A" w14:textId="3FE554C4" w:rsidR="00F8577E" w:rsidRPr="00ED0A5F" w:rsidRDefault="00F8577E"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2.11. </w:t>
            </w:r>
            <w:r w:rsidR="00E82E71" w:rsidRPr="000C2212">
              <w:rPr>
                <w:rFonts w:ascii="Times New Roman" w:eastAsia="Times New Roman" w:hAnsi="Times New Roman" w:cs="Times New Roman"/>
                <w:sz w:val="24"/>
                <w:szCs w:val="24"/>
                <w:lang w:eastAsia="ro-MD"/>
              </w:rPr>
              <w:t xml:space="preserve">In the event that any member of the Supplier’s/Provider’s or its subcontractors’ personnel assigned to the project becomes unavailable for justified reasons (e.g., medical </w:t>
            </w:r>
            <w:r w:rsidR="00E82E71" w:rsidRPr="000C2212">
              <w:rPr>
                <w:rFonts w:ascii="Times New Roman" w:eastAsia="Times New Roman" w:hAnsi="Times New Roman" w:cs="Times New Roman"/>
                <w:sz w:val="24"/>
                <w:szCs w:val="24"/>
                <w:lang w:eastAsia="ro-MD"/>
              </w:rPr>
              <w:lastRenderedPageBreak/>
              <w:t>reasons), they may be replaced with a person possessing at least the same level of experience and professional qualifications as those defined in the procurement documentation, subject to prior written approval by the Buyer/Beneficiary</w:t>
            </w:r>
            <w:r w:rsidR="00F27EE3" w:rsidRPr="00ED0A5F">
              <w:rPr>
                <w:rFonts w:ascii="Times New Roman" w:eastAsia="Times New Roman" w:hAnsi="Times New Roman" w:cs="Times New Roman"/>
                <w:sz w:val="24"/>
                <w:szCs w:val="24"/>
                <w:lang w:eastAsia="ro-MD"/>
              </w:rPr>
              <w:t>.</w:t>
            </w:r>
          </w:p>
          <w:p w14:paraId="3FD78A1D" w14:textId="0C12C451" w:rsidR="00F27EE3" w:rsidRPr="00ED0A5F" w:rsidRDefault="00F27EE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2.12. </w:t>
            </w:r>
            <w:r w:rsidR="00E82E71" w:rsidRPr="000C2212">
              <w:rPr>
                <w:rFonts w:ascii="Times New Roman" w:eastAsia="Times New Roman" w:hAnsi="Times New Roman" w:cs="Times New Roman"/>
                <w:sz w:val="24"/>
                <w:szCs w:val="24"/>
                <w:lang w:eastAsia="ro-MD"/>
              </w:rPr>
              <w:t>The Buyer/Beneficiary reserves the right to request the replacement of any member of the Supplier’s/Provider’s team or its subcontractors if such member fails to meet the required quality standards for the delivery/provision of the Goods/Services described in this Contract. The insufficient quality or qualification level shall be documented in the form of written records (minutes) to be attached to the replacement request</w:t>
            </w:r>
            <w:r w:rsidR="005A788B" w:rsidRPr="00ED0A5F">
              <w:rPr>
                <w:rFonts w:ascii="Times New Roman" w:eastAsia="Times New Roman" w:hAnsi="Times New Roman" w:cs="Times New Roman"/>
                <w:sz w:val="24"/>
                <w:szCs w:val="24"/>
                <w:lang w:eastAsia="ro-MD"/>
              </w:rPr>
              <w:t>.</w:t>
            </w:r>
          </w:p>
          <w:p w14:paraId="05055DCE" w14:textId="3B7C238F" w:rsidR="005A788B" w:rsidRPr="00ED0A5F" w:rsidRDefault="005A788B"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2.13. </w:t>
            </w:r>
            <w:r w:rsidR="00E82E71" w:rsidRPr="000C2212">
              <w:rPr>
                <w:rFonts w:ascii="Times New Roman" w:eastAsia="Times New Roman" w:hAnsi="Times New Roman" w:cs="Times New Roman"/>
                <w:sz w:val="24"/>
                <w:szCs w:val="24"/>
                <w:lang w:eastAsia="ro-MD"/>
              </w:rPr>
              <w:t>The Supplier/Provider shall have 15 (fifteen) calendar days to present a replacement candidate with experience and qualifications equivalent to those of the expert being replaced</w:t>
            </w:r>
            <w:r w:rsidRPr="00ED0A5F">
              <w:rPr>
                <w:rFonts w:ascii="Times New Roman" w:eastAsia="Times New Roman" w:hAnsi="Times New Roman" w:cs="Times New Roman"/>
                <w:sz w:val="24"/>
                <w:szCs w:val="24"/>
                <w:lang w:eastAsia="ro-MD"/>
              </w:rPr>
              <w:t>.</w:t>
            </w:r>
          </w:p>
          <w:p w14:paraId="40DE8109" w14:textId="00FE9E2F" w:rsidR="00D46401" w:rsidRPr="00ED0A5F" w:rsidRDefault="00D46401" w:rsidP="00845104">
            <w:pPr>
              <w:spacing w:after="0" w:line="240" w:lineRule="auto"/>
              <w:ind w:firstLine="567"/>
              <w:jc w:val="both"/>
              <w:rPr>
                <w:rFonts w:ascii="Times New Roman" w:eastAsia="Times New Roman" w:hAnsi="Times New Roman" w:cs="Times New Roman"/>
                <w:sz w:val="24"/>
                <w:szCs w:val="24"/>
                <w:highlight w:val="yellow"/>
                <w:lang w:eastAsia="ro-MD"/>
              </w:rPr>
            </w:pPr>
          </w:p>
          <w:p w14:paraId="3554005A" w14:textId="37BD152D" w:rsidR="009460EF" w:rsidRPr="00ED0A5F" w:rsidRDefault="00E82E71" w:rsidP="009460EF">
            <w:pPr>
              <w:spacing w:after="0" w:line="240" w:lineRule="auto"/>
              <w:ind w:firstLine="567"/>
              <w:jc w:val="both"/>
              <w:rPr>
                <w:rFonts w:ascii="Times New Roman" w:eastAsia="Times New Roman" w:hAnsi="Times New Roman" w:cs="Times New Roman"/>
                <w:sz w:val="24"/>
                <w:szCs w:val="24"/>
                <w:lang w:eastAsia="ro-MD"/>
              </w:rPr>
            </w:pPr>
            <w:r w:rsidRPr="000C2212">
              <w:rPr>
                <w:rFonts w:ascii="Times New Roman" w:eastAsia="Times New Roman" w:hAnsi="Times New Roman" w:cs="Times New Roman"/>
                <w:b/>
                <w:sz w:val="24"/>
                <w:szCs w:val="24"/>
                <w:lang w:eastAsia="ro-MD"/>
              </w:rPr>
              <w:t>Completion at the Chapter 4. Delivery and acceptance terms</w:t>
            </w:r>
            <w:r w:rsidRPr="000C2212" w:rsidDel="00E82E71">
              <w:rPr>
                <w:rFonts w:ascii="Times New Roman" w:eastAsia="Times New Roman" w:hAnsi="Times New Roman" w:cs="Times New Roman"/>
                <w:b/>
                <w:sz w:val="24"/>
                <w:szCs w:val="24"/>
                <w:lang w:eastAsia="ro-MD"/>
              </w:rPr>
              <w:t xml:space="preserve"> </w:t>
            </w:r>
            <w:r w:rsidR="009460EF" w:rsidRPr="00ED0A5F">
              <w:rPr>
                <w:rFonts w:ascii="Times New Roman" w:eastAsia="Times New Roman" w:hAnsi="Times New Roman" w:cs="Times New Roman"/>
                <w:sz w:val="24"/>
                <w:szCs w:val="24"/>
                <w:lang w:eastAsia="ro-MD"/>
              </w:rPr>
              <w:t xml:space="preserve">4.1.1. </w:t>
            </w:r>
            <w:r w:rsidRPr="000C2212">
              <w:rPr>
                <w:rFonts w:ascii="Times New Roman" w:eastAsia="Times New Roman" w:hAnsi="Times New Roman" w:cs="Times New Roman"/>
                <w:sz w:val="24"/>
                <w:szCs w:val="24"/>
                <w:lang w:eastAsia="ro-MD"/>
              </w:rPr>
              <w:t>The Goods/Services shall be deemed delivered by the Supplier/Provider and accepted by the Buyer/Beneficiary if</w:t>
            </w:r>
            <w:r w:rsidR="009460EF" w:rsidRPr="00ED0A5F">
              <w:rPr>
                <w:rFonts w:ascii="Times New Roman" w:eastAsia="Times New Roman" w:hAnsi="Times New Roman" w:cs="Times New Roman"/>
                <w:sz w:val="24"/>
                <w:szCs w:val="24"/>
                <w:lang w:eastAsia="ro-MD"/>
              </w:rPr>
              <w:t>:</w:t>
            </w:r>
          </w:p>
          <w:p w14:paraId="729E5BDA" w14:textId="74E3F14B" w:rsidR="009460EF" w:rsidRPr="00ED0A5F" w:rsidRDefault="009460EF" w:rsidP="009460E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a) </w:t>
            </w:r>
            <w:r w:rsidR="00E82E71" w:rsidRPr="000C2212">
              <w:rPr>
                <w:rFonts w:ascii="Times New Roman" w:eastAsia="Times New Roman" w:hAnsi="Times New Roman" w:cs="Times New Roman"/>
                <w:sz w:val="24"/>
                <w:szCs w:val="24"/>
                <w:lang w:eastAsia="ro-MD"/>
              </w:rPr>
              <w:t xml:space="preserve">the quantity of the Goods and the volume of the Services correspond to the information specified in Annexes No. 1 and No. 2 to this Contract and in the accompanying documents referred to in point 2.2 of this </w:t>
            </w:r>
            <w:proofErr w:type="gramStart"/>
            <w:r w:rsidR="00E82E71" w:rsidRPr="000C2212">
              <w:rPr>
                <w:rFonts w:ascii="Times New Roman" w:eastAsia="Times New Roman" w:hAnsi="Times New Roman" w:cs="Times New Roman"/>
                <w:sz w:val="24"/>
                <w:szCs w:val="24"/>
                <w:lang w:eastAsia="ro-MD"/>
              </w:rPr>
              <w:t>Contract</w:t>
            </w:r>
            <w:r w:rsidRPr="00ED0A5F">
              <w:rPr>
                <w:rFonts w:ascii="Times New Roman" w:eastAsia="Times New Roman" w:hAnsi="Times New Roman" w:cs="Times New Roman"/>
                <w:sz w:val="24"/>
                <w:szCs w:val="24"/>
                <w:lang w:eastAsia="ro-MD"/>
              </w:rPr>
              <w:t>;</w:t>
            </w:r>
            <w:proofErr w:type="gramEnd"/>
          </w:p>
          <w:p w14:paraId="28242D36" w14:textId="4346EB1C" w:rsidR="009460EF" w:rsidRPr="00ED0A5F" w:rsidRDefault="009460E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b) </w:t>
            </w:r>
            <w:r w:rsidR="00E82E71" w:rsidRPr="000C2212">
              <w:rPr>
                <w:rFonts w:ascii="Times New Roman" w:eastAsia="Times New Roman" w:hAnsi="Times New Roman" w:cs="Times New Roman"/>
                <w:sz w:val="24"/>
                <w:szCs w:val="24"/>
                <w:lang w:eastAsia="ro-MD"/>
              </w:rPr>
              <w:t xml:space="preserve">the quality of the Goods/Services complies with the requirements stipulated in Annex No. 6 (The Specifications) to this Contract, as well as in other relevant documents specified in the Technical Specifications and in the Project Management </w:t>
            </w:r>
            <w:proofErr w:type="gramStart"/>
            <w:r w:rsidR="00E82E71" w:rsidRPr="000C2212">
              <w:rPr>
                <w:rFonts w:ascii="Times New Roman" w:eastAsia="Times New Roman" w:hAnsi="Times New Roman" w:cs="Times New Roman"/>
                <w:sz w:val="24"/>
                <w:szCs w:val="24"/>
                <w:lang w:eastAsia="ro-MD"/>
              </w:rPr>
              <w:t>Plan</w:t>
            </w:r>
            <w:r w:rsidRPr="00ED0A5F">
              <w:rPr>
                <w:rFonts w:ascii="Times New Roman" w:eastAsia="Times New Roman" w:hAnsi="Times New Roman" w:cs="Times New Roman"/>
                <w:sz w:val="24"/>
                <w:szCs w:val="24"/>
                <w:lang w:eastAsia="ro-MD"/>
              </w:rPr>
              <w:t>;</w:t>
            </w:r>
            <w:proofErr w:type="gramEnd"/>
          </w:p>
          <w:p w14:paraId="7C5763E0" w14:textId="57FBD4E0" w:rsidR="00D46401" w:rsidRPr="00ED0A5F" w:rsidRDefault="00B00F7F" w:rsidP="00B00F7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4.3.</w:t>
            </w:r>
            <w:r w:rsidR="00BA4E6B" w:rsidRPr="00ED0A5F">
              <w:rPr>
                <w:rFonts w:ascii="Times New Roman" w:eastAsia="Times New Roman" w:hAnsi="Times New Roman" w:cs="Times New Roman"/>
                <w:sz w:val="24"/>
                <w:szCs w:val="24"/>
                <w:lang w:eastAsia="ro-MD"/>
              </w:rPr>
              <w:t xml:space="preserve"> </w:t>
            </w:r>
            <w:r w:rsidR="00E82E71" w:rsidRPr="000C2212">
              <w:rPr>
                <w:rFonts w:ascii="Times New Roman" w:eastAsia="Times New Roman" w:hAnsi="Times New Roman" w:cs="Times New Roman"/>
                <w:sz w:val="24"/>
                <w:szCs w:val="24"/>
                <w:lang w:eastAsia="ro-MD"/>
              </w:rPr>
              <w:t xml:space="preserve">The reception and quality of Goods and Services is attested by the signing of corresponding </w:t>
            </w:r>
            <w:r w:rsidR="00730B02">
              <w:rPr>
                <w:rFonts w:ascii="Times New Roman" w:eastAsia="Times New Roman" w:hAnsi="Times New Roman" w:cs="Times New Roman"/>
                <w:sz w:val="24"/>
                <w:szCs w:val="24"/>
                <w:lang w:eastAsia="ro-MD"/>
              </w:rPr>
              <w:t>Provisional A</w:t>
            </w:r>
            <w:r w:rsidR="00E82E71" w:rsidRPr="000C2212">
              <w:rPr>
                <w:rFonts w:ascii="Times New Roman" w:eastAsia="Times New Roman" w:hAnsi="Times New Roman" w:cs="Times New Roman"/>
                <w:sz w:val="24"/>
                <w:szCs w:val="24"/>
                <w:lang w:eastAsia="ro-MD"/>
              </w:rPr>
              <w:t xml:space="preserve">cceptance Acts </w:t>
            </w:r>
            <w:r w:rsidR="00730B02" w:rsidRPr="00730B02">
              <w:rPr>
                <w:rFonts w:ascii="Times New Roman" w:eastAsia="Times New Roman" w:hAnsi="Times New Roman" w:cs="Times New Roman"/>
                <w:sz w:val="24"/>
                <w:szCs w:val="24"/>
                <w:lang w:eastAsia="ro-MD"/>
              </w:rPr>
              <w:t>(preliminary phase until the delivery of the Contract solution is verified)</w:t>
            </w:r>
            <w:r w:rsidR="00730B02">
              <w:t xml:space="preserve"> </w:t>
            </w:r>
            <w:r w:rsidR="00730B02" w:rsidRPr="00730B02">
              <w:rPr>
                <w:rFonts w:ascii="Times New Roman" w:eastAsia="Times New Roman" w:hAnsi="Times New Roman" w:cs="Times New Roman"/>
                <w:sz w:val="24"/>
                <w:szCs w:val="24"/>
                <w:lang w:eastAsia="ro-MD"/>
              </w:rPr>
              <w:t xml:space="preserve">/ the </w:t>
            </w:r>
            <w:r w:rsidR="00730B02">
              <w:rPr>
                <w:rFonts w:ascii="Times New Roman" w:eastAsia="Times New Roman" w:hAnsi="Times New Roman" w:cs="Times New Roman"/>
                <w:sz w:val="24"/>
                <w:szCs w:val="24"/>
                <w:lang w:eastAsia="ro-MD"/>
              </w:rPr>
              <w:t>F</w:t>
            </w:r>
            <w:r w:rsidR="00730B02" w:rsidRPr="00730B02">
              <w:rPr>
                <w:rFonts w:ascii="Times New Roman" w:eastAsia="Times New Roman" w:hAnsi="Times New Roman" w:cs="Times New Roman"/>
                <w:sz w:val="24"/>
                <w:szCs w:val="24"/>
                <w:lang w:eastAsia="ro-MD"/>
              </w:rPr>
              <w:t xml:space="preserve">inal </w:t>
            </w:r>
            <w:r w:rsidR="00730B02">
              <w:rPr>
                <w:rFonts w:ascii="Times New Roman" w:eastAsia="Times New Roman" w:hAnsi="Times New Roman" w:cs="Times New Roman"/>
                <w:sz w:val="24"/>
                <w:szCs w:val="24"/>
                <w:lang w:eastAsia="ro-MD"/>
              </w:rPr>
              <w:t>A</w:t>
            </w:r>
            <w:r w:rsidR="00730B02" w:rsidRPr="00730B02">
              <w:rPr>
                <w:rFonts w:ascii="Times New Roman" w:eastAsia="Times New Roman" w:hAnsi="Times New Roman" w:cs="Times New Roman"/>
                <w:sz w:val="24"/>
                <w:szCs w:val="24"/>
                <w:lang w:eastAsia="ro-MD"/>
              </w:rPr>
              <w:t xml:space="preserve">cceptance </w:t>
            </w:r>
            <w:r w:rsidR="00730B02">
              <w:rPr>
                <w:rFonts w:ascii="Times New Roman" w:eastAsia="Times New Roman" w:hAnsi="Times New Roman" w:cs="Times New Roman"/>
                <w:sz w:val="24"/>
                <w:szCs w:val="24"/>
                <w:lang w:eastAsia="ro-MD"/>
              </w:rPr>
              <w:t>Act</w:t>
            </w:r>
            <w:r w:rsidR="0028067C">
              <w:rPr>
                <w:rFonts w:ascii="Times New Roman" w:eastAsia="Times New Roman" w:hAnsi="Times New Roman" w:cs="Times New Roman"/>
                <w:sz w:val="24"/>
                <w:szCs w:val="24"/>
                <w:lang w:eastAsia="ro-MD"/>
              </w:rPr>
              <w:t xml:space="preserve"> </w:t>
            </w:r>
            <w:r w:rsidR="0028067C" w:rsidRPr="0028067C">
              <w:rPr>
                <w:rFonts w:ascii="Times New Roman" w:eastAsia="Times New Roman" w:hAnsi="Times New Roman" w:cs="Times New Roman"/>
                <w:sz w:val="24"/>
                <w:szCs w:val="24"/>
                <w:lang w:eastAsia="ro-MD"/>
              </w:rPr>
              <w:t>(phase for the acceptance of the solution in accordance with the contractual requirements)</w:t>
            </w:r>
            <w:r w:rsidR="00730B02">
              <w:rPr>
                <w:rFonts w:ascii="Times New Roman" w:eastAsia="Times New Roman" w:hAnsi="Times New Roman" w:cs="Times New Roman"/>
                <w:sz w:val="24"/>
                <w:szCs w:val="24"/>
                <w:lang w:eastAsia="ro-MD"/>
              </w:rPr>
              <w:t xml:space="preserve"> </w:t>
            </w:r>
            <w:r w:rsidR="0028067C" w:rsidRPr="0028067C">
              <w:rPr>
                <w:rFonts w:ascii="Times New Roman" w:eastAsia="Times New Roman" w:hAnsi="Times New Roman" w:cs="Times New Roman"/>
                <w:sz w:val="24"/>
                <w:szCs w:val="24"/>
                <w:lang w:eastAsia="ro-MD"/>
              </w:rPr>
              <w:t>for the respective phases</w:t>
            </w:r>
            <w:r w:rsidR="0028067C">
              <w:rPr>
                <w:rFonts w:ascii="Times New Roman" w:eastAsia="Times New Roman" w:hAnsi="Times New Roman" w:cs="Times New Roman"/>
                <w:sz w:val="24"/>
                <w:szCs w:val="24"/>
                <w:lang w:eastAsia="ro-MD"/>
              </w:rPr>
              <w:t xml:space="preserve">, </w:t>
            </w:r>
            <w:r w:rsidR="00E82E71" w:rsidRPr="000C2212">
              <w:rPr>
                <w:rFonts w:ascii="Times New Roman" w:eastAsia="Times New Roman" w:hAnsi="Times New Roman" w:cs="Times New Roman"/>
                <w:sz w:val="24"/>
                <w:szCs w:val="24"/>
                <w:lang w:eastAsia="ro-MD"/>
              </w:rPr>
              <w:t>if the proposed deliverables for acceptance correspond to quality criteria approved in the Project management plan</w:t>
            </w:r>
            <w:r w:rsidR="00BA4E6B" w:rsidRPr="00ED0A5F">
              <w:rPr>
                <w:rFonts w:ascii="Times New Roman" w:eastAsia="Times New Roman" w:hAnsi="Times New Roman" w:cs="Times New Roman"/>
                <w:sz w:val="24"/>
                <w:szCs w:val="24"/>
                <w:lang w:eastAsia="ro-MD"/>
              </w:rPr>
              <w:t>.</w:t>
            </w:r>
          </w:p>
          <w:p w14:paraId="4CE0F14E" w14:textId="286467C2" w:rsidR="00BA4E6B" w:rsidRPr="00ED0A5F" w:rsidRDefault="00BA4E6B" w:rsidP="00B00F7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4.4. </w:t>
            </w:r>
            <w:r w:rsidR="00E82E71" w:rsidRPr="000C2212">
              <w:rPr>
                <w:rFonts w:ascii="Times New Roman" w:eastAsia="Times New Roman" w:hAnsi="Times New Roman" w:cs="Times New Roman"/>
                <w:sz w:val="24"/>
                <w:szCs w:val="24"/>
                <w:lang w:eastAsia="ro-MD"/>
              </w:rPr>
              <w:t>Dates for presentation of the completed version of the deliverables by the Supplier as well as the time tolerances for each deliverable are indicated in the Project Plan approved by the Parties (Annex 3)</w:t>
            </w:r>
            <w:r w:rsidRPr="00ED0A5F">
              <w:rPr>
                <w:rFonts w:ascii="Times New Roman" w:eastAsia="Times New Roman" w:hAnsi="Times New Roman" w:cs="Times New Roman"/>
                <w:sz w:val="24"/>
                <w:szCs w:val="24"/>
                <w:lang w:eastAsia="ro-MD"/>
              </w:rPr>
              <w:t>.</w:t>
            </w:r>
          </w:p>
          <w:p w14:paraId="773AC2E5" w14:textId="73227D99" w:rsidR="00CE5AAA" w:rsidRPr="00ED0A5F" w:rsidRDefault="00CE5AAA" w:rsidP="00B00F7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4.5. </w:t>
            </w:r>
            <w:r w:rsidR="00E82E71" w:rsidRPr="000C2212">
              <w:rPr>
                <w:rFonts w:ascii="Times New Roman" w:eastAsia="Times New Roman" w:hAnsi="Times New Roman" w:cs="Times New Roman"/>
                <w:sz w:val="24"/>
                <w:szCs w:val="24"/>
                <w:lang w:eastAsia="ro-MD"/>
              </w:rPr>
              <w:t xml:space="preserve">Upon completion of a deliverable or set of deliverables, the Supplier/Provider shall deliver to the Buyer/Beneficiary an electronic copy thereof for acceptance, together with the </w:t>
            </w:r>
            <w:r w:rsidR="0092720B">
              <w:rPr>
                <w:rFonts w:ascii="Times New Roman" w:eastAsia="Times New Roman" w:hAnsi="Times New Roman" w:cs="Times New Roman"/>
                <w:sz w:val="24"/>
                <w:szCs w:val="24"/>
                <w:lang w:eastAsia="ro-MD"/>
              </w:rPr>
              <w:t xml:space="preserve">Provisional </w:t>
            </w:r>
            <w:r w:rsidR="0092720B" w:rsidRPr="000C2212">
              <w:rPr>
                <w:rFonts w:ascii="Times New Roman" w:eastAsia="Times New Roman" w:hAnsi="Times New Roman" w:cs="Times New Roman"/>
                <w:sz w:val="24"/>
                <w:szCs w:val="24"/>
                <w:lang w:eastAsia="ro-MD"/>
              </w:rPr>
              <w:t xml:space="preserve">Acceptance </w:t>
            </w:r>
            <w:r w:rsidR="00E82E71" w:rsidRPr="000C2212">
              <w:rPr>
                <w:rFonts w:ascii="Times New Roman" w:eastAsia="Times New Roman" w:hAnsi="Times New Roman" w:cs="Times New Roman"/>
                <w:sz w:val="24"/>
                <w:szCs w:val="24"/>
                <w:lang w:eastAsia="ro-MD"/>
              </w:rPr>
              <w:t>Act</w:t>
            </w:r>
            <w:r w:rsidR="0092720B">
              <w:rPr>
                <w:rFonts w:ascii="Times New Roman" w:eastAsia="Times New Roman" w:hAnsi="Times New Roman" w:cs="Times New Roman"/>
                <w:sz w:val="24"/>
                <w:szCs w:val="24"/>
                <w:lang w:eastAsia="ro-MD"/>
              </w:rPr>
              <w:t>/</w:t>
            </w:r>
            <w:r w:rsidR="0092720B" w:rsidRPr="00730B02">
              <w:rPr>
                <w:rFonts w:ascii="Times New Roman" w:eastAsia="Times New Roman" w:hAnsi="Times New Roman" w:cs="Times New Roman"/>
                <w:sz w:val="24"/>
                <w:szCs w:val="24"/>
                <w:lang w:eastAsia="ro-MD"/>
              </w:rPr>
              <w:t xml:space="preserve"> </w:t>
            </w:r>
            <w:r w:rsidR="0092720B">
              <w:rPr>
                <w:rFonts w:ascii="Times New Roman" w:eastAsia="Times New Roman" w:hAnsi="Times New Roman" w:cs="Times New Roman"/>
                <w:sz w:val="24"/>
                <w:szCs w:val="24"/>
                <w:lang w:eastAsia="ro-MD"/>
              </w:rPr>
              <w:t>F</w:t>
            </w:r>
            <w:r w:rsidR="0092720B" w:rsidRPr="00730B02">
              <w:rPr>
                <w:rFonts w:ascii="Times New Roman" w:eastAsia="Times New Roman" w:hAnsi="Times New Roman" w:cs="Times New Roman"/>
                <w:sz w:val="24"/>
                <w:szCs w:val="24"/>
                <w:lang w:eastAsia="ro-MD"/>
              </w:rPr>
              <w:t xml:space="preserve">inal </w:t>
            </w:r>
            <w:r w:rsidR="0092720B">
              <w:rPr>
                <w:rFonts w:ascii="Times New Roman" w:eastAsia="Times New Roman" w:hAnsi="Times New Roman" w:cs="Times New Roman"/>
                <w:sz w:val="24"/>
                <w:szCs w:val="24"/>
                <w:lang w:eastAsia="ro-MD"/>
              </w:rPr>
              <w:t>A</w:t>
            </w:r>
            <w:r w:rsidR="0092720B" w:rsidRPr="00730B02">
              <w:rPr>
                <w:rFonts w:ascii="Times New Roman" w:eastAsia="Times New Roman" w:hAnsi="Times New Roman" w:cs="Times New Roman"/>
                <w:sz w:val="24"/>
                <w:szCs w:val="24"/>
                <w:lang w:eastAsia="ro-MD"/>
              </w:rPr>
              <w:t xml:space="preserve">cceptance </w:t>
            </w:r>
            <w:r w:rsidR="0092720B">
              <w:rPr>
                <w:rFonts w:ascii="Times New Roman" w:eastAsia="Times New Roman" w:hAnsi="Times New Roman" w:cs="Times New Roman"/>
                <w:sz w:val="24"/>
                <w:szCs w:val="24"/>
                <w:lang w:eastAsia="ro-MD"/>
              </w:rPr>
              <w:t>Act</w:t>
            </w:r>
            <w:r w:rsidR="00E82E71" w:rsidRPr="000C2212">
              <w:rPr>
                <w:rFonts w:ascii="Times New Roman" w:eastAsia="Times New Roman" w:hAnsi="Times New Roman" w:cs="Times New Roman"/>
                <w:sz w:val="24"/>
                <w:szCs w:val="24"/>
                <w:lang w:eastAsia="ro-MD"/>
              </w:rPr>
              <w:t xml:space="preserve"> for signature by the Buyer/Beneficiary</w:t>
            </w:r>
            <w:r w:rsidRPr="00ED0A5F">
              <w:rPr>
                <w:rFonts w:ascii="Times New Roman" w:eastAsia="Times New Roman" w:hAnsi="Times New Roman" w:cs="Times New Roman"/>
                <w:sz w:val="24"/>
                <w:szCs w:val="24"/>
                <w:lang w:eastAsia="ro-MD"/>
              </w:rPr>
              <w:t>.</w:t>
            </w:r>
          </w:p>
          <w:p w14:paraId="5E486A0C" w14:textId="4083F108" w:rsidR="00E82E71" w:rsidRPr="000C2212" w:rsidRDefault="00FF5012" w:rsidP="00E82E71">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4.6. </w:t>
            </w:r>
            <w:r w:rsidR="00E82E71" w:rsidRPr="000C2212">
              <w:rPr>
                <w:rFonts w:ascii="Times New Roman" w:eastAsia="Times New Roman" w:hAnsi="Times New Roman" w:cs="Times New Roman"/>
                <w:sz w:val="24"/>
                <w:szCs w:val="24"/>
                <w:lang w:eastAsia="ro-MD"/>
              </w:rPr>
              <w:t xml:space="preserve">The Buyer/Beneficiary shall review the deliverable/set of deliverables and the </w:t>
            </w:r>
            <w:r w:rsidR="00F338BF">
              <w:rPr>
                <w:rFonts w:ascii="Times New Roman" w:eastAsia="Times New Roman" w:hAnsi="Times New Roman" w:cs="Times New Roman"/>
                <w:sz w:val="24"/>
                <w:szCs w:val="24"/>
                <w:lang w:eastAsia="ro-MD"/>
              </w:rPr>
              <w:t xml:space="preserve">provisional </w:t>
            </w:r>
            <w:r w:rsidR="00E82E71" w:rsidRPr="000C2212">
              <w:rPr>
                <w:rFonts w:ascii="Times New Roman" w:eastAsia="Times New Roman" w:hAnsi="Times New Roman" w:cs="Times New Roman"/>
                <w:sz w:val="24"/>
                <w:szCs w:val="24"/>
                <w:lang w:eastAsia="ro-MD"/>
              </w:rPr>
              <w:t>acceptance documents</w:t>
            </w:r>
            <w:r w:rsidR="00F338BF">
              <w:rPr>
                <w:rFonts w:ascii="Times New Roman" w:eastAsia="Times New Roman" w:hAnsi="Times New Roman" w:cs="Times New Roman"/>
                <w:sz w:val="24"/>
                <w:szCs w:val="24"/>
                <w:lang w:eastAsia="ro-MD"/>
              </w:rPr>
              <w:t>/</w:t>
            </w:r>
            <w:r w:rsidR="00F338BF" w:rsidRPr="000C2212">
              <w:rPr>
                <w:rFonts w:ascii="Times New Roman" w:eastAsia="Times New Roman" w:hAnsi="Times New Roman" w:cs="Times New Roman"/>
                <w:sz w:val="24"/>
                <w:szCs w:val="24"/>
                <w:lang w:eastAsia="ro-MD"/>
              </w:rPr>
              <w:t xml:space="preserve"> </w:t>
            </w:r>
            <w:r w:rsidR="00F338BF">
              <w:rPr>
                <w:rFonts w:ascii="Times New Roman" w:eastAsia="Times New Roman" w:hAnsi="Times New Roman" w:cs="Times New Roman"/>
                <w:sz w:val="24"/>
                <w:szCs w:val="24"/>
                <w:lang w:eastAsia="ro-MD"/>
              </w:rPr>
              <w:t xml:space="preserve">final </w:t>
            </w:r>
            <w:r w:rsidR="00F338BF" w:rsidRPr="000C2212">
              <w:rPr>
                <w:rFonts w:ascii="Times New Roman" w:eastAsia="Times New Roman" w:hAnsi="Times New Roman" w:cs="Times New Roman"/>
                <w:sz w:val="24"/>
                <w:szCs w:val="24"/>
                <w:lang w:eastAsia="ro-MD"/>
              </w:rPr>
              <w:t xml:space="preserve">acceptance </w:t>
            </w:r>
            <w:r w:rsidR="00F338BF">
              <w:rPr>
                <w:rFonts w:ascii="Times New Roman" w:eastAsia="Times New Roman" w:hAnsi="Times New Roman" w:cs="Times New Roman"/>
                <w:sz w:val="24"/>
                <w:szCs w:val="24"/>
                <w:lang w:eastAsia="ro-MD"/>
              </w:rPr>
              <w:t>act</w:t>
            </w:r>
            <w:r w:rsidR="00E82E71" w:rsidRPr="000C2212">
              <w:rPr>
                <w:rFonts w:ascii="Times New Roman" w:eastAsia="Times New Roman" w:hAnsi="Times New Roman" w:cs="Times New Roman"/>
                <w:sz w:val="24"/>
                <w:szCs w:val="24"/>
                <w:lang w:eastAsia="ro-MD"/>
              </w:rPr>
              <w:t>, or shall, within the same timeframe, submit to the Supplier/Provider any comments or proposed modifications to the deliverables that would render them acceptable, in electronic format, within at least 10 (ten) working days from the date of their submission for coordination/review, unless otherwise agreed by the Parties. The Supplier/Provider shall review and consider the comments or proposed modifications submitted by the Buyer/Beneficiary and shall deliver to the Buyer/Beneficiary the revised version within 5 (five) working days from the date of receipt thereof, unless otherwise agreed by the Parties.</w:t>
            </w:r>
          </w:p>
          <w:p w14:paraId="7971F5E1" w14:textId="264C3080" w:rsidR="00FF5012" w:rsidRPr="00ED0A5F" w:rsidRDefault="00E82E71" w:rsidP="00E82E71">
            <w:pPr>
              <w:spacing w:after="0" w:line="240" w:lineRule="auto"/>
              <w:ind w:firstLine="567"/>
              <w:jc w:val="both"/>
              <w:rPr>
                <w:rFonts w:ascii="Times New Roman" w:eastAsia="Times New Roman" w:hAnsi="Times New Roman" w:cs="Times New Roman"/>
                <w:sz w:val="24"/>
                <w:szCs w:val="24"/>
                <w:lang w:eastAsia="ro-MD"/>
              </w:rPr>
            </w:pPr>
            <w:r w:rsidRPr="000C2212">
              <w:rPr>
                <w:rFonts w:ascii="Times New Roman" w:eastAsia="Times New Roman" w:hAnsi="Times New Roman" w:cs="Times New Roman"/>
                <w:sz w:val="24"/>
                <w:szCs w:val="24"/>
                <w:lang w:eastAsia="ro-MD"/>
              </w:rPr>
              <w:t xml:space="preserve">An exception to this timeline applies to the deliverables and </w:t>
            </w:r>
            <w:r w:rsidR="00F338BF">
              <w:rPr>
                <w:rFonts w:ascii="Times New Roman" w:eastAsia="Times New Roman" w:hAnsi="Times New Roman" w:cs="Times New Roman"/>
                <w:sz w:val="24"/>
                <w:szCs w:val="24"/>
                <w:lang w:eastAsia="ro-MD"/>
              </w:rPr>
              <w:t xml:space="preserve">provisional </w:t>
            </w:r>
            <w:r w:rsidRPr="000C2212">
              <w:rPr>
                <w:rFonts w:ascii="Times New Roman" w:eastAsia="Times New Roman" w:hAnsi="Times New Roman" w:cs="Times New Roman"/>
                <w:sz w:val="24"/>
                <w:szCs w:val="24"/>
                <w:lang w:eastAsia="ro-MD"/>
              </w:rPr>
              <w:t>acceptance documents related to the analysis and design and testing phases, for which the Supplier/Provider shall allocate, on the part of the Buyer/Beneficiary, review periods ranging from 15 (fifteen) to 25 (twenty-five) working days, unless otherwise agreed by the Parties</w:t>
            </w:r>
            <w:r w:rsidR="00123364" w:rsidRPr="00ED0A5F">
              <w:rPr>
                <w:rFonts w:ascii="Times New Roman" w:eastAsia="Times New Roman" w:hAnsi="Times New Roman" w:cs="Times New Roman"/>
                <w:sz w:val="24"/>
                <w:szCs w:val="24"/>
                <w:lang w:eastAsia="ro-MD"/>
              </w:rPr>
              <w:t>.</w:t>
            </w:r>
          </w:p>
          <w:p w14:paraId="3B4129A0" w14:textId="4B85AF13" w:rsidR="005D42E4" w:rsidRPr="00ED0A5F" w:rsidRDefault="009B4ED4" w:rsidP="009B4ED4">
            <w:pPr>
              <w:tabs>
                <w:tab w:val="left" w:pos="1891"/>
              </w:tabs>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4.7. </w:t>
            </w:r>
            <w:r w:rsidR="00E82E71" w:rsidRPr="000C2212">
              <w:rPr>
                <w:rFonts w:ascii="Times New Roman" w:eastAsia="Times New Roman" w:hAnsi="Times New Roman" w:cs="Times New Roman"/>
                <w:sz w:val="24"/>
                <w:szCs w:val="24"/>
                <w:lang w:eastAsia="ro-MD"/>
              </w:rPr>
              <w:t xml:space="preserve">The coordination and acceptance process for the deliverables shall involve a reasonable number of iterations, until their final acceptance by the Buyer/Beneficiary. However, no more than 3 (three) acceptance iterations may take place. If, after three consecutive acceptance procedures, and unless otherwise agreed by the Parties, the Buyer/Beneficiary still has justified objections regarding the quality or volume of the Goods/Services, it shall be deemed that the Supplier/Provider has failed to meet the obligations and quality standards referred to in this Contract. In such case, the Buyer/Beneficiary shall have the right to apply the measures/penalties stipulated in Chapters 8 and/or 10 of this Contract. If the measures/penalties stipulated in Chapter 10 are applied, the Buyer/Beneficiary shall be entitled to revise the list of Goods/Services as set </w:t>
            </w:r>
            <w:r w:rsidR="00E82E71" w:rsidRPr="000C2212">
              <w:rPr>
                <w:rFonts w:ascii="Times New Roman" w:eastAsia="Times New Roman" w:hAnsi="Times New Roman" w:cs="Times New Roman"/>
                <w:sz w:val="24"/>
                <w:szCs w:val="24"/>
                <w:lang w:eastAsia="ro-MD"/>
              </w:rPr>
              <w:lastRenderedPageBreak/>
              <w:t xml:space="preserve">out in </w:t>
            </w:r>
            <w:r w:rsidR="00E82E71" w:rsidRPr="000C2212">
              <w:rPr>
                <w:rFonts w:ascii="Times New Roman" w:eastAsia="Times New Roman" w:hAnsi="Times New Roman" w:cs="Times New Roman"/>
                <w:b/>
                <w:sz w:val="24"/>
                <w:szCs w:val="24"/>
                <w:lang w:eastAsia="ro-MD"/>
              </w:rPr>
              <w:t>Annexes No. 1, 2, 6, and 7 by deducting the cost of the non-accepted</w:t>
            </w:r>
            <w:r w:rsidR="00E82E71" w:rsidRPr="000C2212">
              <w:rPr>
                <w:rFonts w:ascii="Times New Roman" w:eastAsia="Times New Roman" w:hAnsi="Times New Roman" w:cs="Times New Roman"/>
                <w:sz w:val="24"/>
                <w:szCs w:val="24"/>
                <w:lang w:eastAsia="ro-MD"/>
              </w:rPr>
              <w:t xml:space="preserve"> Goods/Services, based on the conclusion of an Addendum to this Contract</w:t>
            </w:r>
            <w:r w:rsidR="007D567B" w:rsidRPr="00ED0A5F">
              <w:rPr>
                <w:rFonts w:ascii="Times New Roman" w:eastAsia="Times New Roman" w:hAnsi="Times New Roman" w:cs="Times New Roman"/>
                <w:sz w:val="24"/>
                <w:szCs w:val="24"/>
                <w:lang w:eastAsia="ro-MD"/>
              </w:rPr>
              <w:t xml:space="preserve">. </w:t>
            </w:r>
          </w:p>
          <w:p w14:paraId="3FF8DE11" w14:textId="1FE0FC7D" w:rsidR="00793FEE" w:rsidRPr="00ED0A5F" w:rsidRDefault="00793FEE" w:rsidP="009B4ED4">
            <w:pPr>
              <w:tabs>
                <w:tab w:val="left" w:pos="1891"/>
              </w:tabs>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4.8. </w:t>
            </w:r>
            <w:r w:rsidR="00E82E71" w:rsidRPr="000C2212">
              <w:rPr>
                <w:rFonts w:ascii="Times New Roman" w:eastAsia="Times New Roman" w:hAnsi="Times New Roman" w:cs="Times New Roman"/>
                <w:sz w:val="24"/>
                <w:szCs w:val="24"/>
                <w:lang w:eastAsia="ro-MD"/>
              </w:rPr>
              <w:t xml:space="preserve">If the Buyer/Beneficiary does not sign the </w:t>
            </w:r>
            <w:r w:rsidR="00F338BF">
              <w:rPr>
                <w:rFonts w:ascii="Times New Roman" w:eastAsia="Times New Roman" w:hAnsi="Times New Roman" w:cs="Times New Roman"/>
                <w:sz w:val="24"/>
                <w:szCs w:val="24"/>
                <w:lang w:eastAsia="ro-MD"/>
              </w:rPr>
              <w:t xml:space="preserve">Provisional </w:t>
            </w:r>
            <w:r w:rsidR="00E82E71" w:rsidRPr="000C2212">
              <w:rPr>
                <w:rFonts w:ascii="Times New Roman" w:eastAsia="Times New Roman" w:hAnsi="Times New Roman" w:cs="Times New Roman"/>
                <w:sz w:val="24"/>
                <w:szCs w:val="24"/>
                <w:lang w:eastAsia="ro-MD"/>
              </w:rPr>
              <w:t xml:space="preserve">Acceptance Act for the deliverable/set of deliverables within the timeframe specified in point 4.6, or does not submit, within the same timeframe, any comments or proposed modifications to make the deliverables acceptable, in electronic format, the Supplier/Provider shall be entitled to consider the deliverable/set of deliverables as tacitly accepted. Accordingly, the Buyer/Beneficiary shall be obliged to sign the </w:t>
            </w:r>
            <w:r w:rsidR="00F338BF">
              <w:rPr>
                <w:rFonts w:ascii="Times New Roman" w:eastAsia="Times New Roman" w:hAnsi="Times New Roman" w:cs="Times New Roman"/>
                <w:sz w:val="24"/>
                <w:szCs w:val="24"/>
                <w:lang w:eastAsia="ro-MD"/>
              </w:rPr>
              <w:t xml:space="preserve">Provisional </w:t>
            </w:r>
            <w:r w:rsidR="00E82E71" w:rsidRPr="000C2212">
              <w:rPr>
                <w:rFonts w:ascii="Times New Roman" w:eastAsia="Times New Roman" w:hAnsi="Times New Roman" w:cs="Times New Roman"/>
                <w:sz w:val="24"/>
                <w:szCs w:val="24"/>
                <w:lang w:eastAsia="ro-MD"/>
              </w:rPr>
              <w:t>Acceptance Act, and the Supplier/Provider shall have the right to issue the corresponding invoice (where applicable), and the Buyer/Beneficiary shall be obliged to make the payment in accordance with point 3.4 of this Contract</w:t>
            </w:r>
            <w:r w:rsidR="009A1F1C" w:rsidRPr="00ED0A5F">
              <w:rPr>
                <w:rFonts w:ascii="Times New Roman" w:eastAsia="Times New Roman" w:hAnsi="Times New Roman" w:cs="Times New Roman"/>
                <w:sz w:val="24"/>
                <w:szCs w:val="24"/>
                <w:lang w:eastAsia="ro-MD"/>
              </w:rPr>
              <w:t>.</w:t>
            </w:r>
          </w:p>
          <w:p w14:paraId="63A6DC50" w14:textId="51CAE669" w:rsidR="009A1F1C" w:rsidRPr="00ED0A5F" w:rsidRDefault="009A1F1C" w:rsidP="009B4ED4">
            <w:pPr>
              <w:tabs>
                <w:tab w:val="left" w:pos="1891"/>
              </w:tabs>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4.9. </w:t>
            </w:r>
            <w:r w:rsidR="009118F2" w:rsidRPr="000C2212">
              <w:rPr>
                <w:rFonts w:ascii="Times New Roman" w:eastAsia="Times New Roman" w:hAnsi="Times New Roman" w:cs="Times New Roman"/>
                <w:sz w:val="24"/>
                <w:szCs w:val="24"/>
                <w:lang w:eastAsia="ro-MD"/>
              </w:rPr>
              <w:t>The approval of all deliverables/phases provided for in this Contract, either by signing the relevant Acceptance Acts or by their tacit acceptance, shall constitute successful provision of the Goods/Services within the scope defined by the Contract</w:t>
            </w:r>
            <w:r w:rsidRPr="00ED0A5F">
              <w:rPr>
                <w:rFonts w:ascii="Times New Roman" w:eastAsia="Times New Roman" w:hAnsi="Times New Roman" w:cs="Times New Roman"/>
                <w:sz w:val="24"/>
                <w:szCs w:val="24"/>
                <w:lang w:eastAsia="ro-MD"/>
              </w:rPr>
              <w:t>.</w:t>
            </w:r>
          </w:p>
          <w:p w14:paraId="233E3D5F" w14:textId="120495E9" w:rsidR="008A577A" w:rsidRPr="00ED0A5F" w:rsidRDefault="008A577A" w:rsidP="009B4ED4">
            <w:pPr>
              <w:tabs>
                <w:tab w:val="left" w:pos="1891"/>
              </w:tabs>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4.10. </w:t>
            </w:r>
            <w:r w:rsidR="009118F2" w:rsidRPr="000C2212">
              <w:rPr>
                <w:rFonts w:ascii="Times New Roman" w:eastAsia="Times New Roman" w:hAnsi="Times New Roman" w:cs="Times New Roman"/>
                <w:sz w:val="24"/>
                <w:szCs w:val="24"/>
                <w:lang w:eastAsia="ro-MD"/>
              </w:rPr>
              <w:t xml:space="preserve">The Supplier/Provider shall submit to the Buyer/Beneficiary one original copy of the relevant </w:t>
            </w:r>
            <w:r w:rsidR="00F338BF">
              <w:rPr>
                <w:rFonts w:ascii="Times New Roman" w:eastAsia="Times New Roman" w:hAnsi="Times New Roman" w:cs="Times New Roman"/>
                <w:sz w:val="24"/>
                <w:szCs w:val="24"/>
                <w:lang w:eastAsia="ro-MD"/>
              </w:rPr>
              <w:t xml:space="preserve">Provisional </w:t>
            </w:r>
            <w:r w:rsidR="009118F2" w:rsidRPr="000C2212">
              <w:rPr>
                <w:rFonts w:ascii="Times New Roman" w:eastAsia="Times New Roman" w:hAnsi="Times New Roman" w:cs="Times New Roman"/>
                <w:sz w:val="24"/>
                <w:szCs w:val="24"/>
                <w:lang w:eastAsia="ro-MD"/>
              </w:rPr>
              <w:t>Acceptance Act</w:t>
            </w:r>
            <w:r w:rsidR="00F338BF">
              <w:rPr>
                <w:rFonts w:ascii="Times New Roman" w:eastAsia="Times New Roman" w:hAnsi="Times New Roman" w:cs="Times New Roman"/>
                <w:sz w:val="24"/>
                <w:szCs w:val="24"/>
                <w:lang w:eastAsia="ro-MD"/>
              </w:rPr>
              <w:t>/ Final Acceptance Act</w:t>
            </w:r>
            <w:r w:rsidR="009118F2" w:rsidRPr="000C2212">
              <w:rPr>
                <w:rFonts w:ascii="Times New Roman" w:eastAsia="Times New Roman" w:hAnsi="Times New Roman" w:cs="Times New Roman"/>
                <w:sz w:val="24"/>
                <w:szCs w:val="24"/>
                <w:lang w:eastAsia="ro-MD"/>
              </w:rPr>
              <w:t xml:space="preserve"> signed by the representatives of both Parties, together with the payment invoice (and/or invoices, as applicable), after the delivery of the Goods and/or provision of the Services for the respective phase, in accordance with point 3.4 of this Contract, for the purpose of payment. In the event of the Supplier’s/Provider’s failure to comply with this clause, the Buyer/Beneficiary reserves the right to extend the payment deadline provided for in point 3.4 by </w:t>
            </w:r>
            <w:proofErr w:type="gramStart"/>
            <w:r w:rsidR="009118F2" w:rsidRPr="000C2212">
              <w:rPr>
                <w:rFonts w:ascii="Times New Roman" w:eastAsia="Times New Roman" w:hAnsi="Times New Roman" w:cs="Times New Roman"/>
                <w:sz w:val="24"/>
                <w:szCs w:val="24"/>
                <w:lang w:eastAsia="ro-MD"/>
              </w:rPr>
              <w:t>a number of</w:t>
            </w:r>
            <w:proofErr w:type="gramEnd"/>
            <w:r w:rsidR="009118F2" w:rsidRPr="000C2212">
              <w:rPr>
                <w:rFonts w:ascii="Times New Roman" w:eastAsia="Times New Roman" w:hAnsi="Times New Roman" w:cs="Times New Roman"/>
                <w:sz w:val="24"/>
                <w:szCs w:val="24"/>
                <w:lang w:eastAsia="ro-MD"/>
              </w:rPr>
              <w:t xml:space="preserve"> working days equal to the delay and to be exempt from paying the penalty stipulated in Chapter 10</w:t>
            </w:r>
            <w:r w:rsidRPr="00ED0A5F">
              <w:rPr>
                <w:rFonts w:ascii="Times New Roman" w:eastAsia="Times New Roman" w:hAnsi="Times New Roman" w:cs="Times New Roman"/>
                <w:sz w:val="24"/>
                <w:szCs w:val="24"/>
                <w:lang w:eastAsia="ro-MD"/>
              </w:rPr>
              <w:t>.</w:t>
            </w:r>
          </w:p>
          <w:p w14:paraId="4805FCAC" w14:textId="54B42331" w:rsidR="00C95FB0" w:rsidRPr="00ED0A5F" w:rsidRDefault="00C95FB0" w:rsidP="009B4ED4">
            <w:pPr>
              <w:tabs>
                <w:tab w:val="left" w:pos="1891"/>
              </w:tabs>
              <w:spacing w:after="0" w:line="240" w:lineRule="auto"/>
              <w:ind w:firstLine="567"/>
              <w:jc w:val="both"/>
              <w:rPr>
                <w:rFonts w:ascii="Times New Roman" w:eastAsia="Times New Roman" w:hAnsi="Times New Roman" w:cs="Times New Roman"/>
                <w:sz w:val="24"/>
                <w:szCs w:val="24"/>
                <w:lang w:eastAsia="ro-MD"/>
              </w:rPr>
            </w:pPr>
          </w:p>
          <w:p w14:paraId="3A3E91B8" w14:textId="638B4C34" w:rsidR="00C962D5" w:rsidRPr="00ED0A5F" w:rsidRDefault="009118F2" w:rsidP="000E104F">
            <w:pPr>
              <w:tabs>
                <w:tab w:val="left" w:pos="1891"/>
              </w:tabs>
              <w:spacing w:after="0" w:line="240" w:lineRule="auto"/>
              <w:ind w:firstLine="567"/>
              <w:jc w:val="center"/>
              <w:rPr>
                <w:rFonts w:ascii="Times New Roman" w:eastAsia="Times New Roman" w:hAnsi="Times New Roman" w:cs="Times New Roman"/>
                <w:sz w:val="24"/>
                <w:szCs w:val="24"/>
                <w:lang w:eastAsia="ro-MD"/>
              </w:rPr>
            </w:pPr>
            <w:r w:rsidRPr="000C2212">
              <w:rPr>
                <w:rFonts w:ascii="Times New Roman" w:eastAsia="Times New Roman" w:hAnsi="Times New Roman" w:cs="Times New Roman"/>
                <w:b/>
                <w:sz w:val="24"/>
                <w:szCs w:val="24"/>
                <w:lang w:eastAsia="ro-MD"/>
              </w:rPr>
              <w:t>Completion at the Chapter 5. Standards</w:t>
            </w:r>
          </w:p>
          <w:p w14:paraId="65275B54" w14:textId="2C631AB5" w:rsidR="00C962D5" w:rsidRPr="00ED0A5F" w:rsidRDefault="00C962D5" w:rsidP="00C962D5">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5.1.1. </w:t>
            </w:r>
            <w:r w:rsidR="00EE7D86" w:rsidRPr="00155DCE">
              <w:rPr>
                <w:rFonts w:ascii="Times New Roman" w:eastAsia="Times New Roman" w:hAnsi="Times New Roman" w:cs="Times New Roman"/>
                <w:bCs/>
                <w:sz w:val="24"/>
                <w:szCs w:val="24"/>
                <w:lang w:eastAsia="ro-MD"/>
              </w:rPr>
              <w:t xml:space="preserve">The Goods/Services delivered/provided under this Contract shall comply with the standards presented by the Supplier/Provider in its technical </w:t>
            </w:r>
            <w:r w:rsidR="00155DCE">
              <w:rPr>
                <w:rFonts w:ascii="Times New Roman" w:eastAsia="Times New Roman" w:hAnsi="Times New Roman" w:cs="Times New Roman"/>
                <w:bCs/>
                <w:sz w:val="24"/>
                <w:szCs w:val="24"/>
                <w:lang w:eastAsia="ro-MD"/>
              </w:rPr>
              <w:t>tender</w:t>
            </w:r>
            <w:r w:rsidR="00155DCE" w:rsidRPr="00155DCE">
              <w:rPr>
                <w:rFonts w:ascii="Times New Roman" w:eastAsia="Times New Roman" w:hAnsi="Times New Roman" w:cs="Times New Roman"/>
                <w:bCs/>
                <w:sz w:val="24"/>
                <w:szCs w:val="24"/>
                <w:lang w:eastAsia="ro-MD"/>
              </w:rPr>
              <w:t xml:space="preserve"> </w:t>
            </w:r>
            <w:r w:rsidR="00EE7D86" w:rsidRPr="00155DCE">
              <w:rPr>
                <w:rFonts w:ascii="Times New Roman" w:eastAsia="Times New Roman" w:hAnsi="Times New Roman" w:cs="Times New Roman"/>
                <w:bCs/>
                <w:sz w:val="24"/>
                <w:szCs w:val="24"/>
                <w:lang w:eastAsia="ro-MD"/>
              </w:rPr>
              <w:t>and in the Technical Specifications</w:t>
            </w:r>
            <w:r w:rsidRPr="00ED0A5F">
              <w:rPr>
                <w:rFonts w:ascii="Times New Roman" w:eastAsia="Times New Roman" w:hAnsi="Times New Roman" w:cs="Times New Roman"/>
                <w:sz w:val="24"/>
                <w:szCs w:val="24"/>
                <w:lang w:eastAsia="ro-MD"/>
              </w:rPr>
              <w:t>.</w:t>
            </w:r>
          </w:p>
          <w:p w14:paraId="62C859F7" w14:textId="77777777" w:rsidR="000E104F" w:rsidRPr="00ED0A5F" w:rsidRDefault="000E104F" w:rsidP="004F24B0">
            <w:pPr>
              <w:tabs>
                <w:tab w:val="left" w:pos="1891"/>
              </w:tabs>
              <w:spacing w:after="0" w:line="240" w:lineRule="auto"/>
              <w:rPr>
                <w:rFonts w:ascii="Times New Roman" w:eastAsia="Times New Roman" w:hAnsi="Times New Roman" w:cs="Times New Roman"/>
                <w:b/>
                <w:sz w:val="24"/>
                <w:szCs w:val="24"/>
                <w:lang w:eastAsia="ro-MD"/>
              </w:rPr>
            </w:pPr>
          </w:p>
          <w:p w14:paraId="627962F1" w14:textId="2C750771" w:rsidR="005F29D3" w:rsidRPr="00ED0A5F" w:rsidRDefault="00AA4735" w:rsidP="000E104F">
            <w:pPr>
              <w:tabs>
                <w:tab w:val="left" w:pos="1891"/>
              </w:tabs>
              <w:spacing w:after="0" w:line="240" w:lineRule="auto"/>
              <w:ind w:firstLine="567"/>
              <w:jc w:val="center"/>
              <w:rPr>
                <w:rFonts w:ascii="Times New Roman" w:eastAsia="Times New Roman" w:hAnsi="Times New Roman" w:cs="Times New Roman"/>
                <w:sz w:val="24"/>
                <w:szCs w:val="24"/>
                <w:lang w:eastAsia="ro-MD"/>
              </w:rPr>
            </w:pPr>
            <w:r w:rsidRPr="000C2212">
              <w:rPr>
                <w:rFonts w:ascii="Times New Roman" w:eastAsia="Times New Roman" w:hAnsi="Times New Roman" w:cs="Times New Roman"/>
                <w:b/>
                <w:sz w:val="24"/>
                <w:szCs w:val="24"/>
                <w:lang w:eastAsia="ro-MD"/>
              </w:rPr>
              <w:t>Completion at the Chapter 6. Obligations of the Parties</w:t>
            </w:r>
          </w:p>
          <w:p w14:paraId="3F4F67B0" w14:textId="73FB86BB" w:rsidR="00C95FB0" w:rsidRPr="00ED0A5F" w:rsidRDefault="00C95FB0"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6.1. </w:t>
            </w:r>
            <w:r w:rsidR="00AA4735" w:rsidRPr="000C2212">
              <w:rPr>
                <w:rFonts w:ascii="Times New Roman" w:eastAsia="Times New Roman" w:hAnsi="Times New Roman" w:cs="Times New Roman"/>
                <w:sz w:val="24"/>
                <w:szCs w:val="24"/>
                <w:lang w:eastAsia="ro-MD"/>
              </w:rPr>
              <w:t>Under this Contract, the Supplier/Provider undertakes to</w:t>
            </w:r>
            <w:r w:rsidRPr="00ED0A5F">
              <w:rPr>
                <w:rFonts w:ascii="Times New Roman" w:eastAsia="Times New Roman" w:hAnsi="Times New Roman" w:cs="Times New Roman"/>
                <w:sz w:val="24"/>
                <w:szCs w:val="24"/>
                <w:lang w:eastAsia="ro-MD"/>
              </w:rPr>
              <w:t>:</w:t>
            </w:r>
          </w:p>
          <w:p w14:paraId="2D297265" w14:textId="7B3AEC50" w:rsidR="00605536" w:rsidRPr="00ED0A5F" w:rsidRDefault="001768A6" w:rsidP="00605536">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e</w:t>
            </w:r>
            <w:r w:rsidR="00605536" w:rsidRPr="00ED0A5F">
              <w:rPr>
                <w:rFonts w:ascii="Times New Roman" w:eastAsia="Times New Roman" w:hAnsi="Times New Roman" w:cs="Times New Roman"/>
                <w:sz w:val="24"/>
                <w:szCs w:val="24"/>
                <w:lang w:eastAsia="ro-MD"/>
              </w:rPr>
              <w:t xml:space="preserve">) </w:t>
            </w:r>
            <w:r w:rsidR="00AA4735" w:rsidRPr="000C2212">
              <w:rPr>
                <w:rFonts w:ascii="Times New Roman" w:eastAsia="Times New Roman" w:hAnsi="Times New Roman" w:cs="Times New Roman"/>
                <w:sz w:val="24"/>
                <w:szCs w:val="24"/>
                <w:lang w:eastAsia="ro-MD"/>
              </w:rPr>
              <w:t xml:space="preserve">deliver/provide the Goods/Services under the conditions set forth in this Contract, in accordance with the standards and/or performance levels described in the Technical </w:t>
            </w:r>
            <w:r w:rsidR="00155DCE">
              <w:rPr>
                <w:rFonts w:ascii="Times New Roman" w:eastAsia="Times New Roman" w:hAnsi="Times New Roman" w:cs="Times New Roman"/>
                <w:bCs/>
                <w:sz w:val="24"/>
                <w:szCs w:val="24"/>
                <w:lang w:eastAsia="ro-MD"/>
              </w:rPr>
              <w:t xml:space="preserve">Tender </w:t>
            </w:r>
            <w:r w:rsidR="00AA4735" w:rsidRPr="00155DCE">
              <w:rPr>
                <w:rFonts w:ascii="Times New Roman" w:eastAsia="Times New Roman" w:hAnsi="Times New Roman" w:cs="Times New Roman"/>
                <w:bCs/>
                <w:sz w:val="24"/>
                <w:szCs w:val="24"/>
                <w:lang w:eastAsia="ro-MD"/>
              </w:rPr>
              <w:t xml:space="preserve">(Annex No. 7) and in compliance with the provisions of the Specifications (Annex No. 6) and this </w:t>
            </w:r>
            <w:proofErr w:type="gramStart"/>
            <w:r w:rsidR="00AA4735" w:rsidRPr="00155DCE">
              <w:rPr>
                <w:rFonts w:ascii="Times New Roman" w:eastAsia="Times New Roman" w:hAnsi="Times New Roman" w:cs="Times New Roman"/>
                <w:bCs/>
                <w:sz w:val="24"/>
                <w:szCs w:val="24"/>
                <w:lang w:eastAsia="ro-MD"/>
              </w:rPr>
              <w:t>Contract</w:t>
            </w:r>
            <w:r w:rsidR="00605536" w:rsidRPr="00ED0A5F">
              <w:rPr>
                <w:rFonts w:ascii="Times New Roman" w:eastAsia="Times New Roman" w:hAnsi="Times New Roman" w:cs="Times New Roman"/>
                <w:sz w:val="24"/>
                <w:szCs w:val="24"/>
                <w:lang w:eastAsia="ro-MD"/>
              </w:rPr>
              <w:t>;</w:t>
            </w:r>
            <w:proofErr w:type="gramEnd"/>
          </w:p>
          <w:p w14:paraId="0B1F64F8" w14:textId="35C6E13F" w:rsidR="00C95FB0" w:rsidRPr="00ED0A5F" w:rsidRDefault="001768A6" w:rsidP="00C95FB0">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f</w:t>
            </w:r>
            <w:r w:rsidR="00C95FB0" w:rsidRPr="00ED0A5F">
              <w:rPr>
                <w:rFonts w:ascii="Times New Roman" w:eastAsia="Times New Roman" w:hAnsi="Times New Roman" w:cs="Times New Roman"/>
                <w:sz w:val="24"/>
                <w:szCs w:val="24"/>
                <w:lang w:eastAsia="ro-MD"/>
              </w:rPr>
              <w:t xml:space="preserve">) </w:t>
            </w:r>
            <w:r w:rsidR="00AA4735" w:rsidRPr="000C2212">
              <w:rPr>
                <w:rFonts w:ascii="Times New Roman" w:eastAsia="Times New Roman" w:hAnsi="Times New Roman" w:cs="Times New Roman"/>
                <w:sz w:val="24"/>
                <w:szCs w:val="24"/>
                <w:lang w:eastAsia="ro-MD"/>
              </w:rPr>
              <w:t xml:space="preserve">be responsible for the appropriate management of the project by applying a clearly defined methodological approach, and for delivering/providing the Goods/Services in line with the Project Plan mutually agreed with the Buyer/Beneficiary. The Supplier/Provider shall be responsible for identifying and mobilizing the experts required to carry out the activities set out in the Project </w:t>
            </w:r>
            <w:proofErr w:type="gramStart"/>
            <w:r w:rsidR="00AA4735" w:rsidRPr="000C2212">
              <w:rPr>
                <w:rFonts w:ascii="Times New Roman" w:eastAsia="Times New Roman" w:hAnsi="Times New Roman" w:cs="Times New Roman"/>
                <w:sz w:val="24"/>
                <w:szCs w:val="24"/>
                <w:lang w:eastAsia="ro-MD"/>
              </w:rPr>
              <w:t>Plan</w:t>
            </w:r>
            <w:r w:rsidR="00C95FB0" w:rsidRPr="00ED0A5F">
              <w:rPr>
                <w:rFonts w:ascii="Times New Roman" w:eastAsia="Times New Roman" w:hAnsi="Times New Roman" w:cs="Times New Roman"/>
                <w:sz w:val="24"/>
                <w:szCs w:val="24"/>
                <w:lang w:eastAsia="ro-MD"/>
              </w:rPr>
              <w:t>;</w:t>
            </w:r>
            <w:proofErr w:type="gramEnd"/>
          </w:p>
          <w:p w14:paraId="1692D199" w14:textId="57483C45" w:rsidR="00F46E3E" w:rsidRPr="00ED0A5F" w:rsidRDefault="001768A6" w:rsidP="00C95FB0">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g</w:t>
            </w:r>
            <w:r w:rsidR="00F46E3E" w:rsidRPr="00ED0A5F">
              <w:rPr>
                <w:rFonts w:ascii="Times New Roman" w:eastAsia="Times New Roman" w:hAnsi="Times New Roman" w:cs="Times New Roman"/>
                <w:sz w:val="24"/>
                <w:szCs w:val="24"/>
                <w:lang w:eastAsia="ro-MD"/>
              </w:rPr>
              <w:t xml:space="preserve">) </w:t>
            </w:r>
            <w:r w:rsidR="00AA4735" w:rsidRPr="000C2212">
              <w:rPr>
                <w:rFonts w:ascii="Times New Roman" w:eastAsia="Times New Roman" w:hAnsi="Times New Roman" w:cs="Times New Roman"/>
                <w:sz w:val="24"/>
                <w:szCs w:val="24"/>
                <w:lang w:eastAsia="ro-MD"/>
              </w:rPr>
              <w:t xml:space="preserve">commence the delivery/provision of the Goods/Services on the start date communicated by the Buyer/Beneficiary in the notification regarding the Contract's entry into force, provided that the Supplier/Provider is informed at least 10 (ten) working days in advance, unless a shorter notice is agreed by the </w:t>
            </w:r>
            <w:proofErr w:type="gramStart"/>
            <w:r w:rsidR="00AA4735" w:rsidRPr="000C2212">
              <w:rPr>
                <w:rFonts w:ascii="Times New Roman" w:eastAsia="Times New Roman" w:hAnsi="Times New Roman" w:cs="Times New Roman"/>
                <w:sz w:val="24"/>
                <w:szCs w:val="24"/>
                <w:lang w:eastAsia="ro-MD"/>
              </w:rPr>
              <w:t>Parties</w:t>
            </w:r>
            <w:r w:rsidR="00F46E3E" w:rsidRPr="00ED0A5F">
              <w:rPr>
                <w:rFonts w:ascii="Times New Roman" w:eastAsia="Times New Roman" w:hAnsi="Times New Roman" w:cs="Times New Roman"/>
                <w:sz w:val="24"/>
                <w:szCs w:val="24"/>
                <w:lang w:eastAsia="ro-MD"/>
              </w:rPr>
              <w:t>;</w:t>
            </w:r>
            <w:proofErr w:type="gramEnd"/>
          </w:p>
          <w:p w14:paraId="05A0DE57" w14:textId="009C20CA" w:rsidR="00C95FB0" w:rsidRDefault="001768A6"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h</w:t>
            </w:r>
            <w:r w:rsidR="009023DA" w:rsidRPr="00ED0A5F">
              <w:rPr>
                <w:rFonts w:ascii="Times New Roman" w:eastAsia="Times New Roman" w:hAnsi="Times New Roman" w:cs="Times New Roman"/>
                <w:sz w:val="24"/>
                <w:szCs w:val="24"/>
                <w:lang w:eastAsia="ro-MD"/>
              </w:rPr>
              <w:t xml:space="preserve">) </w:t>
            </w:r>
            <w:r w:rsidR="00AA4735" w:rsidRPr="000C2212">
              <w:rPr>
                <w:rFonts w:ascii="Times New Roman" w:eastAsia="Times New Roman" w:hAnsi="Times New Roman" w:cs="Times New Roman"/>
                <w:sz w:val="24"/>
                <w:szCs w:val="24"/>
                <w:lang w:eastAsia="ro-MD"/>
              </w:rPr>
              <w:t xml:space="preserve">prepare and deliver to the Buyer/Beneficiary all implementation service deliverables specified in Annexes No. 1 and 2, in accordance with the Project Plan (Annex No. 3) mutually agreed with the Buyer/Beneficiary, and in line with the provisions of the Specifications (Annex No. 6) and the Project Management </w:t>
            </w:r>
            <w:proofErr w:type="gramStart"/>
            <w:r w:rsidR="00AA4735" w:rsidRPr="000C2212">
              <w:rPr>
                <w:rFonts w:ascii="Times New Roman" w:eastAsia="Times New Roman" w:hAnsi="Times New Roman" w:cs="Times New Roman"/>
                <w:sz w:val="24"/>
                <w:szCs w:val="24"/>
                <w:lang w:eastAsia="ro-MD"/>
              </w:rPr>
              <w:t>Plan</w:t>
            </w:r>
            <w:r w:rsidR="009023DA" w:rsidRPr="00ED0A5F">
              <w:rPr>
                <w:rFonts w:ascii="Times New Roman" w:eastAsia="Times New Roman" w:hAnsi="Times New Roman" w:cs="Times New Roman"/>
                <w:sz w:val="24"/>
                <w:szCs w:val="24"/>
                <w:lang w:eastAsia="ro-MD"/>
              </w:rPr>
              <w:t>;</w:t>
            </w:r>
            <w:proofErr w:type="gramEnd"/>
          </w:p>
          <w:p w14:paraId="5BBEAAFB" w14:textId="285A68EB" w:rsidR="007F1EBF" w:rsidRPr="00ED0A5F" w:rsidRDefault="007F1EBF" w:rsidP="00845104">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i)</w:t>
            </w:r>
            <w:r>
              <w:t xml:space="preserve"> </w:t>
            </w:r>
            <w:r>
              <w:rPr>
                <w:rFonts w:ascii="Times New Roman" w:eastAsia="Times New Roman" w:hAnsi="Times New Roman" w:cs="Times New Roman"/>
                <w:sz w:val="24"/>
                <w:szCs w:val="24"/>
                <w:lang w:eastAsia="ro-MD"/>
              </w:rPr>
              <w:t>i</w:t>
            </w:r>
            <w:r w:rsidRPr="007F1EBF">
              <w:rPr>
                <w:rFonts w:ascii="Times New Roman" w:eastAsia="Times New Roman" w:hAnsi="Times New Roman" w:cs="Times New Roman"/>
                <w:sz w:val="24"/>
                <w:szCs w:val="24"/>
                <w:lang w:eastAsia="ro-MD"/>
              </w:rPr>
              <w:t>f, during the implementation activities of the IT solution(s), it is determined that the number of licenses required for the proper operation of the solution(s), in accordance with the procurement documents and the Contract signed between the Parties, exceeds the quantity of licenses indicated in the Specification, the Supplier/Service Provider undertakes to provide and deliver the necessary additional licenses at its own expense, without impact on the Contract value and without the right to request any adjustment thereof.</w:t>
            </w:r>
          </w:p>
          <w:p w14:paraId="7BF9BE39" w14:textId="0D3949D3" w:rsidR="0091322E" w:rsidRPr="00ED0A5F" w:rsidRDefault="007F1EBF" w:rsidP="00845104">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lastRenderedPageBreak/>
              <w:t>j</w:t>
            </w:r>
            <w:r w:rsidR="0038473D" w:rsidRPr="00ED0A5F">
              <w:rPr>
                <w:rFonts w:ascii="Times New Roman" w:eastAsia="Times New Roman" w:hAnsi="Times New Roman" w:cs="Times New Roman"/>
                <w:sz w:val="24"/>
                <w:szCs w:val="24"/>
                <w:lang w:eastAsia="ro-MD"/>
              </w:rPr>
              <w:t xml:space="preserve">) </w:t>
            </w:r>
            <w:r w:rsidR="00AA4735" w:rsidRPr="000C2212">
              <w:rPr>
                <w:rFonts w:ascii="Times New Roman" w:eastAsia="Times New Roman" w:hAnsi="Times New Roman" w:cs="Times New Roman"/>
                <w:sz w:val="24"/>
                <w:szCs w:val="24"/>
                <w:lang w:eastAsia="ro-MD"/>
              </w:rPr>
              <w:t xml:space="preserve">provide materials, tools, methodologies, equipment, and any other similar needs, either temporary or permanent, necessary to perform the Contract as far as the need to ensure them is provided in the Contract or may be inferred from </w:t>
            </w:r>
            <w:proofErr w:type="gramStart"/>
            <w:r w:rsidR="00AA4735" w:rsidRPr="000C2212">
              <w:rPr>
                <w:rFonts w:ascii="Times New Roman" w:eastAsia="Times New Roman" w:hAnsi="Times New Roman" w:cs="Times New Roman"/>
                <w:sz w:val="24"/>
                <w:szCs w:val="24"/>
                <w:lang w:eastAsia="ro-MD"/>
              </w:rPr>
              <w:t>Contract</w:t>
            </w:r>
            <w:r w:rsidR="0091322E" w:rsidRPr="00ED0A5F">
              <w:rPr>
                <w:rFonts w:ascii="Times New Roman" w:eastAsia="Times New Roman" w:hAnsi="Times New Roman" w:cs="Times New Roman"/>
                <w:sz w:val="24"/>
                <w:szCs w:val="24"/>
                <w:lang w:eastAsia="ro-MD"/>
              </w:rPr>
              <w:t>;</w:t>
            </w:r>
            <w:proofErr w:type="gramEnd"/>
          </w:p>
          <w:p w14:paraId="116BD483" w14:textId="69D1E536" w:rsidR="00E6566C" w:rsidRPr="00ED0A5F" w:rsidRDefault="007F1EBF" w:rsidP="00845104">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k</w:t>
            </w:r>
            <w:r w:rsidR="00E6566C" w:rsidRPr="00ED0A5F">
              <w:rPr>
                <w:rFonts w:ascii="Times New Roman" w:eastAsia="Times New Roman" w:hAnsi="Times New Roman" w:cs="Times New Roman"/>
                <w:sz w:val="24"/>
                <w:szCs w:val="24"/>
                <w:lang w:eastAsia="ro-MD"/>
              </w:rPr>
              <w:t>)</w:t>
            </w:r>
            <w:r w:rsidR="00E6566C" w:rsidRPr="00ED0A5F">
              <w:rPr>
                <w:rFonts w:ascii="Times New Roman" w:hAnsi="Times New Roman" w:cs="Times New Roman"/>
                <w:sz w:val="24"/>
                <w:szCs w:val="24"/>
              </w:rPr>
              <w:t xml:space="preserve"> </w:t>
            </w:r>
            <w:r w:rsidR="00AA4735" w:rsidRPr="000C2212">
              <w:rPr>
                <w:rFonts w:ascii="Times New Roman" w:eastAsia="Times New Roman" w:hAnsi="Times New Roman" w:cs="Times New Roman"/>
                <w:sz w:val="24"/>
                <w:szCs w:val="24"/>
                <w:lang w:eastAsia="ro-MD"/>
              </w:rPr>
              <w:t xml:space="preserve">ensure that any data of the Buyer/Beneficiary, as well as any data center(s) used for project management and implementation, are located outside countries under U.S./EU </w:t>
            </w:r>
            <w:proofErr w:type="gramStart"/>
            <w:r w:rsidR="00AA4735" w:rsidRPr="000C2212">
              <w:rPr>
                <w:rFonts w:ascii="Times New Roman" w:eastAsia="Times New Roman" w:hAnsi="Times New Roman" w:cs="Times New Roman"/>
                <w:sz w:val="24"/>
                <w:szCs w:val="24"/>
                <w:lang w:eastAsia="ro-MD"/>
              </w:rPr>
              <w:t>sanctions</w:t>
            </w:r>
            <w:r w:rsidR="00E6566C" w:rsidRPr="00ED0A5F">
              <w:rPr>
                <w:rFonts w:ascii="Times New Roman" w:eastAsia="Times New Roman" w:hAnsi="Times New Roman" w:cs="Times New Roman"/>
                <w:sz w:val="24"/>
                <w:szCs w:val="24"/>
                <w:lang w:eastAsia="ro-MD"/>
              </w:rPr>
              <w:t>;</w:t>
            </w:r>
            <w:proofErr w:type="gramEnd"/>
          </w:p>
          <w:p w14:paraId="4A03CA74" w14:textId="34534659" w:rsidR="007C25D9" w:rsidRPr="00ED0A5F" w:rsidRDefault="007F1EBF" w:rsidP="00845104">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l</w:t>
            </w:r>
            <w:r w:rsidR="007C25D9" w:rsidRPr="00ED0A5F">
              <w:rPr>
                <w:rFonts w:ascii="Times New Roman" w:eastAsia="Times New Roman" w:hAnsi="Times New Roman" w:cs="Times New Roman"/>
                <w:sz w:val="24"/>
                <w:szCs w:val="24"/>
                <w:lang w:eastAsia="ro-MD"/>
              </w:rPr>
              <w:t>)</w:t>
            </w:r>
            <w:r w:rsidR="003550E4" w:rsidRPr="00ED0A5F">
              <w:rPr>
                <w:rFonts w:ascii="Times New Roman" w:eastAsia="Times New Roman" w:hAnsi="Times New Roman" w:cs="Times New Roman"/>
                <w:sz w:val="24"/>
                <w:szCs w:val="24"/>
                <w:lang w:eastAsia="ro-MD"/>
              </w:rPr>
              <w:t xml:space="preserve"> </w:t>
            </w:r>
            <w:r w:rsidR="00AA4735" w:rsidRPr="000C2212">
              <w:rPr>
                <w:rFonts w:ascii="Times New Roman" w:eastAsia="Calibri" w:hAnsi="Times New Roman" w:cs="Times New Roman"/>
                <w:sz w:val="24"/>
                <w:szCs w:val="24"/>
              </w:rPr>
              <w:t xml:space="preserve">ensure proper project risk management, the quality of deliverables, and progress monitoring at each project phase. The Supplier/Provider shall also manage the interdependencies between project components </w:t>
            </w:r>
            <w:proofErr w:type="gramStart"/>
            <w:r w:rsidR="00AA4735" w:rsidRPr="000C2212">
              <w:rPr>
                <w:rFonts w:ascii="Times New Roman" w:eastAsia="Calibri" w:hAnsi="Times New Roman" w:cs="Times New Roman"/>
                <w:sz w:val="24"/>
                <w:szCs w:val="24"/>
              </w:rPr>
              <w:t>in order to</w:t>
            </w:r>
            <w:proofErr w:type="gramEnd"/>
            <w:r w:rsidR="00AA4735" w:rsidRPr="000C2212">
              <w:rPr>
                <w:rFonts w:ascii="Times New Roman" w:eastAsia="Calibri" w:hAnsi="Times New Roman" w:cs="Times New Roman"/>
                <w:sz w:val="24"/>
                <w:szCs w:val="24"/>
              </w:rPr>
              <w:t xml:space="preserve"> mitigate any risk of project </w:t>
            </w:r>
            <w:proofErr w:type="gramStart"/>
            <w:r w:rsidR="00AA4735" w:rsidRPr="000C2212">
              <w:rPr>
                <w:rFonts w:ascii="Times New Roman" w:eastAsia="Calibri" w:hAnsi="Times New Roman" w:cs="Times New Roman"/>
                <w:sz w:val="24"/>
                <w:szCs w:val="24"/>
              </w:rPr>
              <w:t>stagnation</w:t>
            </w:r>
            <w:r w:rsidR="007C25D9" w:rsidRPr="00ED0A5F">
              <w:rPr>
                <w:rFonts w:ascii="Times New Roman" w:eastAsia="Times New Roman" w:hAnsi="Times New Roman" w:cs="Times New Roman"/>
                <w:sz w:val="24"/>
                <w:szCs w:val="24"/>
                <w:lang w:eastAsia="ro-MD"/>
              </w:rPr>
              <w:t>;</w:t>
            </w:r>
            <w:proofErr w:type="gramEnd"/>
          </w:p>
          <w:p w14:paraId="5B654C40" w14:textId="79BE963A" w:rsidR="007C25D9" w:rsidRPr="00ED0A5F" w:rsidRDefault="007F1EBF" w:rsidP="00845104">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m</w:t>
            </w:r>
            <w:r w:rsidR="007C25D9" w:rsidRPr="00ED0A5F">
              <w:rPr>
                <w:rFonts w:ascii="Times New Roman" w:eastAsia="Times New Roman" w:hAnsi="Times New Roman" w:cs="Times New Roman"/>
                <w:sz w:val="24"/>
                <w:szCs w:val="24"/>
                <w:lang w:eastAsia="ro-MD"/>
              </w:rPr>
              <w:t xml:space="preserve">) </w:t>
            </w:r>
            <w:r w:rsidR="00AA4735" w:rsidRPr="000C2212">
              <w:rPr>
                <w:rFonts w:ascii="Times New Roman" w:eastAsia="Times New Roman" w:hAnsi="Times New Roman" w:cs="Times New Roman"/>
                <w:sz w:val="24"/>
                <w:szCs w:val="24"/>
                <w:lang w:eastAsia="ro-MD"/>
              </w:rPr>
              <w:t xml:space="preserve">ensure effective communication within the project by establishing progress reporting with a minimum weekly frequency. The Supplier/Provider shall also ensure adequate transparency in project management by properly documenting all project management </w:t>
            </w:r>
            <w:proofErr w:type="gramStart"/>
            <w:r w:rsidR="00AA4735" w:rsidRPr="000C2212">
              <w:rPr>
                <w:rFonts w:ascii="Times New Roman" w:eastAsia="Times New Roman" w:hAnsi="Times New Roman" w:cs="Times New Roman"/>
                <w:sz w:val="24"/>
                <w:szCs w:val="24"/>
                <w:lang w:eastAsia="ro-MD"/>
              </w:rPr>
              <w:t>aspects</w:t>
            </w:r>
            <w:r w:rsidR="007C25D9" w:rsidRPr="00ED0A5F">
              <w:rPr>
                <w:rFonts w:ascii="Times New Roman" w:eastAsia="Times New Roman" w:hAnsi="Times New Roman" w:cs="Times New Roman"/>
                <w:sz w:val="24"/>
                <w:szCs w:val="24"/>
                <w:lang w:eastAsia="ro-MD"/>
              </w:rPr>
              <w:t>;</w:t>
            </w:r>
            <w:proofErr w:type="gramEnd"/>
          </w:p>
          <w:p w14:paraId="1E14A59E" w14:textId="1F961D5E" w:rsidR="007C25D9" w:rsidRPr="00ED0A5F" w:rsidRDefault="007F1EBF" w:rsidP="00845104">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n</w:t>
            </w:r>
            <w:r w:rsidR="007C25D9" w:rsidRPr="00ED0A5F">
              <w:rPr>
                <w:rFonts w:ascii="Times New Roman" w:eastAsia="Times New Roman" w:hAnsi="Times New Roman" w:cs="Times New Roman"/>
                <w:sz w:val="24"/>
                <w:szCs w:val="24"/>
                <w:lang w:eastAsia="ro-MD"/>
              </w:rPr>
              <w:t>)</w:t>
            </w:r>
            <w:r w:rsidR="0038473D" w:rsidRPr="00ED0A5F">
              <w:rPr>
                <w:rFonts w:ascii="Times New Roman" w:eastAsia="Times New Roman" w:hAnsi="Times New Roman" w:cs="Times New Roman"/>
                <w:sz w:val="24"/>
                <w:szCs w:val="24"/>
                <w:lang w:eastAsia="ro-MD"/>
              </w:rPr>
              <w:t xml:space="preserve"> </w:t>
            </w:r>
            <w:r w:rsidR="00AA4735" w:rsidRPr="000C2212">
              <w:rPr>
                <w:rFonts w:ascii="Times New Roman" w:eastAsia="Times New Roman" w:hAnsi="Times New Roman" w:cs="Times New Roman"/>
                <w:sz w:val="24"/>
                <w:szCs w:val="24"/>
                <w:lang w:eastAsia="ro-MD"/>
              </w:rPr>
              <w:t xml:space="preserve">ensure the timely resolution of identified issues within its responsibility, as per the mechanism described in the Technical </w:t>
            </w:r>
            <w:r w:rsidR="00155DCE">
              <w:rPr>
                <w:rFonts w:ascii="Times New Roman" w:eastAsia="Times New Roman" w:hAnsi="Times New Roman" w:cs="Times New Roman"/>
                <w:bCs/>
                <w:sz w:val="24"/>
                <w:szCs w:val="24"/>
                <w:lang w:eastAsia="ro-MD"/>
              </w:rPr>
              <w:t>Tender</w:t>
            </w:r>
            <w:r w:rsidR="00AA4735" w:rsidRPr="000C2212">
              <w:rPr>
                <w:rFonts w:ascii="Times New Roman" w:eastAsia="Times New Roman" w:hAnsi="Times New Roman" w:cs="Times New Roman"/>
                <w:sz w:val="24"/>
                <w:szCs w:val="24"/>
                <w:lang w:eastAsia="ro-MD"/>
              </w:rPr>
              <w:t xml:space="preserve"> (Annex No. 7) and in accordance with the provisions of the Specifications (Annex No. 6</w:t>
            </w:r>
            <w:proofErr w:type="gramStart"/>
            <w:r w:rsidR="00AA4735" w:rsidRPr="000C2212">
              <w:rPr>
                <w:rFonts w:ascii="Times New Roman" w:eastAsia="Times New Roman" w:hAnsi="Times New Roman" w:cs="Times New Roman"/>
                <w:sz w:val="24"/>
                <w:szCs w:val="24"/>
                <w:lang w:eastAsia="ro-MD"/>
              </w:rPr>
              <w:t>)</w:t>
            </w:r>
            <w:r w:rsidR="007C25D9" w:rsidRPr="00ED0A5F">
              <w:rPr>
                <w:rFonts w:ascii="Times New Roman" w:eastAsia="Times New Roman" w:hAnsi="Times New Roman" w:cs="Times New Roman"/>
                <w:sz w:val="24"/>
                <w:szCs w:val="24"/>
                <w:lang w:eastAsia="ro-MD"/>
              </w:rPr>
              <w:t>;</w:t>
            </w:r>
            <w:proofErr w:type="gramEnd"/>
          </w:p>
          <w:p w14:paraId="03AC42F0" w14:textId="5CF16102" w:rsidR="0093777B" w:rsidRPr="00ED0A5F" w:rsidRDefault="007F1EBF" w:rsidP="00845104">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o</w:t>
            </w:r>
            <w:r w:rsidR="00CA7D1D" w:rsidRPr="00ED0A5F">
              <w:rPr>
                <w:rFonts w:ascii="Times New Roman" w:eastAsia="Times New Roman" w:hAnsi="Times New Roman" w:cs="Times New Roman"/>
                <w:sz w:val="24"/>
                <w:szCs w:val="24"/>
                <w:lang w:eastAsia="ro-MD"/>
              </w:rPr>
              <w:t xml:space="preserve">) </w:t>
            </w:r>
            <w:r w:rsidR="00067841" w:rsidRPr="000C2212">
              <w:rPr>
                <w:rFonts w:ascii="Times New Roman" w:eastAsia="Times New Roman" w:hAnsi="Times New Roman" w:cs="Times New Roman"/>
                <w:sz w:val="24"/>
                <w:szCs w:val="24"/>
                <w:lang w:eastAsia="ro-MD"/>
              </w:rPr>
              <w:t xml:space="preserve">ensure that the project team composition complies with the offer submitted during the procurement procedure. The names, roles, responsibilities, and functions of the proposed team members are presented in Annex No. 4 of the Contract. The availability of the proposed personnel shall be ensured until the completion of the implementation services. If a team member needs to be replaced, the change shall be made only with the prior written consent of the Buyer/Beneficiary, in accordance with the provisions of Chapter 2 of this Contract. The newly proposed individuals shall provide evidence of meeting at least the same level of experience and professional competence as the </w:t>
            </w:r>
            <w:proofErr w:type="gramStart"/>
            <w:r w:rsidR="00067841" w:rsidRPr="000C2212">
              <w:rPr>
                <w:rFonts w:ascii="Times New Roman" w:eastAsia="Times New Roman" w:hAnsi="Times New Roman" w:cs="Times New Roman"/>
                <w:sz w:val="24"/>
                <w:szCs w:val="24"/>
                <w:lang w:eastAsia="ro-MD"/>
              </w:rPr>
              <w:t>persons</w:t>
            </w:r>
            <w:proofErr w:type="gramEnd"/>
            <w:r w:rsidR="00067841" w:rsidRPr="000C2212">
              <w:rPr>
                <w:rFonts w:ascii="Times New Roman" w:eastAsia="Times New Roman" w:hAnsi="Times New Roman" w:cs="Times New Roman"/>
                <w:sz w:val="24"/>
                <w:szCs w:val="24"/>
                <w:lang w:eastAsia="ro-MD"/>
              </w:rPr>
              <w:t xml:space="preserve"> they are </w:t>
            </w:r>
            <w:proofErr w:type="gramStart"/>
            <w:r w:rsidR="00067841" w:rsidRPr="000C2212">
              <w:rPr>
                <w:rFonts w:ascii="Times New Roman" w:eastAsia="Times New Roman" w:hAnsi="Times New Roman" w:cs="Times New Roman"/>
                <w:sz w:val="24"/>
                <w:szCs w:val="24"/>
                <w:lang w:eastAsia="ro-MD"/>
              </w:rPr>
              <w:t>replacing</w:t>
            </w:r>
            <w:r w:rsidR="00922832" w:rsidRPr="00ED0A5F">
              <w:rPr>
                <w:rFonts w:ascii="Times New Roman" w:eastAsia="Times New Roman" w:hAnsi="Times New Roman" w:cs="Times New Roman"/>
                <w:sz w:val="24"/>
                <w:szCs w:val="24"/>
                <w:lang w:eastAsia="ro-MD"/>
              </w:rPr>
              <w:t>;</w:t>
            </w:r>
            <w:proofErr w:type="gramEnd"/>
          </w:p>
          <w:p w14:paraId="7E47386E" w14:textId="33237CF8" w:rsidR="00E6566C" w:rsidRPr="00ED0A5F" w:rsidRDefault="007F1EBF" w:rsidP="00845104">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p</w:t>
            </w:r>
            <w:r w:rsidR="00E6566C" w:rsidRPr="00ED0A5F">
              <w:rPr>
                <w:rFonts w:ascii="Times New Roman" w:eastAsia="Times New Roman" w:hAnsi="Times New Roman" w:cs="Times New Roman"/>
                <w:sz w:val="24"/>
                <w:szCs w:val="24"/>
                <w:lang w:eastAsia="ro-MD"/>
              </w:rPr>
              <w:t xml:space="preserve">) </w:t>
            </w:r>
            <w:r w:rsidR="00067841" w:rsidRPr="000C2212">
              <w:rPr>
                <w:rFonts w:ascii="Times New Roman" w:eastAsia="Times New Roman" w:hAnsi="Times New Roman" w:cs="Times New Roman"/>
                <w:sz w:val="24"/>
                <w:szCs w:val="24"/>
                <w:lang w:eastAsia="ro-MD"/>
              </w:rPr>
              <w:t xml:space="preserve">ensure that all project activities are performed using resources (including personnel) located outside countries under U.S./EU </w:t>
            </w:r>
            <w:proofErr w:type="gramStart"/>
            <w:r w:rsidR="00067841" w:rsidRPr="000C2212">
              <w:rPr>
                <w:rFonts w:ascii="Times New Roman" w:eastAsia="Times New Roman" w:hAnsi="Times New Roman" w:cs="Times New Roman"/>
                <w:sz w:val="24"/>
                <w:szCs w:val="24"/>
                <w:lang w:eastAsia="ro-MD"/>
              </w:rPr>
              <w:t>sanctions</w:t>
            </w:r>
            <w:r w:rsidR="00E6566C" w:rsidRPr="00ED0A5F">
              <w:rPr>
                <w:rFonts w:ascii="Times New Roman" w:eastAsia="Times New Roman" w:hAnsi="Times New Roman" w:cs="Times New Roman"/>
                <w:sz w:val="24"/>
                <w:szCs w:val="24"/>
                <w:lang w:eastAsia="ro-MD"/>
              </w:rPr>
              <w:t>;</w:t>
            </w:r>
            <w:proofErr w:type="gramEnd"/>
          </w:p>
          <w:p w14:paraId="6DFF6690" w14:textId="737DF781" w:rsidR="00922832" w:rsidRPr="00ED0A5F" w:rsidRDefault="007F1EBF" w:rsidP="00922832">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q</w:t>
            </w:r>
            <w:r w:rsidR="00922832" w:rsidRPr="00ED0A5F">
              <w:rPr>
                <w:rFonts w:ascii="Times New Roman" w:eastAsia="Times New Roman" w:hAnsi="Times New Roman" w:cs="Times New Roman"/>
                <w:sz w:val="24"/>
                <w:szCs w:val="24"/>
                <w:lang w:eastAsia="ro-MD"/>
              </w:rPr>
              <w:t xml:space="preserve">) </w:t>
            </w:r>
            <w:r w:rsidR="00067841" w:rsidRPr="000C2212">
              <w:rPr>
                <w:rFonts w:ascii="Times New Roman" w:eastAsia="Times New Roman" w:hAnsi="Times New Roman" w:cs="Times New Roman"/>
                <w:sz w:val="24"/>
                <w:szCs w:val="24"/>
                <w:lang w:eastAsia="ro-MD"/>
              </w:rPr>
              <w:t>be responsible for the safety of all operations and service delivery methods used, as well as for the qualification of the personnel involved throughout the duration of the Contract</w:t>
            </w:r>
            <w:r w:rsidR="00922832" w:rsidRPr="00ED0A5F">
              <w:rPr>
                <w:rFonts w:ascii="Times New Roman" w:eastAsia="Times New Roman" w:hAnsi="Times New Roman" w:cs="Times New Roman"/>
                <w:sz w:val="24"/>
                <w:szCs w:val="24"/>
                <w:lang w:eastAsia="ro-MD"/>
              </w:rPr>
              <w:t>.</w:t>
            </w:r>
          </w:p>
          <w:p w14:paraId="7A0E9925" w14:textId="428CFFA8" w:rsidR="00922832" w:rsidRPr="00ED0A5F" w:rsidRDefault="007F1EBF" w:rsidP="00922832">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r</w:t>
            </w:r>
            <w:r w:rsidR="00922832" w:rsidRPr="00ED0A5F">
              <w:rPr>
                <w:rFonts w:ascii="Times New Roman" w:eastAsia="Times New Roman" w:hAnsi="Times New Roman" w:cs="Times New Roman"/>
                <w:sz w:val="24"/>
                <w:szCs w:val="24"/>
                <w:lang w:eastAsia="ro-MD"/>
              </w:rPr>
              <w:t xml:space="preserve">) </w:t>
            </w:r>
            <w:r w:rsidR="00915A65" w:rsidRPr="000C2212">
              <w:rPr>
                <w:rFonts w:ascii="Times New Roman" w:eastAsia="Times New Roman" w:hAnsi="Times New Roman" w:cs="Times New Roman"/>
                <w:sz w:val="24"/>
                <w:szCs w:val="24"/>
                <w:lang w:eastAsia="ro-MD"/>
              </w:rPr>
              <w:t>ensure that every individual involved in fulfilling the obligations under this Contract strictly adheres to the Buyer’s/Beneficiary’s policies on security, fire protection, and occupational safety, as communicated by the Buyer/</w:t>
            </w:r>
            <w:proofErr w:type="gramStart"/>
            <w:r w:rsidR="00915A65" w:rsidRPr="000C2212">
              <w:rPr>
                <w:rFonts w:ascii="Times New Roman" w:eastAsia="Times New Roman" w:hAnsi="Times New Roman" w:cs="Times New Roman"/>
                <w:sz w:val="24"/>
                <w:szCs w:val="24"/>
                <w:lang w:eastAsia="ro-MD"/>
              </w:rPr>
              <w:t>Beneficiary</w:t>
            </w:r>
            <w:r w:rsidR="00922832" w:rsidRPr="00ED0A5F">
              <w:rPr>
                <w:rFonts w:ascii="Times New Roman" w:eastAsia="Times New Roman" w:hAnsi="Times New Roman" w:cs="Times New Roman"/>
                <w:sz w:val="24"/>
                <w:szCs w:val="24"/>
                <w:lang w:eastAsia="ro-MD"/>
              </w:rPr>
              <w:t>;</w:t>
            </w:r>
            <w:proofErr w:type="gramEnd"/>
          </w:p>
          <w:p w14:paraId="7CA06772" w14:textId="3638AA2C" w:rsidR="00922832" w:rsidRPr="00ED0A5F" w:rsidRDefault="007F1EBF" w:rsidP="00922832">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s</w:t>
            </w:r>
            <w:r w:rsidR="00922832" w:rsidRPr="00ED0A5F">
              <w:rPr>
                <w:rFonts w:ascii="Times New Roman" w:eastAsia="Times New Roman" w:hAnsi="Times New Roman" w:cs="Times New Roman"/>
                <w:sz w:val="24"/>
                <w:szCs w:val="24"/>
                <w:lang w:eastAsia="ro-MD"/>
              </w:rPr>
              <w:t xml:space="preserve">) </w:t>
            </w:r>
            <w:r w:rsidR="00915A65" w:rsidRPr="000C2212">
              <w:rPr>
                <w:rFonts w:ascii="Times New Roman" w:eastAsia="Times New Roman" w:hAnsi="Times New Roman" w:cs="Times New Roman"/>
                <w:sz w:val="24"/>
                <w:szCs w:val="24"/>
                <w:lang w:eastAsia="ro-MD"/>
              </w:rPr>
              <w:t xml:space="preserve">deliver user training by category, in the form of courses held by the Supplier’s/Provider’s specialists. All courses shall include practical activities and be accompanied by documentation and </w:t>
            </w:r>
            <w:proofErr w:type="gramStart"/>
            <w:r w:rsidR="00915A65" w:rsidRPr="000C2212">
              <w:rPr>
                <w:rFonts w:ascii="Times New Roman" w:eastAsia="Times New Roman" w:hAnsi="Times New Roman" w:cs="Times New Roman"/>
                <w:sz w:val="24"/>
                <w:szCs w:val="24"/>
                <w:lang w:eastAsia="ro-MD"/>
              </w:rPr>
              <w:t>manuals</w:t>
            </w:r>
            <w:r w:rsidR="006102E8" w:rsidRPr="00ED0A5F">
              <w:rPr>
                <w:rFonts w:ascii="Times New Roman" w:eastAsia="Times New Roman" w:hAnsi="Times New Roman" w:cs="Times New Roman"/>
                <w:sz w:val="24"/>
                <w:szCs w:val="24"/>
                <w:lang w:eastAsia="ro-MD"/>
              </w:rPr>
              <w:t>;</w:t>
            </w:r>
            <w:proofErr w:type="gramEnd"/>
          </w:p>
          <w:p w14:paraId="6D9023C0" w14:textId="36E5212B" w:rsidR="006102E8" w:rsidRPr="00ED0A5F" w:rsidRDefault="007F1EBF" w:rsidP="006102E8">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t</w:t>
            </w:r>
            <w:r w:rsidR="006102E8" w:rsidRPr="00ED0A5F">
              <w:rPr>
                <w:rFonts w:ascii="Times New Roman" w:eastAsia="Times New Roman" w:hAnsi="Times New Roman" w:cs="Times New Roman"/>
                <w:sz w:val="24"/>
                <w:szCs w:val="24"/>
                <w:lang w:eastAsia="ro-MD"/>
              </w:rPr>
              <w:t xml:space="preserve">) </w:t>
            </w:r>
            <w:r w:rsidR="00915A65" w:rsidRPr="000C2212">
              <w:rPr>
                <w:rFonts w:ascii="Times New Roman" w:eastAsia="Times New Roman" w:hAnsi="Times New Roman" w:cs="Times New Roman"/>
                <w:sz w:val="24"/>
                <w:szCs w:val="24"/>
                <w:lang w:eastAsia="ro-MD"/>
              </w:rPr>
              <w:t xml:space="preserve">guarantee the transfer of source codes as part of an escrow agreement to a recognized escrow agent, selected and mutually agreed upon by the Buyer/Beneficiary and the Supplier/Provider, upon request of the Buyer/Beneficiary (at its sole discretion, following final acceptance of the solution), within a term not exceeding 30 (thirty) working days, unless expressly agreed otherwise by the Parties. The escrow agreement shall cover a period of at least 5 (five) </w:t>
            </w:r>
            <w:proofErr w:type="gramStart"/>
            <w:r w:rsidR="00915A65" w:rsidRPr="000C2212">
              <w:rPr>
                <w:rFonts w:ascii="Times New Roman" w:eastAsia="Times New Roman" w:hAnsi="Times New Roman" w:cs="Times New Roman"/>
                <w:sz w:val="24"/>
                <w:szCs w:val="24"/>
                <w:lang w:eastAsia="ro-MD"/>
              </w:rPr>
              <w:t>years</w:t>
            </w:r>
            <w:r w:rsidR="006102E8" w:rsidRPr="00ED0A5F">
              <w:rPr>
                <w:rFonts w:ascii="Times New Roman" w:eastAsia="Times New Roman" w:hAnsi="Times New Roman" w:cs="Times New Roman"/>
                <w:sz w:val="24"/>
                <w:szCs w:val="24"/>
                <w:lang w:eastAsia="ro-MD"/>
              </w:rPr>
              <w:t>;</w:t>
            </w:r>
            <w:proofErr w:type="gramEnd"/>
          </w:p>
          <w:p w14:paraId="14B8C207" w14:textId="0F363788" w:rsidR="006102E8" w:rsidRPr="00ED0A5F" w:rsidRDefault="007F1EBF" w:rsidP="00922832">
            <w:pPr>
              <w:spacing w:after="0" w:line="240" w:lineRule="auto"/>
              <w:ind w:firstLine="567"/>
              <w:jc w:val="both"/>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u</w:t>
            </w:r>
            <w:r w:rsidR="006102E8" w:rsidRPr="00ED0A5F">
              <w:rPr>
                <w:rFonts w:ascii="Times New Roman" w:eastAsia="Times New Roman" w:hAnsi="Times New Roman" w:cs="Times New Roman"/>
                <w:sz w:val="24"/>
                <w:szCs w:val="24"/>
                <w:lang w:eastAsia="ro-MD"/>
              </w:rPr>
              <w:t xml:space="preserve">) </w:t>
            </w:r>
            <w:r w:rsidR="00915A65" w:rsidRPr="000C2212">
              <w:rPr>
                <w:rFonts w:ascii="Times New Roman" w:eastAsia="Times New Roman" w:hAnsi="Times New Roman" w:cs="Times New Roman"/>
                <w:sz w:val="24"/>
                <w:szCs w:val="24"/>
                <w:lang w:eastAsia="ro-MD"/>
              </w:rPr>
              <w:t xml:space="preserve">duly inform the Buyer/Beneficiary of any circumstances that may lead to imminent risks of insolvency, cancellation of software maintenance and support services, or the Supplier’s/Provider’s explicit refusal to fulfill its contractual maintenance and support </w:t>
            </w:r>
            <w:proofErr w:type="gramStart"/>
            <w:r w:rsidR="00915A65" w:rsidRPr="000C2212">
              <w:rPr>
                <w:rFonts w:ascii="Times New Roman" w:eastAsia="Times New Roman" w:hAnsi="Times New Roman" w:cs="Times New Roman"/>
                <w:sz w:val="24"/>
                <w:szCs w:val="24"/>
                <w:lang w:eastAsia="ro-MD"/>
              </w:rPr>
              <w:t>obligations</w:t>
            </w:r>
            <w:r w:rsidR="006102E8" w:rsidRPr="00ED0A5F">
              <w:rPr>
                <w:rFonts w:ascii="Times New Roman" w:eastAsia="Times New Roman" w:hAnsi="Times New Roman" w:cs="Times New Roman"/>
                <w:sz w:val="24"/>
                <w:szCs w:val="24"/>
                <w:lang w:eastAsia="ro-MD"/>
              </w:rPr>
              <w:t>;</w:t>
            </w:r>
            <w:proofErr w:type="gramEnd"/>
          </w:p>
          <w:p w14:paraId="19D3B82A" w14:textId="7C1072D5" w:rsidR="0091322E" w:rsidRPr="00ED0A5F" w:rsidRDefault="002A452D"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6.2. </w:t>
            </w:r>
            <w:r w:rsidR="003744C8" w:rsidRPr="000C2212">
              <w:rPr>
                <w:rFonts w:ascii="Times New Roman" w:eastAsia="Times New Roman" w:hAnsi="Times New Roman" w:cs="Times New Roman"/>
                <w:sz w:val="24"/>
                <w:szCs w:val="24"/>
                <w:lang w:eastAsia="ro-MD"/>
              </w:rPr>
              <w:t>Under this Contract, Buyer undertakes to</w:t>
            </w:r>
            <w:r w:rsidR="006C5C14" w:rsidRPr="00ED0A5F">
              <w:rPr>
                <w:rFonts w:ascii="Times New Roman" w:eastAsia="Times New Roman" w:hAnsi="Times New Roman" w:cs="Times New Roman"/>
                <w:sz w:val="24"/>
                <w:szCs w:val="24"/>
                <w:lang w:eastAsia="ro-MD"/>
              </w:rPr>
              <w:t>:</w:t>
            </w:r>
          </w:p>
          <w:p w14:paraId="797F1D01" w14:textId="6CCBC1A6" w:rsidR="006C5C14" w:rsidRPr="00ED0A5F" w:rsidRDefault="00177E6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c</w:t>
            </w:r>
            <w:r w:rsidR="006C5C14" w:rsidRPr="00ED0A5F">
              <w:rPr>
                <w:rFonts w:ascii="Times New Roman" w:eastAsia="Times New Roman" w:hAnsi="Times New Roman" w:cs="Times New Roman"/>
                <w:sz w:val="24"/>
                <w:szCs w:val="24"/>
                <w:lang w:eastAsia="ro-MD"/>
              </w:rPr>
              <w:t xml:space="preserve">) </w:t>
            </w:r>
            <w:r w:rsidR="003744C8" w:rsidRPr="000C2212">
              <w:rPr>
                <w:rFonts w:ascii="Times New Roman" w:eastAsia="Times New Roman" w:hAnsi="Times New Roman" w:cs="Times New Roman"/>
                <w:sz w:val="24"/>
                <w:szCs w:val="24"/>
                <w:lang w:eastAsia="ro-MD"/>
              </w:rPr>
              <w:t xml:space="preserve">notify the Supplier/Provider in writing, within no more than 15 (fifteen) working days following the entry into force of this Contract, by fax, email, or registered letter, regarding the official start date of the </w:t>
            </w:r>
            <w:proofErr w:type="gramStart"/>
            <w:r w:rsidR="003744C8" w:rsidRPr="000C2212">
              <w:rPr>
                <w:rFonts w:ascii="Times New Roman" w:eastAsia="Times New Roman" w:hAnsi="Times New Roman" w:cs="Times New Roman"/>
                <w:sz w:val="24"/>
                <w:szCs w:val="24"/>
                <w:lang w:eastAsia="ro-MD"/>
              </w:rPr>
              <w:t>Contract</w:t>
            </w:r>
            <w:r w:rsidR="006C5C14" w:rsidRPr="00ED0A5F">
              <w:rPr>
                <w:rFonts w:ascii="Times New Roman" w:eastAsia="Times New Roman" w:hAnsi="Times New Roman" w:cs="Times New Roman"/>
                <w:sz w:val="24"/>
                <w:szCs w:val="24"/>
                <w:lang w:eastAsia="ro-MD"/>
              </w:rPr>
              <w:t>;</w:t>
            </w:r>
            <w:proofErr w:type="gramEnd"/>
          </w:p>
          <w:p w14:paraId="21B1C5B3" w14:textId="30BBF321" w:rsidR="006375BB" w:rsidRPr="00ED0A5F" w:rsidRDefault="00177E63" w:rsidP="006375BB">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d</w:t>
            </w:r>
            <w:r w:rsidR="006375BB" w:rsidRPr="00ED0A5F">
              <w:rPr>
                <w:rFonts w:ascii="Times New Roman" w:eastAsia="Times New Roman" w:hAnsi="Times New Roman" w:cs="Times New Roman"/>
                <w:sz w:val="24"/>
                <w:szCs w:val="24"/>
                <w:lang w:eastAsia="ro-MD"/>
              </w:rPr>
              <w:t xml:space="preserve">) </w:t>
            </w:r>
            <w:r w:rsidR="003744C8" w:rsidRPr="000C2212">
              <w:rPr>
                <w:rFonts w:ascii="Times New Roman" w:eastAsia="Times New Roman" w:hAnsi="Times New Roman" w:cs="Times New Roman"/>
                <w:sz w:val="24"/>
                <w:szCs w:val="24"/>
                <w:lang w:eastAsia="ro-MD"/>
              </w:rPr>
              <w:t xml:space="preserve">be responsible for all procedural and administrative aspects related to the launch, contracting, and financial management (including payments) of the project, as well as for the technical implementation of the activities carried out under the </w:t>
            </w:r>
            <w:proofErr w:type="gramStart"/>
            <w:r w:rsidR="003744C8" w:rsidRPr="000C2212">
              <w:rPr>
                <w:rFonts w:ascii="Times New Roman" w:eastAsia="Times New Roman" w:hAnsi="Times New Roman" w:cs="Times New Roman"/>
                <w:sz w:val="24"/>
                <w:szCs w:val="24"/>
                <w:lang w:eastAsia="ro-MD"/>
              </w:rPr>
              <w:t>project</w:t>
            </w:r>
            <w:r w:rsidR="006375BB" w:rsidRPr="00ED0A5F">
              <w:rPr>
                <w:rFonts w:ascii="Times New Roman" w:eastAsia="Times New Roman" w:hAnsi="Times New Roman" w:cs="Times New Roman"/>
                <w:sz w:val="24"/>
                <w:szCs w:val="24"/>
                <w:lang w:eastAsia="ro-MD"/>
              </w:rPr>
              <w:t>;</w:t>
            </w:r>
            <w:proofErr w:type="gramEnd"/>
          </w:p>
          <w:p w14:paraId="3BFA181A" w14:textId="5E63609D" w:rsidR="006375BB" w:rsidRPr="00ED0A5F" w:rsidRDefault="00177E63" w:rsidP="006375BB">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e</w:t>
            </w:r>
            <w:r w:rsidR="006375BB" w:rsidRPr="00ED0A5F">
              <w:rPr>
                <w:rFonts w:ascii="Times New Roman" w:eastAsia="Times New Roman" w:hAnsi="Times New Roman" w:cs="Times New Roman"/>
                <w:sz w:val="24"/>
                <w:szCs w:val="24"/>
                <w:lang w:eastAsia="ro-MD"/>
              </w:rPr>
              <w:t xml:space="preserve">) </w:t>
            </w:r>
            <w:r w:rsidR="003744C8" w:rsidRPr="000C2212">
              <w:rPr>
                <w:rFonts w:ascii="Times New Roman" w:eastAsia="Times New Roman" w:hAnsi="Times New Roman" w:cs="Times New Roman"/>
                <w:sz w:val="24"/>
                <w:szCs w:val="24"/>
                <w:lang w:eastAsia="ro-MD"/>
              </w:rPr>
              <w:t xml:space="preserve">organize its resources so that they are effectively allocated to the project and available as needed in accordance with the Project Plan, </w:t>
            </w:r>
            <w:proofErr w:type="gramStart"/>
            <w:r w:rsidR="003744C8" w:rsidRPr="000C2212">
              <w:rPr>
                <w:rFonts w:ascii="Times New Roman" w:eastAsia="Times New Roman" w:hAnsi="Times New Roman" w:cs="Times New Roman"/>
                <w:sz w:val="24"/>
                <w:szCs w:val="24"/>
                <w:lang w:eastAsia="ro-MD"/>
              </w:rPr>
              <w:t>taking into account</w:t>
            </w:r>
            <w:proofErr w:type="gramEnd"/>
            <w:r w:rsidR="003744C8" w:rsidRPr="000C2212">
              <w:rPr>
                <w:rFonts w:ascii="Times New Roman" w:eastAsia="Times New Roman" w:hAnsi="Times New Roman" w:cs="Times New Roman"/>
                <w:sz w:val="24"/>
                <w:szCs w:val="24"/>
                <w:lang w:eastAsia="ro-MD"/>
              </w:rPr>
              <w:t xml:space="preserve"> the availability constraints outlined in the Specifications (Annex No. 6</w:t>
            </w:r>
            <w:proofErr w:type="gramStart"/>
            <w:r w:rsidRPr="00ED0A5F">
              <w:rPr>
                <w:rFonts w:ascii="Times New Roman" w:eastAsia="Times New Roman" w:hAnsi="Times New Roman" w:cs="Times New Roman"/>
                <w:sz w:val="24"/>
                <w:szCs w:val="24"/>
                <w:lang w:eastAsia="ro-MD"/>
              </w:rPr>
              <w:t>)</w:t>
            </w:r>
            <w:r w:rsidR="006375BB" w:rsidRPr="00ED0A5F">
              <w:rPr>
                <w:rFonts w:ascii="Times New Roman" w:eastAsia="Times New Roman" w:hAnsi="Times New Roman" w:cs="Times New Roman"/>
                <w:sz w:val="24"/>
                <w:szCs w:val="24"/>
                <w:lang w:eastAsia="ro-MD"/>
              </w:rPr>
              <w:t>;</w:t>
            </w:r>
            <w:proofErr w:type="gramEnd"/>
          </w:p>
          <w:p w14:paraId="047B8081" w14:textId="22C3AD37" w:rsidR="006375BB" w:rsidRPr="00ED0A5F" w:rsidRDefault="00177E63" w:rsidP="006375BB">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lastRenderedPageBreak/>
              <w:t>f</w:t>
            </w:r>
            <w:r w:rsidR="006375BB" w:rsidRPr="00ED0A5F">
              <w:rPr>
                <w:rFonts w:ascii="Times New Roman" w:eastAsia="Times New Roman" w:hAnsi="Times New Roman" w:cs="Times New Roman"/>
                <w:sz w:val="24"/>
                <w:szCs w:val="24"/>
                <w:lang w:eastAsia="ro-MD"/>
              </w:rPr>
              <w:t xml:space="preserve">) </w:t>
            </w:r>
            <w:r w:rsidR="003744C8" w:rsidRPr="000C2212">
              <w:rPr>
                <w:rFonts w:ascii="Times New Roman" w:eastAsia="Times New Roman" w:hAnsi="Times New Roman" w:cs="Times New Roman"/>
                <w:sz w:val="24"/>
                <w:szCs w:val="24"/>
                <w:lang w:eastAsia="ro-MD"/>
              </w:rPr>
              <w:t xml:space="preserve">provide the Supplier/Provider with all information, data, tools, and facilities required for the execution of the project, within the timeframes and conditions stipulated in this </w:t>
            </w:r>
            <w:proofErr w:type="gramStart"/>
            <w:r w:rsidR="003744C8" w:rsidRPr="000C2212">
              <w:rPr>
                <w:rFonts w:ascii="Times New Roman" w:eastAsia="Times New Roman" w:hAnsi="Times New Roman" w:cs="Times New Roman"/>
                <w:sz w:val="24"/>
                <w:szCs w:val="24"/>
                <w:lang w:eastAsia="ro-MD"/>
              </w:rPr>
              <w:t>Contract</w:t>
            </w:r>
            <w:r w:rsidR="006375BB" w:rsidRPr="00ED0A5F">
              <w:rPr>
                <w:rFonts w:ascii="Times New Roman" w:eastAsia="Times New Roman" w:hAnsi="Times New Roman" w:cs="Times New Roman"/>
                <w:sz w:val="24"/>
                <w:szCs w:val="24"/>
                <w:lang w:eastAsia="ro-MD"/>
              </w:rPr>
              <w:t>;</w:t>
            </w:r>
            <w:proofErr w:type="gramEnd"/>
          </w:p>
          <w:p w14:paraId="10FD8D4A" w14:textId="0D110067" w:rsidR="006375BB" w:rsidRPr="00ED0A5F" w:rsidRDefault="00177E63" w:rsidP="006375BB">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g</w:t>
            </w:r>
            <w:r w:rsidR="006375BB" w:rsidRPr="00ED0A5F">
              <w:rPr>
                <w:rFonts w:ascii="Times New Roman" w:eastAsia="Times New Roman" w:hAnsi="Times New Roman" w:cs="Times New Roman"/>
                <w:sz w:val="24"/>
                <w:szCs w:val="24"/>
                <w:lang w:eastAsia="ro-MD"/>
              </w:rPr>
              <w:t xml:space="preserve">) </w:t>
            </w:r>
            <w:r w:rsidR="003744C8" w:rsidRPr="000C2212">
              <w:rPr>
                <w:rFonts w:ascii="Times New Roman" w:eastAsia="Times New Roman" w:hAnsi="Times New Roman" w:cs="Times New Roman"/>
                <w:sz w:val="24"/>
                <w:szCs w:val="24"/>
                <w:lang w:eastAsia="ro-MD"/>
              </w:rPr>
              <w:t xml:space="preserve">ensure the necessary logistical arrangements (such as access to the Buyer's/Beneficiary’s premises, workspace, internal communication means, etc.) for on-site activities (at the Buyer's/Beneficiary's premises), as well as for meetings, workshops, and other events organized with the participation of the Buyer's/Beneficiary’s representatives, in accordance with the approved Project </w:t>
            </w:r>
            <w:proofErr w:type="gramStart"/>
            <w:r w:rsidR="003744C8" w:rsidRPr="000C2212">
              <w:rPr>
                <w:rFonts w:ascii="Times New Roman" w:eastAsia="Times New Roman" w:hAnsi="Times New Roman" w:cs="Times New Roman"/>
                <w:sz w:val="24"/>
                <w:szCs w:val="24"/>
                <w:lang w:eastAsia="ro-MD"/>
              </w:rPr>
              <w:t>Plan</w:t>
            </w:r>
            <w:r w:rsidR="00F13C7E" w:rsidRPr="00ED0A5F">
              <w:rPr>
                <w:rFonts w:ascii="Times New Roman" w:eastAsia="Times New Roman" w:hAnsi="Times New Roman" w:cs="Times New Roman"/>
                <w:sz w:val="24"/>
                <w:szCs w:val="24"/>
                <w:lang w:eastAsia="ro-MD"/>
              </w:rPr>
              <w:t>;</w:t>
            </w:r>
            <w:proofErr w:type="gramEnd"/>
          </w:p>
          <w:p w14:paraId="75BB21DB" w14:textId="1A2A8BFA" w:rsidR="00F13C7E" w:rsidRPr="00ED0A5F" w:rsidRDefault="00F13C7E" w:rsidP="00155DCE">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h) </w:t>
            </w:r>
            <w:r w:rsidR="003744C8" w:rsidRPr="000C2212">
              <w:rPr>
                <w:rFonts w:ascii="Times New Roman" w:eastAsia="Times New Roman" w:hAnsi="Times New Roman" w:cs="Times New Roman"/>
                <w:sz w:val="24"/>
                <w:szCs w:val="24"/>
                <w:lang w:eastAsia="ro-MD"/>
              </w:rPr>
              <w:t xml:space="preserve">in case of necessity and for the efficient implementation of the project, the Buyer/Beneficiary reserves the right to postpone the implementation of any lot for a total period of up to 3 (three) </w:t>
            </w:r>
            <w:proofErr w:type="gramStart"/>
            <w:r w:rsidR="003744C8" w:rsidRPr="000C2212">
              <w:rPr>
                <w:rFonts w:ascii="Times New Roman" w:eastAsia="Times New Roman" w:hAnsi="Times New Roman" w:cs="Times New Roman"/>
                <w:sz w:val="24"/>
                <w:szCs w:val="24"/>
                <w:lang w:eastAsia="ro-MD"/>
              </w:rPr>
              <w:t>months, and</w:t>
            </w:r>
            <w:proofErr w:type="gramEnd"/>
            <w:r w:rsidR="003744C8" w:rsidRPr="000C2212">
              <w:rPr>
                <w:rFonts w:ascii="Times New Roman" w:eastAsia="Times New Roman" w:hAnsi="Times New Roman" w:cs="Times New Roman"/>
                <w:sz w:val="24"/>
                <w:szCs w:val="24"/>
                <w:lang w:eastAsia="ro-MD"/>
              </w:rPr>
              <w:t xml:space="preserve"> shall notify the Supplier/Provider of such postponement at least 10 (ten) working days in advance, unless otherwise agreed by the Parties</w:t>
            </w:r>
            <w:r w:rsidRPr="00ED0A5F">
              <w:rPr>
                <w:rFonts w:ascii="Times New Roman" w:eastAsia="Times New Roman" w:hAnsi="Times New Roman" w:cs="Times New Roman"/>
                <w:sz w:val="24"/>
                <w:szCs w:val="24"/>
                <w:lang w:eastAsia="ro-MD"/>
              </w:rPr>
              <w:t>.</w:t>
            </w:r>
          </w:p>
          <w:p w14:paraId="15C4773B" w14:textId="1304F396" w:rsidR="004922AD" w:rsidRPr="00ED0A5F" w:rsidRDefault="004922AD" w:rsidP="004922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6.3. </w:t>
            </w:r>
            <w:r w:rsidR="003744C8" w:rsidRPr="00155DCE">
              <w:rPr>
                <w:rFonts w:ascii="Times New Roman" w:eastAsia="Times New Roman" w:hAnsi="Times New Roman" w:cs="Times New Roman"/>
                <w:bCs/>
                <w:sz w:val="24"/>
                <w:szCs w:val="24"/>
                <w:lang w:eastAsia="ro-MD"/>
              </w:rPr>
              <w:t>If necessary, and for the efficient implementation of the project, the Buyer/Beneficiary shall have the right to involve, on its side and at its own expense, a management consultancy services provider in the execution of the project</w:t>
            </w:r>
            <w:r w:rsidRPr="00ED0A5F">
              <w:rPr>
                <w:rFonts w:ascii="Times New Roman" w:eastAsia="Times New Roman" w:hAnsi="Times New Roman" w:cs="Times New Roman"/>
                <w:sz w:val="24"/>
                <w:szCs w:val="24"/>
                <w:lang w:eastAsia="ro-MD"/>
              </w:rPr>
              <w:t xml:space="preserve">. </w:t>
            </w:r>
          </w:p>
          <w:p w14:paraId="0E90C837" w14:textId="30506DB9" w:rsidR="004922AD" w:rsidRPr="00ED0A5F" w:rsidRDefault="004922AD" w:rsidP="004922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6.4. </w:t>
            </w:r>
            <w:r w:rsidR="003744C8" w:rsidRPr="000C2212">
              <w:rPr>
                <w:rFonts w:ascii="Times New Roman" w:eastAsia="Times New Roman" w:hAnsi="Times New Roman" w:cs="Times New Roman"/>
                <w:sz w:val="24"/>
                <w:szCs w:val="24"/>
                <w:lang w:eastAsia="ro-MD"/>
              </w:rPr>
              <w:t>The leave periods of the Supplier’s/Provider’s key experts shall be coordinated and agreed in advance with the Buyer/Beneficiary</w:t>
            </w:r>
            <w:r w:rsidRPr="00ED0A5F">
              <w:rPr>
                <w:rFonts w:ascii="Times New Roman" w:eastAsia="Times New Roman" w:hAnsi="Times New Roman" w:cs="Times New Roman"/>
                <w:sz w:val="24"/>
                <w:szCs w:val="24"/>
                <w:lang w:eastAsia="ro-MD"/>
              </w:rPr>
              <w:t>.</w:t>
            </w:r>
          </w:p>
          <w:p w14:paraId="1215B5DF" w14:textId="533458BB" w:rsidR="00C95FB0" w:rsidRPr="00ED0A5F" w:rsidRDefault="00C95FB0" w:rsidP="00845104">
            <w:pPr>
              <w:spacing w:after="0" w:line="240" w:lineRule="auto"/>
              <w:ind w:firstLine="567"/>
              <w:jc w:val="both"/>
              <w:rPr>
                <w:rFonts w:ascii="Times New Roman" w:eastAsia="Times New Roman" w:hAnsi="Times New Roman" w:cs="Times New Roman"/>
                <w:sz w:val="24"/>
                <w:szCs w:val="24"/>
                <w:lang w:eastAsia="ro-MD"/>
              </w:rPr>
            </w:pPr>
          </w:p>
          <w:p w14:paraId="7FB809CE" w14:textId="670A317D" w:rsidR="002B3CFF" w:rsidRPr="00ED0A5F" w:rsidRDefault="00A16AF1" w:rsidP="000E104F">
            <w:pPr>
              <w:spacing w:after="0" w:line="240" w:lineRule="auto"/>
              <w:ind w:firstLine="567"/>
              <w:jc w:val="center"/>
              <w:rPr>
                <w:rFonts w:ascii="Times New Roman" w:eastAsia="Times New Roman" w:hAnsi="Times New Roman" w:cs="Times New Roman"/>
                <w:b/>
                <w:bCs/>
                <w:sz w:val="24"/>
                <w:szCs w:val="24"/>
                <w:lang w:eastAsia="ro-MD"/>
              </w:rPr>
            </w:pPr>
            <w:r w:rsidRPr="000C2212">
              <w:rPr>
                <w:rFonts w:ascii="Times New Roman" w:eastAsia="Times New Roman" w:hAnsi="Times New Roman" w:cs="Times New Roman"/>
                <w:b/>
                <w:sz w:val="24"/>
                <w:szCs w:val="24"/>
                <w:lang w:eastAsia="ro-MD"/>
              </w:rPr>
              <w:t>Completion at the Chapter 8. Termination</w:t>
            </w:r>
          </w:p>
          <w:p w14:paraId="7573302E" w14:textId="66CE3B2A" w:rsidR="002B3CFF" w:rsidRPr="00ED0A5F" w:rsidRDefault="002B3CFF" w:rsidP="002B3CF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8.6. </w:t>
            </w:r>
            <w:bookmarkStart w:id="36" w:name="_Hlk197633693"/>
            <w:r w:rsidR="00A16AF1" w:rsidRPr="000C2212">
              <w:rPr>
                <w:rFonts w:ascii="Times New Roman" w:eastAsia="Times New Roman" w:hAnsi="Times New Roman" w:cs="Times New Roman"/>
                <w:sz w:val="24"/>
                <w:szCs w:val="24"/>
                <w:lang w:eastAsia="ro-MD"/>
              </w:rPr>
              <w:t>In the event of termination, the Supplier/Provider shall be entitled to receive payment for the Goods/Services delivered/provided and accepted under the Contract up to the effective date of termination. In the case of any advance payments, the difference shall be reimbursed to the Buyer/Beneficiary</w:t>
            </w:r>
            <w:bookmarkEnd w:id="36"/>
            <w:r w:rsidR="00BC336F" w:rsidRPr="00ED0A5F">
              <w:rPr>
                <w:rFonts w:ascii="Times New Roman" w:eastAsia="Times New Roman" w:hAnsi="Times New Roman" w:cs="Times New Roman"/>
                <w:sz w:val="24"/>
                <w:szCs w:val="24"/>
                <w:lang w:eastAsia="ro-MD"/>
              </w:rPr>
              <w:t>.</w:t>
            </w:r>
          </w:p>
          <w:p w14:paraId="086839E1" w14:textId="69460A09" w:rsidR="00BC336F" w:rsidRPr="00ED0A5F" w:rsidRDefault="005326C2" w:rsidP="002B3CF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8</w:t>
            </w:r>
            <w:r w:rsidR="00BC336F" w:rsidRPr="00ED0A5F">
              <w:rPr>
                <w:rFonts w:ascii="Times New Roman" w:eastAsia="Times New Roman" w:hAnsi="Times New Roman" w:cs="Times New Roman"/>
                <w:sz w:val="24"/>
                <w:szCs w:val="24"/>
                <w:lang w:eastAsia="ro-MD"/>
              </w:rPr>
              <w:t>.</w:t>
            </w:r>
            <w:r w:rsidRPr="00ED0A5F">
              <w:rPr>
                <w:rFonts w:ascii="Times New Roman" w:eastAsia="Times New Roman" w:hAnsi="Times New Roman" w:cs="Times New Roman"/>
                <w:sz w:val="24"/>
                <w:szCs w:val="24"/>
                <w:lang w:eastAsia="ro-MD"/>
              </w:rPr>
              <w:t>7</w:t>
            </w:r>
            <w:r w:rsidR="00BC336F" w:rsidRPr="00ED0A5F">
              <w:rPr>
                <w:rFonts w:ascii="Times New Roman" w:eastAsia="Times New Roman" w:hAnsi="Times New Roman" w:cs="Times New Roman"/>
                <w:sz w:val="24"/>
                <w:szCs w:val="24"/>
                <w:lang w:eastAsia="ro-MD"/>
              </w:rPr>
              <w:t xml:space="preserve">. </w:t>
            </w:r>
            <w:r w:rsidR="00A16AF1" w:rsidRPr="000C2212">
              <w:rPr>
                <w:rFonts w:ascii="Times New Roman" w:eastAsia="Times New Roman" w:hAnsi="Times New Roman" w:cs="Times New Roman"/>
                <w:sz w:val="24"/>
                <w:szCs w:val="24"/>
                <w:lang w:eastAsia="ro-MD"/>
              </w:rPr>
              <w:t>The termination of this Contract shall have no effect on obligations that have already become due and payable between the Parties</w:t>
            </w:r>
            <w:r w:rsidR="00C81050" w:rsidRPr="00ED0A5F">
              <w:rPr>
                <w:rFonts w:ascii="Times New Roman" w:eastAsia="Times New Roman" w:hAnsi="Times New Roman" w:cs="Times New Roman"/>
                <w:sz w:val="24"/>
                <w:szCs w:val="24"/>
                <w:lang w:eastAsia="ro-MD"/>
              </w:rPr>
              <w:t>.</w:t>
            </w:r>
          </w:p>
          <w:p w14:paraId="2BD0C23C" w14:textId="77777777" w:rsidR="00DC6BA6" w:rsidRPr="00ED0A5F" w:rsidRDefault="00DC6BA6" w:rsidP="002B3CFF">
            <w:pPr>
              <w:spacing w:after="0" w:line="240" w:lineRule="auto"/>
              <w:ind w:firstLine="567"/>
              <w:jc w:val="both"/>
              <w:rPr>
                <w:rFonts w:ascii="Times New Roman" w:eastAsia="Times New Roman" w:hAnsi="Times New Roman" w:cs="Times New Roman"/>
                <w:sz w:val="24"/>
                <w:szCs w:val="24"/>
                <w:lang w:eastAsia="ro-MD"/>
              </w:rPr>
            </w:pPr>
          </w:p>
          <w:p w14:paraId="3484C9CD" w14:textId="21FC5521" w:rsidR="00DC6BA6" w:rsidRPr="00ED0A5F" w:rsidRDefault="00A16AF1" w:rsidP="00DC6BA6">
            <w:pPr>
              <w:spacing w:after="0" w:line="240" w:lineRule="auto"/>
              <w:ind w:firstLine="567"/>
              <w:jc w:val="center"/>
              <w:rPr>
                <w:rFonts w:ascii="Times New Roman" w:eastAsia="Times New Roman" w:hAnsi="Times New Roman" w:cs="Times New Roman"/>
                <w:b/>
                <w:sz w:val="24"/>
                <w:szCs w:val="24"/>
                <w:lang w:eastAsia="ro-MD"/>
              </w:rPr>
            </w:pPr>
            <w:r w:rsidRPr="000C2212">
              <w:rPr>
                <w:rFonts w:ascii="Times New Roman" w:eastAsia="Times New Roman" w:hAnsi="Times New Roman" w:cs="Times New Roman"/>
                <w:b/>
                <w:sz w:val="24"/>
                <w:szCs w:val="24"/>
                <w:lang w:eastAsia="ro-MD"/>
              </w:rPr>
              <w:t>Completion at the Chapter 9. Claims</w:t>
            </w:r>
          </w:p>
          <w:p w14:paraId="16721165" w14:textId="6DA91F50" w:rsidR="00F311A1" w:rsidRPr="00ED0A5F" w:rsidRDefault="00F311A1" w:rsidP="00C04D9E">
            <w:pPr>
              <w:spacing w:after="0" w:line="240" w:lineRule="auto"/>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          9.3.1. </w:t>
            </w:r>
            <w:r w:rsidR="00A16AF1" w:rsidRPr="00155DCE">
              <w:rPr>
                <w:rFonts w:ascii="Times New Roman" w:eastAsia="Times New Roman" w:hAnsi="Times New Roman" w:cs="Times New Roman"/>
                <w:bCs/>
                <w:sz w:val="24"/>
                <w:szCs w:val="24"/>
                <w:lang w:eastAsia="ro-MD"/>
              </w:rPr>
              <w:t xml:space="preserve">The Supplier/Provider shall be obliged to examine the claims submitted within 5 (five) </w:t>
            </w:r>
            <w:r w:rsidR="00A16AF1" w:rsidRPr="00155DCE">
              <w:rPr>
                <w:rFonts w:ascii="Times New Roman" w:eastAsia="Times New Roman" w:hAnsi="Times New Roman" w:cs="Times New Roman"/>
                <w:b/>
                <w:sz w:val="24"/>
                <w:szCs w:val="24"/>
                <w:lang w:eastAsia="ro-MD"/>
              </w:rPr>
              <w:t>working days</w:t>
            </w:r>
            <w:r w:rsidR="00A16AF1" w:rsidRPr="00155DCE">
              <w:rPr>
                <w:rFonts w:ascii="Times New Roman" w:eastAsia="Times New Roman" w:hAnsi="Times New Roman" w:cs="Times New Roman"/>
                <w:bCs/>
                <w:sz w:val="24"/>
                <w:szCs w:val="24"/>
                <w:lang w:eastAsia="ro-MD"/>
              </w:rPr>
              <w:t xml:space="preserve"> from the date of their receipt and to inform the Buyer/Beneficiary of the decision </w:t>
            </w:r>
            <w:proofErr w:type="gramStart"/>
            <w:r w:rsidR="00A16AF1" w:rsidRPr="00155DCE">
              <w:rPr>
                <w:rFonts w:ascii="Times New Roman" w:eastAsia="Times New Roman" w:hAnsi="Times New Roman" w:cs="Times New Roman"/>
                <w:bCs/>
                <w:sz w:val="24"/>
                <w:szCs w:val="24"/>
                <w:lang w:eastAsia="ro-MD"/>
              </w:rPr>
              <w:t>taken.</w:t>
            </w:r>
            <w:r w:rsidRPr="00ED0A5F">
              <w:rPr>
                <w:rFonts w:ascii="Times New Roman" w:eastAsia="Times New Roman" w:hAnsi="Times New Roman" w:cs="Times New Roman"/>
                <w:sz w:val="24"/>
                <w:szCs w:val="24"/>
                <w:lang w:eastAsia="ro-MD"/>
              </w:rPr>
              <w:t>.</w:t>
            </w:r>
            <w:proofErr w:type="gramEnd"/>
          </w:p>
          <w:p w14:paraId="4A269C21" w14:textId="308D38B7" w:rsidR="00591D7B" w:rsidRPr="00ED0A5F" w:rsidRDefault="00591D7B" w:rsidP="00591D7B">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9.4.1. </w:t>
            </w:r>
            <w:r w:rsidR="00A16AF1" w:rsidRPr="00155DCE">
              <w:rPr>
                <w:rFonts w:ascii="Times New Roman" w:eastAsia="Times New Roman" w:hAnsi="Times New Roman" w:cs="Times New Roman"/>
                <w:bCs/>
                <w:sz w:val="24"/>
                <w:szCs w:val="24"/>
                <w:lang w:eastAsia="ro-MD"/>
              </w:rPr>
              <w:t xml:space="preserve">In the event that the claims are acknowledged, the Supplier/Provider shall be obliged, within </w:t>
            </w:r>
            <w:r w:rsidR="00A16AF1" w:rsidRPr="00155DCE">
              <w:rPr>
                <w:rFonts w:ascii="Times New Roman" w:eastAsia="Times New Roman" w:hAnsi="Times New Roman" w:cs="Times New Roman"/>
                <w:b/>
                <w:sz w:val="24"/>
                <w:szCs w:val="24"/>
                <w:lang w:eastAsia="ro-MD"/>
              </w:rPr>
              <w:t>10 (ten) working days</w:t>
            </w:r>
            <w:r w:rsidR="00A16AF1" w:rsidRPr="00155DCE">
              <w:rPr>
                <w:rFonts w:ascii="Times New Roman" w:eastAsia="Times New Roman" w:hAnsi="Times New Roman" w:cs="Times New Roman"/>
                <w:bCs/>
                <w:sz w:val="24"/>
                <w:szCs w:val="24"/>
                <w:lang w:eastAsia="ro-MD"/>
              </w:rPr>
              <w:t>, to additionally deliver/provide to the Buyer/Beneficiary the quantity of undelivered/unprovided goods/services, and in the case of finding non-compliant quality – to replace or to correct them in accordance with the requirements of the Contract</w:t>
            </w:r>
            <w:r w:rsidRPr="00ED0A5F">
              <w:rPr>
                <w:rFonts w:ascii="Times New Roman" w:eastAsia="Times New Roman" w:hAnsi="Times New Roman" w:cs="Times New Roman"/>
                <w:sz w:val="24"/>
                <w:szCs w:val="24"/>
                <w:lang w:eastAsia="ro-MD"/>
              </w:rPr>
              <w:t>.</w:t>
            </w:r>
          </w:p>
          <w:p w14:paraId="095C8777" w14:textId="4EB7F122" w:rsidR="0016415E" w:rsidRPr="00ED0A5F" w:rsidRDefault="0016415E" w:rsidP="0016415E">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9.5.1. </w:t>
            </w:r>
            <w:r w:rsidR="00A16AF1" w:rsidRPr="000C2212">
              <w:rPr>
                <w:rFonts w:ascii="Times New Roman" w:eastAsia="Times New Roman" w:hAnsi="Times New Roman" w:cs="Times New Roman"/>
                <w:sz w:val="24"/>
                <w:szCs w:val="24"/>
                <w:lang w:eastAsia="ro-MD"/>
              </w:rPr>
              <w:t>The Supplier/Provider shall be liable for the quality of the Goods/Services, including for hidden defects</w:t>
            </w:r>
            <w:r w:rsidRPr="00ED0A5F">
              <w:rPr>
                <w:rFonts w:ascii="Times New Roman" w:eastAsia="Times New Roman" w:hAnsi="Times New Roman" w:cs="Times New Roman"/>
                <w:sz w:val="24"/>
                <w:szCs w:val="24"/>
                <w:lang w:eastAsia="ro-MD"/>
              </w:rPr>
              <w:t>.</w:t>
            </w:r>
          </w:p>
          <w:p w14:paraId="17777A93" w14:textId="799109B1" w:rsidR="00DC6BA6" w:rsidRPr="00ED0A5F" w:rsidRDefault="00D6010C" w:rsidP="00DC6BA6">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9</w:t>
            </w:r>
            <w:r w:rsidR="00DC6BA6" w:rsidRPr="00ED0A5F">
              <w:rPr>
                <w:rFonts w:ascii="Times New Roman" w:eastAsia="Times New Roman" w:hAnsi="Times New Roman" w:cs="Times New Roman"/>
                <w:sz w:val="24"/>
                <w:szCs w:val="24"/>
                <w:lang w:eastAsia="ro-MD"/>
              </w:rPr>
              <w:t>.</w:t>
            </w:r>
            <w:r w:rsidR="00CD51A5" w:rsidRPr="00ED0A5F">
              <w:rPr>
                <w:rFonts w:ascii="Times New Roman" w:eastAsia="Times New Roman" w:hAnsi="Times New Roman" w:cs="Times New Roman"/>
                <w:sz w:val="24"/>
                <w:szCs w:val="24"/>
                <w:lang w:eastAsia="ro-MD"/>
              </w:rPr>
              <w:t>7</w:t>
            </w:r>
            <w:r w:rsidR="00DC6BA6" w:rsidRPr="00ED0A5F">
              <w:rPr>
                <w:rFonts w:ascii="Times New Roman" w:eastAsia="Times New Roman" w:hAnsi="Times New Roman" w:cs="Times New Roman"/>
                <w:sz w:val="24"/>
                <w:szCs w:val="24"/>
                <w:lang w:eastAsia="ro-MD"/>
              </w:rPr>
              <w:t xml:space="preserve">. </w:t>
            </w:r>
            <w:r w:rsidR="00A16AF1" w:rsidRPr="000C2212">
              <w:rPr>
                <w:rFonts w:ascii="Times New Roman" w:eastAsia="Times New Roman" w:hAnsi="Times New Roman" w:cs="Times New Roman"/>
                <w:sz w:val="24"/>
                <w:szCs w:val="24"/>
                <w:lang w:eastAsia="ro-MD"/>
              </w:rPr>
              <w:t>The Supplier/Provider shall be obliged to remedy the identified errors without causing prejudice to the Buyer/Beneficiary</w:t>
            </w:r>
            <w:r w:rsidR="00CD51A5" w:rsidRPr="00ED0A5F">
              <w:rPr>
                <w:rFonts w:ascii="Times New Roman" w:eastAsia="Times New Roman" w:hAnsi="Times New Roman" w:cs="Times New Roman"/>
                <w:sz w:val="24"/>
                <w:szCs w:val="24"/>
                <w:lang w:eastAsia="ro-MD"/>
              </w:rPr>
              <w:t>.</w:t>
            </w:r>
          </w:p>
          <w:p w14:paraId="12C1C67C" w14:textId="3DE64ADA" w:rsidR="00EB5AF9" w:rsidRPr="00ED0A5F" w:rsidRDefault="004D739C" w:rsidP="00EB5AF9">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9.8. </w:t>
            </w:r>
            <w:r w:rsidR="00A16AF1" w:rsidRPr="000C2212">
              <w:rPr>
                <w:rFonts w:ascii="Times New Roman" w:eastAsia="Times New Roman" w:hAnsi="Times New Roman" w:cs="Times New Roman"/>
                <w:sz w:val="24"/>
                <w:szCs w:val="24"/>
                <w:lang w:eastAsia="ro-MD"/>
              </w:rPr>
              <w:t>The remediation of hidden defects shall follow the same resolution procedure (response time, classification, etc.) as applicable to other support services during the warranty period</w:t>
            </w:r>
            <w:r w:rsidR="002A469A" w:rsidRPr="00ED0A5F">
              <w:rPr>
                <w:rFonts w:ascii="Times New Roman" w:eastAsia="Times New Roman" w:hAnsi="Times New Roman" w:cs="Times New Roman"/>
                <w:sz w:val="24"/>
                <w:szCs w:val="24"/>
                <w:lang w:eastAsia="ro-MD"/>
              </w:rPr>
              <w:t>.</w:t>
            </w:r>
          </w:p>
          <w:p w14:paraId="4FCA2242" w14:textId="77777777" w:rsidR="002A469A" w:rsidRPr="00ED0A5F" w:rsidRDefault="002A469A" w:rsidP="00A16E95">
            <w:pPr>
              <w:spacing w:after="0" w:line="240" w:lineRule="auto"/>
              <w:ind w:firstLine="567"/>
              <w:jc w:val="center"/>
              <w:rPr>
                <w:rFonts w:ascii="Times New Roman" w:eastAsia="Times New Roman" w:hAnsi="Times New Roman" w:cs="Times New Roman"/>
                <w:sz w:val="24"/>
                <w:szCs w:val="24"/>
                <w:lang w:eastAsia="ro-MD"/>
              </w:rPr>
            </w:pPr>
          </w:p>
          <w:p w14:paraId="55D37489" w14:textId="6633F56E" w:rsidR="00A16E95" w:rsidRPr="00ED0A5F" w:rsidRDefault="00A16AF1" w:rsidP="000E104F">
            <w:pPr>
              <w:spacing w:after="0" w:line="240" w:lineRule="auto"/>
              <w:ind w:firstLine="567"/>
              <w:jc w:val="center"/>
              <w:rPr>
                <w:rFonts w:ascii="Times New Roman" w:eastAsia="Times New Roman" w:hAnsi="Times New Roman" w:cs="Times New Roman"/>
                <w:b/>
                <w:sz w:val="24"/>
                <w:szCs w:val="24"/>
                <w:lang w:eastAsia="ro-MD"/>
              </w:rPr>
            </w:pPr>
            <w:r w:rsidRPr="0027462F">
              <w:rPr>
                <w:rFonts w:ascii="Times New Roman" w:eastAsia="Times New Roman" w:hAnsi="Times New Roman" w:cs="Times New Roman"/>
                <w:b/>
                <w:sz w:val="24"/>
                <w:szCs w:val="24"/>
                <w:lang w:eastAsia="ro-MD"/>
              </w:rPr>
              <w:t>Completion at the Chapter 10. Sanctions</w:t>
            </w:r>
          </w:p>
          <w:p w14:paraId="60052C98" w14:textId="36E6D395" w:rsidR="00082E73" w:rsidRPr="00ED0A5F" w:rsidRDefault="004F24B0" w:rsidP="00082E73">
            <w:pPr>
              <w:spacing w:after="0" w:line="240" w:lineRule="auto"/>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         </w:t>
            </w:r>
            <w:r w:rsidR="007B2451" w:rsidRPr="00ED0A5F">
              <w:rPr>
                <w:rFonts w:ascii="Times New Roman" w:eastAsia="Times New Roman" w:hAnsi="Times New Roman" w:cs="Times New Roman"/>
                <w:sz w:val="24"/>
                <w:szCs w:val="24"/>
                <w:lang w:eastAsia="ro-MD"/>
              </w:rPr>
              <w:t>10.1.1</w:t>
            </w:r>
            <w:r w:rsidR="00082E73" w:rsidRPr="00ED0A5F">
              <w:rPr>
                <w:rFonts w:ascii="Times New Roman" w:eastAsia="Times New Roman" w:hAnsi="Times New Roman" w:cs="Times New Roman"/>
                <w:sz w:val="24"/>
                <w:szCs w:val="24"/>
                <w:lang w:eastAsia="ro-MD"/>
              </w:rPr>
              <w:t xml:space="preserve"> </w:t>
            </w:r>
            <w:r w:rsidR="00A16AF1" w:rsidRPr="000C2212">
              <w:rPr>
                <w:rFonts w:ascii="Times New Roman" w:eastAsia="Times New Roman" w:hAnsi="Times New Roman" w:cs="Times New Roman"/>
                <w:sz w:val="24"/>
                <w:szCs w:val="24"/>
                <w:lang w:eastAsia="ro-MD"/>
              </w:rPr>
              <w:t xml:space="preserve">The performance guarantee form agreed by the Buyer/Beneficiary shall be as </w:t>
            </w:r>
            <w:r w:rsidR="00A16AF1" w:rsidRPr="000C2212">
              <w:rPr>
                <w:rFonts w:ascii="Times New Roman" w:eastAsia="Times New Roman" w:hAnsi="Times New Roman" w:cs="Times New Roman"/>
                <w:bCs/>
                <w:sz w:val="24"/>
                <w:szCs w:val="24"/>
                <w:lang w:eastAsia="ro-MD"/>
              </w:rPr>
              <w:t>follows</w:t>
            </w:r>
            <w:r w:rsidR="00082E73" w:rsidRPr="00ED0A5F">
              <w:rPr>
                <w:rFonts w:ascii="Times New Roman" w:eastAsia="Times New Roman" w:hAnsi="Times New Roman" w:cs="Times New Roman"/>
                <w:sz w:val="24"/>
                <w:szCs w:val="24"/>
                <w:lang w:eastAsia="ro-MD"/>
              </w:rPr>
              <w:t>:</w:t>
            </w:r>
          </w:p>
          <w:p w14:paraId="418CAB4B" w14:textId="411ED49F" w:rsidR="00082E73" w:rsidRPr="00ED0A5F" w:rsidRDefault="00A16AF1" w:rsidP="00DD7089">
            <w:pPr>
              <w:numPr>
                <w:ilvl w:val="0"/>
                <w:numId w:val="50"/>
              </w:numPr>
              <w:spacing w:after="0" w:line="240" w:lineRule="auto"/>
              <w:ind w:left="850" w:hanging="270"/>
              <w:jc w:val="both"/>
              <w:rPr>
                <w:rFonts w:ascii="Times New Roman" w:eastAsia="Times New Roman" w:hAnsi="Times New Roman" w:cs="Times New Roman"/>
                <w:sz w:val="24"/>
                <w:szCs w:val="24"/>
                <w:lang w:eastAsia="ro-MD"/>
              </w:rPr>
            </w:pPr>
            <w:r w:rsidRPr="000C2212">
              <w:rPr>
                <w:rFonts w:ascii="Times New Roman" w:eastAsia="Calibri" w:hAnsi="Times New Roman" w:cs="Times New Roman"/>
                <w:sz w:val="24"/>
                <w:szCs w:val="24"/>
              </w:rPr>
              <w:t xml:space="preserve">in the amount of 5% of the indicative total value of the Contract for the implementation period of the solution(s). The validity period of the performance guarantee shall exceed by at least 40 calendar days the planned date of the final acceptance of the solution, including the time tolerances accepted according to the Project </w:t>
            </w:r>
            <w:proofErr w:type="gramStart"/>
            <w:r w:rsidRPr="000C2212">
              <w:rPr>
                <w:rFonts w:ascii="Times New Roman" w:eastAsia="Calibri" w:hAnsi="Times New Roman" w:cs="Times New Roman"/>
                <w:sz w:val="24"/>
                <w:szCs w:val="24"/>
              </w:rPr>
              <w:t>Plan</w:t>
            </w:r>
            <w:r w:rsidR="00082E73" w:rsidRPr="00ED0A5F">
              <w:rPr>
                <w:rFonts w:ascii="Times New Roman" w:eastAsia="Calibri" w:hAnsi="Times New Roman" w:cs="Times New Roman"/>
                <w:sz w:val="24"/>
                <w:szCs w:val="24"/>
              </w:rPr>
              <w:t>;</w:t>
            </w:r>
            <w:proofErr w:type="gramEnd"/>
          </w:p>
          <w:p w14:paraId="4C94418C" w14:textId="0DDA38E8" w:rsidR="00082E73" w:rsidRPr="00ED0A5F" w:rsidRDefault="00A16AF1" w:rsidP="00DD7089">
            <w:pPr>
              <w:numPr>
                <w:ilvl w:val="0"/>
                <w:numId w:val="50"/>
              </w:numPr>
              <w:spacing w:after="0" w:line="240" w:lineRule="auto"/>
              <w:ind w:left="850" w:hanging="270"/>
              <w:jc w:val="both"/>
              <w:rPr>
                <w:rFonts w:ascii="Times New Roman" w:eastAsia="Times New Roman" w:hAnsi="Times New Roman" w:cs="Times New Roman"/>
                <w:sz w:val="24"/>
                <w:szCs w:val="24"/>
                <w:lang w:eastAsia="ro-MD"/>
              </w:rPr>
            </w:pPr>
            <w:r w:rsidRPr="000C2212">
              <w:rPr>
                <w:rFonts w:ascii="Times New Roman" w:eastAsia="Calibri" w:hAnsi="Times New Roman" w:cs="Times New Roman"/>
                <w:sz w:val="24"/>
                <w:szCs w:val="24"/>
              </w:rPr>
              <w:t xml:space="preserve">in the amount of 1% of the total value of the Contract for the warranty period, which shall be submitted at least 5 working days before the signing of the Final Acceptance Act of the solution. The validity period of the performance guarantee shall exceed by at least 40 calendar days the period between the date of signing the Final Acceptance Act </w:t>
            </w:r>
            <w:r w:rsidRPr="000C2212">
              <w:rPr>
                <w:rFonts w:ascii="Times New Roman" w:eastAsia="Calibri" w:hAnsi="Times New Roman" w:cs="Times New Roman"/>
                <w:sz w:val="24"/>
                <w:szCs w:val="24"/>
              </w:rPr>
              <w:lastRenderedPageBreak/>
              <w:t>regarding the implementation of the IT solution and the end of the warranty period for the IT solution</w:t>
            </w:r>
            <w:r w:rsidR="00082E73" w:rsidRPr="00ED0A5F">
              <w:rPr>
                <w:rFonts w:ascii="Times New Roman" w:eastAsia="Calibri" w:hAnsi="Times New Roman" w:cs="Times New Roman"/>
                <w:sz w:val="24"/>
                <w:szCs w:val="24"/>
              </w:rPr>
              <w:t>.</w:t>
            </w:r>
          </w:p>
          <w:p w14:paraId="6EA387E0" w14:textId="07C5CD5D" w:rsidR="00082E73" w:rsidRPr="0027462F" w:rsidRDefault="004F24B0" w:rsidP="004F24B0">
            <w:pPr>
              <w:spacing w:after="0" w:line="240" w:lineRule="auto"/>
              <w:jc w:val="both"/>
              <w:rPr>
                <w:rFonts w:ascii="Times New Roman" w:eastAsia="Aptos" w:hAnsi="Times New Roman" w:cs="Times New Roman"/>
                <w:kern w:val="2"/>
                <w:sz w:val="24"/>
                <w:szCs w:val="24"/>
                <w14:ligatures w14:val="standardContextual"/>
              </w:rPr>
            </w:pPr>
            <w:r w:rsidRPr="0027462F">
              <w:rPr>
                <w:rFonts w:ascii="Times New Roman" w:eastAsia="Aptos" w:hAnsi="Times New Roman" w:cs="Times New Roman"/>
                <w:kern w:val="2"/>
                <w:sz w:val="24"/>
                <w:szCs w:val="24"/>
                <w14:ligatures w14:val="standardContextual"/>
              </w:rPr>
              <w:t xml:space="preserve">         </w:t>
            </w:r>
            <w:r w:rsidR="00082E73" w:rsidRPr="0027462F">
              <w:rPr>
                <w:rFonts w:ascii="Times New Roman" w:eastAsia="Aptos" w:hAnsi="Times New Roman" w:cs="Times New Roman"/>
                <w:kern w:val="2"/>
                <w:sz w:val="24"/>
                <w:szCs w:val="24"/>
                <w14:ligatures w14:val="standardContextual"/>
              </w:rPr>
              <w:t xml:space="preserve">10.1.2. </w:t>
            </w:r>
            <w:r w:rsidR="00A16AF1" w:rsidRPr="0027462F">
              <w:rPr>
                <w:rFonts w:ascii="Times New Roman" w:eastAsia="Aptos" w:hAnsi="Times New Roman" w:cs="Times New Roman"/>
                <w:kern w:val="2"/>
                <w:sz w:val="24"/>
                <w:szCs w:val="24"/>
                <w14:ligatures w14:val="standardContextual"/>
              </w:rPr>
              <w:t>The performance guarantee of the contract shall be returned by the Buyer/Beneficiary within 15 (fifteen) working days from the fulfilment of one of the following conditions, whichever occurs first</w:t>
            </w:r>
            <w:r w:rsidR="00082E73" w:rsidRPr="0027462F">
              <w:rPr>
                <w:rFonts w:ascii="Times New Roman" w:eastAsia="Aptos" w:hAnsi="Times New Roman" w:cs="Times New Roman"/>
                <w:kern w:val="2"/>
                <w:sz w:val="24"/>
                <w:szCs w:val="24"/>
                <w14:ligatures w14:val="standardContextual"/>
              </w:rPr>
              <w:t xml:space="preserve">: </w:t>
            </w:r>
          </w:p>
          <w:p w14:paraId="12A08B6C" w14:textId="4A641B49" w:rsidR="00082E73" w:rsidRPr="0027462F" w:rsidRDefault="00A16AF1" w:rsidP="00082E73">
            <w:pPr>
              <w:numPr>
                <w:ilvl w:val="0"/>
                <w:numId w:val="51"/>
              </w:numPr>
              <w:spacing w:after="0" w:line="240" w:lineRule="auto"/>
              <w:ind w:left="943"/>
              <w:jc w:val="both"/>
              <w:rPr>
                <w:rFonts w:ascii="Times New Roman" w:eastAsia="Aptos" w:hAnsi="Times New Roman" w:cs="Times New Roman"/>
                <w:kern w:val="2"/>
                <w:sz w:val="24"/>
                <w:szCs w:val="24"/>
                <w14:ligatures w14:val="standardContextual"/>
              </w:rPr>
            </w:pPr>
            <w:r w:rsidRPr="0027462F">
              <w:rPr>
                <w:rFonts w:ascii="Times New Roman" w:eastAsia="Aptos" w:hAnsi="Times New Roman" w:cs="Times New Roman"/>
                <w:kern w:val="2"/>
                <w:sz w:val="24"/>
                <w:szCs w:val="24"/>
                <w14:ligatures w14:val="standardContextual"/>
              </w:rPr>
              <w:t xml:space="preserve">the expiration of the validity </w:t>
            </w:r>
            <w:proofErr w:type="gramStart"/>
            <w:r w:rsidRPr="0027462F">
              <w:rPr>
                <w:rFonts w:ascii="Times New Roman" w:eastAsia="Aptos" w:hAnsi="Times New Roman" w:cs="Times New Roman"/>
                <w:kern w:val="2"/>
                <w:sz w:val="24"/>
                <w:szCs w:val="24"/>
                <w14:ligatures w14:val="standardContextual"/>
              </w:rPr>
              <w:t>period</w:t>
            </w:r>
            <w:r w:rsidR="00082E73" w:rsidRPr="0027462F">
              <w:rPr>
                <w:rFonts w:ascii="Times New Roman" w:eastAsia="Aptos" w:hAnsi="Times New Roman" w:cs="Times New Roman"/>
                <w:kern w:val="2"/>
                <w:sz w:val="24"/>
                <w:szCs w:val="24"/>
                <w14:ligatures w14:val="standardContextual"/>
              </w:rPr>
              <w:t>;</w:t>
            </w:r>
            <w:proofErr w:type="gramEnd"/>
          </w:p>
          <w:p w14:paraId="34116934" w14:textId="72B5D3E6" w:rsidR="00082E73" w:rsidRPr="00ED0A5F" w:rsidRDefault="00A16AF1" w:rsidP="00082E73">
            <w:pPr>
              <w:numPr>
                <w:ilvl w:val="0"/>
                <w:numId w:val="51"/>
              </w:numPr>
              <w:spacing w:after="0" w:line="240" w:lineRule="auto"/>
              <w:ind w:left="943"/>
              <w:jc w:val="both"/>
              <w:rPr>
                <w:rFonts w:ascii="Times New Roman" w:eastAsia="Aptos" w:hAnsi="Times New Roman" w:cs="Times New Roman"/>
                <w:kern w:val="2"/>
                <w:sz w:val="24"/>
                <w:szCs w:val="24"/>
                <w14:ligatures w14:val="standardContextual"/>
              </w:rPr>
            </w:pPr>
            <w:r w:rsidRPr="0027462F">
              <w:rPr>
                <w:rFonts w:ascii="Times New Roman" w:eastAsia="Aptos" w:hAnsi="Times New Roman" w:cs="Times New Roman"/>
                <w:kern w:val="2"/>
                <w:sz w:val="24"/>
                <w:szCs w:val="24"/>
                <w14:ligatures w14:val="standardContextual"/>
              </w:rPr>
              <w:t>the signing the Final Acceptance Act of the solution and presentation of the Performance Guarantee referred to in point 10.1.1 (b)</w:t>
            </w:r>
            <w:r w:rsidR="00082E73" w:rsidRPr="00ED0A5F">
              <w:rPr>
                <w:rFonts w:ascii="Times New Roman" w:eastAsia="Aptos" w:hAnsi="Times New Roman" w:cs="Times New Roman"/>
                <w:kern w:val="2"/>
                <w:sz w:val="24"/>
                <w:szCs w:val="24"/>
                <w14:ligatures w14:val="standardContextual"/>
              </w:rPr>
              <w:t>.</w:t>
            </w:r>
          </w:p>
          <w:p w14:paraId="694DD4FF" w14:textId="58214BC0" w:rsidR="00DD5234" w:rsidRPr="00ED0A5F" w:rsidRDefault="004F24B0" w:rsidP="004F24B0">
            <w:pPr>
              <w:spacing w:after="0" w:line="240" w:lineRule="auto"/>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          </w:t>
            </w:r>
            <w:r w:rsidR="00DD5234" w:rsidRPr="00ED0A5F">
              <w:rPr>
                <w:rFonts w:ascii="Times New Roman" w:eastAsia="Times New Roman" w:hAnsi="Times New Roman" w:cs="Times New Roman"/>
                <w:sz w:val="24"/>
                <w:szCs w:val="24"/>
                <w:lang w:eastAsia="ro-MD"/>
              </w:rPr>
              <w:t xml:space="preserve">10.3.1. </w:t>
            </w:r>
            <w:r w:rsidR="00A16AF1" w:rsidRPr="000C2212">
              <w:rPr>
                <w:rFonts w:ascii="Times New Roman" w:eastAsia="Times New Roman" w:hAnsi="Times New Roman" w:cs="Times New Roman"/>
                <w:sz w:val="24"/>
                <w:szCs w:val="24"/>
                <w:lang w:eastAsia="ro-MD"/>
              </w:rPr>
              <w:t xml:space="preserve">For the late delivery/provision of the Goods/Services </w:t>
            </w:r>
            <w:r w:rsidR="00A16AF1" w:rsidRPr="000C2212">
              <w:rPr>
                <w:rFonts w:ascii="Times New Roman" w:eastAsia="Times New Roman" w:hAnsi="Times New Roman" w:cs="Times New Roman"/>
                <w:b/>
                <w:sz w:val="24"/>
                <w:szCs w:val="24"/>
                <w:lang w:eastAsia="ro-MD"/>
              </w:rPr>
              <w:t>specified in the Annexes to this Contract, whether in draft or final form, beyond the deadlines set in the Project Plan (Annex No. 3), including the agreed time tolerances</w:t>
            </w:r>
            <w:r w:rsidR="00A16AF1" w:rsidRPr="000C2212">
              <w:rPr>
                <w:rFonts w:ascii="Times New Roman" w:eastAsia="Times New Roman" w:hAnsi="Times New Roman" w:cs="Times New Roman"/>
                <w:sz w:val="24"/>
                <w:szCs w:val="24"/>
                <w:lang w:eastAsia="ro-MD"/>
              </w:rPr>
              <w:t>, the Supplier/Provider shall be liable to pay a penalty of 0,1% of the value of the undelivered/unprovided Goods/Services for each day of delay, but not more than 5% of the indicative total value of this Contract. If the delay exceeds 5 (five) days, the Supplier/Provider shall submit a written explanation to the Buyer/Beneficiary. If accepted by the Buyer/Beneficiary, the Supplier/Provider shall extend the validity period of the performance guarantee. Otherwise, it shall be deemed a refusal to deliver/provide the Goods/Services under this Contract, and the performance guarantee shall be enforced by the Buyer/Beneficiary</w:t>
            </w:r>
            <w:r w:rsidR="00AF7632" w:rsidRPr="00ED0A5F">
              <w:rPr>
                <w:rFonts w:ascii="Times New Roman" w:eastAsia="Times New Roman" w:hAnsi="Times New Roman" w:cs="Times New Roman"/>
                <w:sz w:val="24"/>
                <w:szCs w:val="24"/>
                <w:lang w:eastAsia="ro-MD"/>
              </w:rPr>
              <w:t>.</w:t>
            </w:r>
            <w:r w:rsidR="00DD5234" w:rsidRPr="00ED0A5F">
              <w:rPr>
                <w:rFonts w:ascii="Times New Roman" w:eastAsia="Times New Roman" w:hAnsi="Times New Roman" w:cs="Times New Roman"/>
                <w:sz w:val="24"/>
                <w:szCs w:val="24"/>
                <w:lang w:eastAsia="ro-MD"/>
              </w:rPr>
              <w:t xml:space="preserve"> </w:t>
            </w:r>
          </w:p>
          <w:p w14:paraId="0CEC88EE" w14:textId="44FE83A2" w:rsidR="00DD5234" w:rsidRPr="00ED0A5F" w:rsidRDefault="00DB7B2A">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10.4.1. </w:t>
            </w:r>
            <w:r w:rsidR="00A16AF1" w:rsidRPr="000C2212">
              <w:rPr>
                <w:rFonts w:ascii="Times New Roman" w:eastAsia="Times New Roman" w:hAnsi="Times New Roman" w:cs="Times New Roman"/>
                <w:sz w:val="24"/>
                <w:szCs w:val="24"/>
                <w:lang w:eastAsia="ro-MD"/>
              </w:rPr>
              <w:t xml:space="preserve">For delays in payment caused </w:t>
            </w:r>
            <w:r w:rsidR="00A16AF1" w:rsidRPr="000C2212">
              <w:rPr>
                <w:rFonts w:ascii="Times New Roman" w:eastAsia="Times New Roman" w:hAnsi="Times New Roman" w:cs="Times New Roman"/>
                <w:b/>
                <w:sz w:val="24"/>
                <w:szCs w:val="24"/>
                <w:lang w:eastAsia="ro-MD"/>
              </w:rPr>
              <w:t>by reasons not attributable to the Supplier/Provider</w:t>
            </w:r>
            <w:r w:rsidR="00A16AF1" w:rsidRPr="000C2212">
              <w:rPr>
                <w:rFonts w:ascii="Times New Roman" w:eastAsia="Times New Roman" w:hAnsi="Times New Roman" w:cs="Times New Roman"/>
                <w:sz w:val="24"/>
                <w:szCs w:val="24"/>
                <w:lang w:eastAsia="ro-MD"/>
              </w:rPr>
              <w:t xml:space="preserve">, the Buyer/Beneficiary shall be liable to pay a penalty of 0,1% </w:t>
            </w:r>
            <w:r w:rsidR="00A16AF1" w:rsidRPr="000C2212">
              <w:rPr>
                <w:rFonts w:ascii="Times New Roman" w:eastAsia="Times New Roman" w:hAnsi="Times New Roman" w:cs="Times New Roman"/>
                <w:b/>
                <w:sz w:val="24"/>
                <w:szCs w:val="24"/>
                <w:lang w:eastAsia="ro-MD"/>
              </w:rPr>
              <w:t>of the outstanding amount</w:t>
            </w:r>
            <w:r w:rsidR="00A16AF1" w:rsidRPr="000C2212">
              <w:rPr>
                <w:rFonts w:ascii="Times New Roman" w:eastAsia="Times New Roman" w:hAnsi="Times New Roman" w:cs="Times New Roman"/>
                <w:sz w:val="24"/>
                <w:szCs w:val="24"/>
                <w:lang w:eastAsia="ro-MD"/>
              </w:rPr>
              <w:t xml:space="preserve"> for each day of delay, but not more than 5% of the indicative total value of this Contract</w:t>
            </w:r>
            <w:r w:rsidRPr="00ED0A5F">
              <w:rPr>
                <w:rFonts w:ascii="Times New Roman" w:eastAsia="Times New Roman" w:hAnsi="Times New Roman" w:cs="Times New Roman"/>
                <w:sz w:val="24"/>
                <w:szCs w:val="24"/>
                <w:lang w:eastAsia="ro-MD"/>
              </w:rPr>
              <w:t>.</w:t>
            </w:r>
          </w:p>
          <w:p w14:paraId="0C4E6CCD" w14:textId="4840A65F" w:rsidR="001A571F" w:rsidRPr="00ED0A5F" w:rsidRDefault="001A571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10.7. </w:t>
            </w:r>
            <w:r w:rsidR="00A16AF1" w:rsidRPr="000C2212">
              <w:rPr>
                <w:rFonts w:ascii="Times New Roman" w:eastAsia="Times New Roman" w:hAnsi="Times New Roman" w:cs="Times New Roman"/>
                <w:sz w:val="24"/>
                <w:szCs w:val="24"/>
                <w:lang w:eastAsia="ro-MD"/>
              </w:rPr>
              <w:t xml:space="preserve">The Buyer/Beneficiary reserves the right to withhold the amount of the penalty from the value of the Contract to be paid. If the delay exceeds 30 calendar days, it shall be considered as a refusal to deliver/provide the Goods/Services provided in this Contract and the performance guarantee shall be enforced by the Buyer/Beneficiary. Delays recorded by the Supplier/Provider </w:t>
            </w:r>
            <w:proofErr w:type="gramStart"/>
            <w:r w:rsidR="00A16AF1" w:rsidRPr="000C2212">
              <w:rPr>
                <w:rFonts w:ascii="Times New Roman" w:eastAsia="Times New Roman" w:hAnsi="Times New Roman" w:cs="Times New Roman"/>
                <w:sz w:val="24"/>
                <w:szCs w:val="24"/>
                <w:lang w:eastAsia="ro-MD"/>
              </w:rPr>
              <w:t>as a result of</w:t>
            </w:r>
            <w:proofErr w:type="gramEnd"/>
            <w:r w:rsidR="00A16AF1" w:rsidRPr="000C2212">
              <w:rPr>
                <w:rFonts w:ascii="Times New Roman" w:eastAsia="Times New Roman" w:hAnsi="Times New Roman" w:cs="Times New Roman"/>
                <w:sz w:val="24"/>
                <w:szCs w:val="24"/>
                <w:lang w:eastAsia="ro-MD"/>
              </w:rPr>
              <w:t xml:space="preserve"> the Buyer’s/Beneficiary’s breach of the deadlines stipulated in point 6.2 shall not fall under the scope of this provision</w:t>
            </w:r>
            <w:r w:rsidRPr="00ED0A5F">
              <w:rPr>
                <w:rFonts w:ascii="Times New Roman" w:eastAsia="Times New Roman" w:hAnsi="Times New Roman" w:cs="Times New Roman"/>
                <w:sz w:val="24"/>
                <w:szCs w:val="24"/>
                <w:lang w:eastAsia="ro-MD"/>
              </w:rPr>
              <w:t>.</w:t>
            </w:r>
          </w:p>
          <w:p w14:paraId="0DC0C309" w14:textId="1663ABCF" w:rsidR="00A16E95" w:rsidRPr="00ED0A5F" w:rsidRDefault="00A16E95" w:rsidP="00A16E95">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10.</w:t>
            </w:r>
            <w:r w:rsidR="001A571F" w:rsidRPr="00ED0A5F">
              <w:rPr>
                <w:rFonts w:ascii="Times New Roman" w:eastAsia="Times New Roman" w:hAnsi="Times New Roman" w:cs="Times New Roman"/>
                <w:sz w:val="24"/>
                <w:szCs w:val="24"/>
                <w:lang w:eastAsia="ro-MD"/>
              </w:rPr>
              <w:t>8</w:t>
            </w:r>
            <w:r w:rsidRPr="00ED0A5F">
              <w:rPr>
                <w:rFonts w:ascii="Times New Roman" w:eastAsia="Times New Roman" w:hAnsi="Times New Roman" w:cs="Times New Roman"/>
                <w:sz w:val="24"/>
                <w:szCs w:val="24"/>
                <w:lang w:eastAsia="ro-MD"/>
              </w:rPr>
              <w:t xml:space="preserve">. </w:t>
            </w:r>
            <w:r w:rsidR="00A16AF1" w:rsidRPr="000C2212">
              <w:rPr>
                <w:rFonts w:ascii="Times New Roman" w:eastAsia="Times New Roman" w:hAnsi="Times New Roman" w:cs="Times New Roman"/>
                <w:sz w:val="24"/>
                <w:szCs w:val="24"/>
                <w:lang w:eastAsia="ro-MD"/>
              </w:rPr>
              <w:t>The Buyer/Beneficiary shall have the right to use the performance guarantee if the Supplier/Provider fails to fulfill one or more obligations assumed under this Contract. Prior to making a claim on the performance guarantee for ensuring the execution of the Contract, the Buyer/Beneficiary shall notify the Supplier/Provider of this, specifying the obligations that have not been fulfilled and granting a reasonable period for the fulfillment and resolution of the non-conformities, which period shall not be less than 10 calendar days from the date of receipt of the notification. The use of the performance guarantee shall be carried out only if the Supplier/Provider has failed to fulfill the obligations and has not remedied the non-conformities within the granted period</w:t>
            </w:r>
            <w:r w:rsidRPr="00ED0A5F">
              <w:rPr>
                <w:rFonts w:ascii="Times New Roman" w:eastAsia="Times New Roman" w:hAnsi="Times New Roman" w:cs="Times New Roman"/>
                <w:sz w:val="24"/>
                <w:szCs w:val="24"/>
                <w:lang w:eastAsia="ro-MD"/>
              </w:rPr>
              <w:t>.</w:t>
            </w:r>
          </w:p>
          <w:p w14:paraId="0CA9B353" w14:textId="6DDC1167" w:rsidR="00701499" w:rsidRPr="00ED0A5F" w:rsidRDefault="00701499" w:rsidP="00A16E95">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10.9. </w:t>
            </w:r>
            <w:r w:rsidR="00A16AF1" w:rsidRPr="000C2212">
              <w:rPr>
                <w:rFonts w:ascii="Times New Roman" w:eastAsia="Times New Roman" w:hAnsi="Times New Roman" w:cs="Times New Roman"/>
                <w:sz w:val="24"/>
                <w:szCs w:val="24"/>
                <w:lang w:eastAsia="ro-MD"/>
              </w:rPr>
              <w:t>The Supplier/Provider, for failing to comply with the deadlines for the provision of services as set out in Annex no. 5 "Terms and Conditions of Support and Maintenance for the First Warranty Year" to this Contract, shall be liable to pay a penalty in the amount of 0.1% of the value of the amount for the reported period of maintenance and support services provided with delay, for each hour of delay for incidents with critical and high priority, respectively for each day of delay for incidents with medium and low priority, but not more than 5% of the value of the maintenance and support services, as well as 0.1% of the value of the change/development request for each day of delay for services provided based on change/development requests with critical or urgent level</w:t>
            </w:r>
            <w:r w:rsidRPr="00ED0A5F">
              <w:rPr>
                <w:rFonts w:ascii="Times New Roman" w:eastAsia="Times New Roman" w:hAnsi="Times New Roman" w:cs="Times New Roman"/>
                <w:sz w:val="24"/>
                <w:szCs w:val="24"/>
                <w:lang w:eastAsia="ro-MD"/>
              </w:rPr>
              <w:t>.</w:t>
            </w:r>
          </w:p>
          <w:p w14:paraId="23FF9206" w14:textId="2E949248" w:rsidR="00701499" w:rsidRPr="00ED0A5F" w:rsidRDefault="00701499" w:rsidP="00A16E95">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10.10. </w:t>
            </w:r>
            <w:r w:rsidR="00A16AF1" w:rsidRPr="000C2212">
              <w:rPr>
                <w:rFonts w:ascii="Times New Roman" w:eastAsia="Times New Roman" w:hAnsi="Times New Roman" w:cs="Times New Roman"/>
                <w:sz w:val="24"/>
                <w:szCs w:val="24"/>
                <w:lang w:eastAsia="ro-MD"/>
              </w:rPr>
              <w:t>The payment of penalties does not relieve the Parties from the obligation to perform the obligations assumed under this Contract</w:t>
            </w:r>
            <w:r w:rsidRPr="00ED0A5F">
              <w:rPr>
                <w:rFonts w:ascii="Times New Roman" w:eastAsia="Times New Roman" w:hAnsi="Times New Roman" w:cs="Times New Roman"/>
                <w:sz w:val="24"/>
                <w:szCs w:val="24"/>
                <w:lang w:eastAsia="ro-MD"/>
              </w:rPr>
              <w:t>.</w:t>
            </w:r>
          </w:p>
          <w:p w14:paraId="08BC3B1F" w14:textId="14BCAEE6" w:rsidR="0035207C" w:rsidRPr="00ED0A5F" w:rsidRDefault="0035207C" w:rsidP="00A16E95">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10.11. </w:t>
            </w:r>
            <w:r w:rsidR="00A16AF1" w:rsidRPr="000C2212">
              <w:rPr>
                <w:rFonts w:ascii="Times New Roman" w:eastAsia="Times New Roman" w:hAnsi="Times New Roman" w:cs="Times New Roman"/>
                <w:sz w:val="24"/>
                <w:szCs w:val="24"/>
                <w:lang w:eastAsia="ro-MD"/>
              </w:rPr>
              <w:t xml:space="preserve">The Buyer/Beneficiary reserves the right to terminate the Contract at any time, by written notification addressed to the Supplier/Provider, without any compensation, if the latter declares bankruptcy. In this case, the Supplier/Provider shall only be entitled to claim payment </w:t>
            </w:r>
            <w:r w:rsidR="00A16AF1" w:rsidRPr="000C2212">
              <w:rPr>
                <w:rFonts w:ascii="Times New Roman" w:eastAsia="Times New Roman" w:hAnsi="Times New Roman" w:cs="Times New Roman"/>
                <w:sz w:val="24"/>
                <w:szCs w:val="24"/>
                <w:lang w:eastAsia="ro-MD"/>
              </w:rPr>
              <w:lastRenderedPageBreak/>
              <w:t>corresponding to the part of the Contract performed and accepted up to the date of unilateral termination of the Contract</w:t>
            </w:r>
            <w:r w:rsidRPr="00ED0A5F">
              <w:rPr>
                <w:rFonts w:ascii="Times New Roman" w:eastAsia="Times New Roman" w:hAnsi="Times New Roman" w:cs="Times New Roman"/>
                <w:sz w:val="24"/>
                <w:szCs w:val="24"/>
                <w:lang w:eastAsia="ro-MD"/>
              </w:rPr>
              <w:t>.</w:t>
            </w:r>
          </w:p>
          <w:p w14:paraId="1890499E" w14:textId="4AFFE1D2" w:rsidR="00C95FB0" w:rsidRPr="00ED0A5F" w:rsidRDefault="00C95FB0" w:rsidP="00845104">
            <w:pPr>
              <w:spacing w:after="0" w:line="240" w:lineRule="auto"/>
              <w:ind w:firstLine="567"/>
              <w:jc w:val="both"/>
              <w:rPr>
                <w:rFonts w:ascii="Times New Roman" w:eastAsia="Times New Roman" w:hAnsi="Times New Roman" w:cs="Times New Roman"/>
                <w:sz w:val="24"/>
                <w:szCs w:val="24"/>
                <w:highlight w:val="yellow"/>
                <w:lang w:eastAsia="ro-MD"/>
              </w:rPr>
            </w:pPr>
          </w:p>
          <w:p w14:paraId="5855C9C7" w14:textId="258E5FC2" w:rsidR="0007248F" w:rsidRPr="00ED0A5F" w:rsidRDefault="00A16AF1" w:rsidP="000E104F">
            <w:pPr>
              <w:spacing w:after="0" w:line="240" w:lineRule="auto"/>
              <w:ind w:firstLine="567"/>
              <w:jc w:val="center"/>
              <w:rPr>
                <w:rFonts w:ascii="Times New Roman" w:eastAsia="Times New Roman" w:hAnsi="Times New Roman" w:cs="Times New Roman"/>
                <w:b/>
                <w:sz w:val="24"/>
                <w:szCs w:val="24"/>
                <w:lang w:eastAsia="ro-MD"/>
              </w:rPr>
            </w:pPr>
            <w:r w:rsidRPr="000C2212">
              <w:rPr>
                <w:rFonts w:ascii="Times New Roman" w:eastAsia="Times New Roman" w:hAnsi="Times New Roman" w:cs="Times New Roman"/>
                <w:b/>
                <w:sz w:val="24"/>
                <w:szCs w:val="24"/>
                <w:lang w:eastAsia="ro-MD"/>
              </w:rPr>
              <w:t xml:space="preserve">Completion at the Chapter 11. Intellectual Property </w:t>
            </w:r>
            <w:r w:rsidRPr="000C2212">
              <w:rPr>
                <w:rFonts w:ascii="Times New Roman" w:eastAsia="Times New Roman" w:hAnsi="Times New Roman" w:cs="Times New Roman"/>
                <w:b/>
                <w:bCs/>
                <w:sz w:val="24"/>
                <w:szCs w:val="24"/>
                <w:lang w:eastAsia="ro-MD"/>
              </w:rPr>
              <w:t>Rights</w:t>
            </w:r>
          </w:p>
          <w:p w14:paraId="5587205C" w14:textId="61FC63C6" w:rsidR="0007248F" w:rsidRPr="00ED0A5F" w:rsidRDefault="0007248F" w:rsidP="0007248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11.2. </w:t>
            </w:r>
            <w:r w:rsidR="00FE1A84" w:rsidRPr="000C2212">
              <w:rPr>
                <w:rFonts w:ascii="Times New Roman" w:eastAsia="Times New Roman" w:hAnsi="Times New Roman" w:cs="Times New Roman"/>
                <w:sz w:val="24"/>
                <w:szCs w:val="24"/>
                <w:lang w:eastAsia="ro-MD"/>
              </w:rPr>
              <w:t>This Contract does not grant the Buyer/Beneficiary any right to use any copyright related to scientific works, including any patent, trademark, or other similar goods or rights, drawings or models, plans, secret formulas or processes, or any information regarding the Contractor's experience in the industrial, commercial, or scientific field</w:t>
            </w:r>
            <w:r w:rsidRPr="00ED0A5F">
              <w:rPr>
                <w:rFonts w:ascii="Times New Roman" w:eastAsia="Times New Roman" w:hAnsi="Times New Roman" w:cs="Times New Roman"/>
                <w:sz w:val="24"/>
                <w:szCs w:val="24"/>
                <w:lang w:eastAsia="ro-MD"/>
              </w:rPr>
              <w:t>.</w:t>
            </w:r>
          </w:p>
          <w:p w14:paraId="2805B301" w14:textId="2A8C9C04" w:rsidR="0007248F" w:rsidRPr="00ED0A5F" w:rsidRDefault="0007248F" w:rsidP="0007248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11.3. </w:t>
            </w:r>
            <w:r w:rsidR="00FE1A84" w:rsidRPr="000C2212">
              <w:rPr>
                <w:rFonts w:ascii="Times New Roman" w:eastAsia="Times New Roman" w:hAnsi="Times New Roman" w:cs="Times New Roman"/>
                <w:sz w:val="24"/>
                <w:szCs w:val="24"/>
                <w:lang w:eastAsia="ro-MD"/>
              </w:rPr>
              <w:t>The Supplier/Provider shall remain the owner of all methodologies, know-how, ideas, inventions, patents, and pre-existing software used in the provision of the Services in accordance with this Agreement</w:t>
            </w:r>
            <w:r w:rsidRPr="00ED0A5F">
              <w:rPr>
                <w:rFonts w:ascii="Times New Roman" w:eastAsia="Times New Roman" w:hAnsi="Times New Roman" w:cs="Times New Roman"/>
                <w:sz w:val="24"/>
                <w:szCs w:val="24"/>
                <w:lang w:eastAsia="ro-MD"/>
              </w:rPr>
              <w:t>.</w:t>
            </w:r>
          </w:p>
          <w:p w14:paraId="44C8995C" w14:textId="2F3E7D19" w:rsidR="0007248F" w:rsidRPr="00ED0A5F" w:rsidRDefault="0007248F" w:rsidP="0007248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11.4. </w:t>
            </w:r>
            <w:r w:rsidR="00FE1A84" w:rsidRPr="000C2212">
              <w:rPr>
                <w:rFonts w:ascii="Times New Roman" w:eastAsia="Times New Roman" w:hAnsi="Times New Roman" w:cs="Times New Roman"/>
                <w:sz w:val="24"/>
                <w:szCs w:val="24"/>
                <w:lang w:eastAsia="ro-MD"/>
              </w:rPr>
              <w:t xml:space="preserve">The Buyer/Beneficiary shall notify the Supplier/Provider in writing as soon as possible regarding any such claims, causes of action, alleged liabilities, or obligations. The Provider shall provide appropriate support for the </w:t>
            </w:r>
            <w:r w:rsidR="0027462F" w:rsidRPr="0027462F">
              <w:rPr>
                <w:rFonts w:ascii="Times New Roman" w:eastAsia="Times New Roman" w:hAnsi="Times New Roman" w:cs="Times New Roman"/>
                <w:sz w:val="24"/>
                <w:szCs w:val="24"/>
                <w:lang w:eastAsia="ro-MD"/>
              </w:rPr>
              <w:t>defense</w:t>
            </w:r>
            <w:r w:rsidRPr="00ED0A5F">
              <w:rPr>
                <w:rFonts w:ascii="Times New Roman" w:eastAsia="Times New Roman" w:hAnsi="Times New Roman" w:cs="Times New Roman"/>
                <w:sz w:val="24"/>
                <w:szCs w:val="24"/>
                <w:lang w:eastAsia="ro-MD"/>
              </w:rPr>
              <w:t>.</w:t>
            </w:r>
          </w:p>
          <w:p w14:paraId="65BEC15C" w14:textId="2C5098EB" w:rsidR="0007248F" w:rsidRPr="00ED0A5F" w:rsidRDefault="0007248F" w:rsidP="0007248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11.5. </w:t>
            </w:r>
            <w:r w:rsidR="00FE1A84" w:rsidRPr="0027462F">
              <w:rPr>
                <w:rFonts w:ascii="Times New Roman" w:eastAsia="Times New Roman" w:hAnsi="Times New Roman" w:cs="Times New Roman"/>
                <w:sz w:val="24"/>
                <w:szCs w:val="24"/>
                <w:lang w:eastAsia="ro-MD"/>
              </w:rPr>
              <w:t>In the event of any infringement of any industrial/intellectual property right or copyright, without prejudice to any other claims of the Buyer/Beneficiary based on third-party demands/claims related to such infringement, the Supplier/Provider shall, at its own expense, modify or replace the respective deliverables in such a manner that the infringement of the industrial/intellectual property rights or third-party copyrights is eliminated</w:t>
            </w:r>
            <w:r w:rsidR="0066065D" w:rsidRPr="00ED0A5F">
              <w:rPr>
                <w:rFonts w:ascii="Times New Roman" w:eastAsia="Times New Roman" w:hAnsi="Times New Roman" w:cs="Times New Roman"/>
                <w:sz w:val="24"/>
                <w:szCs w:val="24"/>
                <w:lang w:eastAsia="ro-MD"/>
              </w:rPr>
              <w:t>.</w:t>
            </w:r>
          </w:p>
          <w:p w14:paraId="38D9EEA0" w14:textId="4F68FF08" w:rsidR="0066065D" w:rsidRPr="00ED0A5F" w:rsidRDefault="0066065D" w:rsidP="0007248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11.6. </w:t>
            </w:r>
            <w:r w:rsidR="00FE1A84" w:rsidRPr="000C2212">
              <w:rPr>
                <w:rFonts w:ascii="Times New Roman" w:eastAsia="Times New Roman" w:hAnsi="Times New Roman" w:cs="Times New Roman"/>
                <w:sz w:val="24"/>
                <w:szCs w:val="24"/>
                <w:lang w:eastAsia="ro-MD"/>
              </w:rPr>
              <w:t>In addition to the above clauses, if neither of the alternatives provided under point 11.5 is reasonably available, and the infringement or the claim regarding infringement of the intellectual property right occurred during the performance of this Contract, the Buyer/Beneficiary may lawfully terminate the Contract and shall be entitled to claim compensation in accordance with point 11.1</w:t>
            </w:r>
            <w:r w:rsidR="00695D50" w:rsidRPr="00ED0A5F">
              <w:rPr>
                <w:rFonts w:ascii="Times New Roman" w:eastAsia="Times New Roman" w:hAnsi="Times New Roman" w:cs="Times New Roman"/>
                <w:sz w:val="24"/>
                <w:szCs w:val="24"/>
                <w:lang w:eastAsia="ro-MD"/>
              </w:rPr>
              <w:t>.</w:t>
            </w:r>
          </w:p>
          <w:p w14:paraId="6D7899A4" w14:textId="77777777" w:rsidR="000C2212" w:rsidRPr="00ED0A5F" w:rsidRDefault="000C2212" w:rsidP="003E1E11">
            <w:pPr>
              <w:spacing w:after="0" w:line="240" w:lineRule="auto"/>
              <w:jc w:val="both"/>
              <w:rPr>
                <w:rFonts w:ascii="Times New Roman" w:eastAsia="Times New Roman" w:hAnsi="Times New Roman" w:cs="Times New Roman"/>
                <w:sz w:val="24"/>
                <w:szCs w:val="24"/>
                <w:lang w:eastAsia="ro-MD"/>
              </w:rPr>
            </w:pPr>
          </w:p>
          <w:p w14:paraId="6254CC20" w14:textId="77777777" w:rsidR="00DB6589" w:rsidRPr="00ED0A5F" w:rsidRDefault="00DB6589" w:rsidP="0007248F">
            <w:pPr>
              <w:spacing w:after="0" w:line="240" w:lineRule="auto"/>
              <w:ind w:firstLine="567"/>
              <w:jc w:val="both"/>
              <w:rPr>
                <w:rFonts w:ascii="Times New Roman" w:eastAsia="Times New Roman" w:hAnsi="Times New Roman" w:cs="Times New Roman"/>
                <w:sz w:val="24"/>
                <w:szCs w:val="24"/>
                <w:lang w:eastAsia="ro-MD"/>
              </w:rPr>
            </w:pPr>
          </w:p>
          <w:p w14:paraId="2CF18D95" w14:textId="532848A6" w:rsidR="00DB6589" w:rsidRPr="00ED0A5F" w:rsidRDefault="00FE1A84" w:rsidP="00DB6589">
            <w:pPr>
              <w:spacing w:after="0" w:line="240" w:lineRule="auto"/>
              <w:ind w:firstLine="567"/>
              <w:jc w:val="center"/>
              <w:rPr>
                <w:rFonts w:ascii="Times New Roman" w:eastAsia="Times New Roman" w:hAnsi="Times New Roman" w:cs="Times New Roman"/>
                <w:b/>
                <w:sz w:val="24"/>
                <w:szCs w:val="24"/>
                <w:lang w:eastAsia="ro-MD"/>
              </w:rPr>
            </w:pPr>
            <w:r w:rsidRPr="00ED0A5F">
              <w:rPr>
                <w:rFonts w:ascii="Times New Roman" w:eastAsia="Times New Roman" w:hAnsi="Times New Roman" w:cs="Times New Roman"/>
                <w:b/>
                <w:bCs/>
                <w:sz w:val="24"/>
                <w:szCs w:val="24"/>
                <w:lang w:eastAsia="ro-MD"/>
              </w:rPr>
              <w:t>Completion at the Chapter 12. Final Provisions</w:t>
            </w:r>
          </w:p>
          <w:p w14:paraId="2CE2B12F" w14:textId="00A3B3AC" w:rsidR="0066065D" w:rsidRPr="00ED0A5F" w:rsidRDefault="00C9747E" w:rsidP="000E104F">
            <w:pPr>
              <w:spacing w:after="0" w:line="240" w:lineRule="auto"/>
              <w:ind w:left="-43" w:firstLine="567"/>
              <w:jc w:val="both"/>
              <w:rPr>
                <w:rFonts w:ascii="Times New Roman" w:eastAsia="Times New Roman" w:hAnsi="Times New Roman" w:cs="Times New Roman"/>
                <w:b/>
                <w:sz w:val="24"/>
                <w:szCs w:val="24"/>
                <w:lang w:eastAsia="ro-MD"/>
              </w:rPr>
            </w:pPr>
            <w:r w:rsidRPr="00ED0A5F">
              <w:rPr>
                <w:rFonts w:ascii="Times New Roman" w:eastAsia="Times New Roman" w:hAnsi="Times New Roman" w:cs="Times New Roman"/>
                <w:sz w:val="24"/>
                <w:szCs w:val="24"/>
                <w:lang w:eastAsia="ro-MD"/>
              </w:rPr>
              <w:t xml:space="preserve">12.4.1. </w:t>
            </w:r>
            <w:r w:rsidR="00FE1A84" w:rsidRPr="00ED0A5F">
              <w:rPr>
                <w:rFonts w:ascii="Times New Roman" w:eastAsia="Times New Roman" w:hAnsi="Times New Roman" w:cs="Times New Roman"/>
                <w:sz w:val="24"/>
                <w:szCs w:val="24"/>
                <w:lang w:eastAsia="ro-MD"/>
              </w:rPr>
              <w:t>This Contract, if signed electronically by both Parties, shall be automatically transmitted by electronic means; however, if the Contract is signed by hand (wet signature), it shall be drawn up in two original copies in Romanian (</w:t>
            </w:r>
            <w:r w:rsidR="00FE1A84" w:rsidRPr="00ED0A5F">
              <w:rPr>
                <w:rFonts w:ascii="Times New Roman" w:eastAsia="Times New Roman" w:hAnsi="Times New Roman" w:cs="Times New Roman"/>
                <w:b/>
                <w:bCs/>
                <w:sz w:val="24"/>
                <w:szCs w:val="24"/>
                <w:lang w:eastAsia="ro-MD"/>
              </w:rPr>
              <w:t>and in English, where applicable</w:t>
            </w:r>
            <w:r w:rsidR="00FE1A84" w:rsidRPr="00ED0A5F">
              <w:rPr>
                <w:rFonts w:ascii="Times New Roman" w:eastAsia="Times New Roman" w:hAnsi="Times New Roman" w:cs="Times New Roman"/>
                <w:sz w:val="24"/>
                <w:szCs w:val="24"/>
                <w:lang w:eastAsia="ro-MD"/>
              </w:rPr>
              <w:t xml:space="preserve">), one copy for each of the Supplier/Provider and the Buyer/Beneficiary. </w:t>
            </w:r>
            <w:r w:rsidR="00FE1A84" w:rsidRPr="00ED0A5F">
              <w:rPr>
                <w:rFonts w:ascii="Times New Roman" w:eastAsia="Times New Roman" w:hAnsi="Times New Roman" w:cs="Times New Roman"/>
                <w:b/>
                <w:bCs/>
                <w:sz w:val="24"/>
                <w:szCs w:val="24"/>
                <w:lang w:eastAsia="ro-MD"/>
              </w:rPr>
              <w:t>If the Contract is drawn up in both Romanian and English, the Romanian version shall prevail</w:t>
            </w:r>
            <w:r w:rsidRPr="00ED0A5F">
              <w:rPr>
                <w:rFonts w:ascii="Times New Roman" w:eastAsia="Times New Roman" w:hAnsi="Times New Roman" w:cs="Times New Roman"/>
                <w:b/>
                <w:sz w:val="24"/>
                <w:szCs w:val="24"/>
                <w:lang w:eastAsia="ro-MD"/>
              </w:rPr>
              <w:t>.</w:t>
            </w:r>
          </w:p>
          <w:p w14:paraId="22663815" w14:textId="182EDF44" w:rsidR="00444126" w:rsidRPr="00ED0A5F" w:rsidRDefault="00444126" w:rsidP="00DB6589">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12.</w:t>
            </w:r>
            <w:r w:rsidR="002A469A" w:rsidRPr="00ED0A5F">
              <w:rPr>
                <w:rFonts w:ascii="Times New Roman" w:eastAsia="Times New Roman" w:hAnsi="Times New Roman" w:cs="Times New Roman"/>
                <w:sz w:val="24"/>
                <w:szCs w:val="24"/>
                <w:lang w:eastAsia="ro-MD"/>
              </w:rPr>
              <w:t>9</w:t>
            </w:r>
            <w:r w:rsidRPr="00ED0A5F">
              <w:rPr>
                <w:rFonts w:ascii="Times New Roman" w:eastAsia="Times New Roman" w:hAnsi="Times New Roman" w:cs="Times New Roman"/>
                <w:sz w:val="24"/>
                <w:szCs w:val="24"/>
                <w:lang w:eastAsia="ro-MD"/>
              </w:rPr>
              <w:t xml:space="preserve">. </w:t>
            </w:r>
            <w:r w:rsidR="00FE1A84" w:rsidRPr="00ED0A5F">
              <w:rPr>
                <w:rFonts w:ascii="Times New Roman" w:eastAsia="Times New Roman" w:hAnsi="Times New Roman" w:cs="Times New Roman"/>
                <w:sz w:val="24"/>
                <w:szCs w:val="24"/>
                <w:lang w:eastAsia="ro-MD"/>
              </w:rPr>
              <w:t xml:space="preserve">The personal data to which the Supplier/Provider will have </w:t>
            </w:r>
            <w:proofErr w:type="gramStart"/>
            <w:r w:rsidR="00FE1A84" w:rsidRPr="00ED0A5F">
              <w:rPr>
                <w:rFonts w:ascii="Times New Roman" w:eastAsia="Times New Roman" w:hAnsi="Times New Roman" w:cs="Times New Roman"/>
                <w:sz w:val="24"/>
                <w:szCs w:val="24"/>
                <w:lang w:eastAsia="ro-MD"/>
              </w:rPr>
              <w:t>access</w:t>
            </w:r>
            <w:proofErr w:type="gramEnd"/>
            <w:r w:rsidR="00FE1A84" w:rsidRPr="00ED0A5F">
              <w:rPr>
                <w:rFonts w:ascii="Times New Roman" w:eastAsia="Times New Roman" w:hAnsi="Times New Roman" w:cs="Times New Roman"/>
                <w:sz w:val="24"/>
                <w:szCs w:val="24"/>
                <w:lang w:eastAsia="ro-MD"/>
              </w:rPr>
              <w:t xml:space="preserve"> or which will be used during the delivery/provision of the Goods/Services shall be processed by the Supplier/Provider in accordance with the applicable legal provisions in force and by implementing the necessary technical and organizational measures to ensure the secure processing of personal data. Personal data shall not be transferred to another country unless it is ensured that an adequate level of protection for such personal data is provided in accordance with the laws applicable to this Contract</w:t>
            </w:r>
            <w:r w:rsidRPr="00ED0A5F">
              <w:rPr>
                <w:rFonts w:ascii="Times New Roman" w:eastAsia="Times New Roman" w:hAnsi="Times New Roman" w:cs="Times New Roman"/>
                <w:sz w:val="24"/>
                <w:szCs w:val="24"/>
                <w:lang w:eastAsia="ro-MD"/>
              </w:rPr>
              <w:t>.</w:t>
            </w:r>
          </w:p>
          <w:p w14:paraId="12052AD6" w14:textId="5937EE2F" w:rsidR="00374E49" w:rsidRPr="00ED0A5F" w:rsidRDefault="00374E49" w:rsidP="00DB6589">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12.1</w:t>
            </w:r>
            <w:r w:rsidR="002A469A" w:rsidRPr="00ED0A5F">
              <w:rPr>
                <w:rFonts w:ascii="Times New Roman" w:eastAsia="Times New Roman" w:hAnsi="Times New Roman" w:cs="Times New Roman"/>
                <w:sz w:val="24"/>
                <w:szCs w:val="24"/>
                <w:lang w:eastAsia="ro-MD"/>
              </w:rPr>
              <w:t>0</w:t>
            </w:r>
            <w:r w:rsidRPr="00ED0A5F">
              <w:rPr>
                <w:rFonts w:ascii="Times New Roman" w:eastAsia="Times New Roman" w:hAnsi="Times New Roman" w:cs="Times New Roman"/>
                <w:sz w:val="24"/>
                <w:szCs w:val="24"/>
                <w:lang w:eastAsia="ro-MD"/>
              </w:rPr>
              <w:t xml:space="preserve">. </w:t>
            </w:r>
            <w:r w:rsidR="00FE1A84" w:rsidRPr="00ED0A5F">
              <w:rPr>
                <w:rFonts w:ascii="Times New Roman" w:eastAsia="Times New Roman" w:hAnsi="Times New Roman" w:cs="Times New Roman"/>
                <w:sz w:val="24"/>
                <w:szCs w:val="24"/>
                <w:lang w:eastAsia="ro-MD"/>
              </w:rPr>
              <w:t>This Contract shall be interpreted in accordance with the laws of the Republic of Moldova</w:t>
            </w:r>
            <w:r w:rsidRPr="00ED0A5F">
              <w:rPr>
                <w:rFonts w:ascii="Times New Roman" w:eastAsia="Times New Roman" w:hAnsi="Times New Roman" w:cs="Times New Roman"/>
                <w:sz w:val="24"/>
                <w:szCs w:val="24"/>
                <w:lang w:eastAsia="ro-MD"/>
              </w:rPr>
              <w:t>.</w:t>
            </w:r>
          </w:p>
          <w:p w14:paraId="76C6C716" w14:textId="77777777" w:rsidR="000E104F" w:rsidRPr="00ED0A5F" w:rsidRDefault="000E104F" w:rsidP="000E104F">
            <w:pPr>
              <w:spacing w:after="0" w:line="240" w:lineRule="auto"/>
              <w:ind w:firstLine="567"/>
              <w:jc w:val="center"/>
              <w:rPr>
                <w:rFonts w:ascii="Times New Roman" w:eastAsia="Times New Roman" w:hAnsi="Times New Roman" w:cs="Times New Roman"/>
                <w:b/>
                <w:sz w:val="24"/>
                <w:szCs w:val="24"/>
                <w:lang w:eastAsia="ro-MD"/>
              </w:rPr>
            </w:pPr>
          </w:p>
          <w:p w14:paraId="5E9CD1A4" w14:textId="68288A85" w:rsidR="00E36617" w:rsidRPr="00ED0A5F" w:rsidRDefault="00FE1A84" w:rsidP="000E104F">
            <w:pPr>
              <w:spacing w:after="0" w:line="240" w:lineRule="auto"/>
              <w:ind w:firstLine="567"/>
              <w:jc w:val="center"/>
              <w:rPr>
                <w:rFonts w:ascii="Times New Roman" w:eastAsia="Times New Roman" w:hAnsi="Times New Roman" w:cs="Times New Roman"/>
                <w:b/>
                <w:sz w:val="24"/>
                <w:szCs w:val="24"/>
                <w:lang w:eastAsia="ro-MD"/>
              </w:rPr>
            </w:pPr>
            <w:r w:rsidRPr="000C2212">
              <w:rPr>
                <w:rFonts w:ascii="Times New Roman" w:eastAsia="Times New Roman" w:hAnsi="Times New Roman" w:cs="Times New Roman"/>
                <w:b/>
                <w:sz w:val="24"/>
                <w:szCs w:val="24"/>
                <w:lang w:eastAsia="ro-MD"/>
              </w:rPr>
              <w:t>Chapter 13. Relations of association/subcontracting (if applicable)</w:t>
            </w:r>
          </w:p>
          <w:p w14:paraId="61D69482" w14:textId="01C7BE93" w:rsidR="00F03CE3" w:rsidRPr="00ED0A5F" w:rsidRDefault="00E36617" w:rsidP="00E36617">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w:t>
            </w:r>
            <w:r w:rsidR="00B7266D" w:rsidRPr="00ED0A5F">
              <w:rPr>
                <w:rFonts w:ascii="Times New Roman" w:eastAsia="Times New Roman" w:hAnsi="Times New Roman" w:cs="Times New Roman"/>
                <w:sz w:val="24"/>
                <w:szCs w:val="24"/>
                <w:lang w:eastAsia="ro-MD"/>
              </w:rPr>
              <w:t>3</w:t>
            </w:r>
            <w:r w:rsidRPr="00ED0A5F">
              <w:rPr>
                <w:rFonts w:ascii="Times New Roman" w:eastAsia="Times New Roman" w:hAnsi="Times New Roman" w:cs="Times New Roman"/>
                <w:sz w:val="24"/>
                <w:szCs w:val="24"/>
                <w:lang w:eastAsia="ro-MD"/>
              </w:rPr>
              <w:t>.</w:t>
            </w:r>
            <w:r w:rsidR="00B7266D" w:rsidRPr="00ED0A5F">
              <w:rPr>
                <w:rFonts w:ascii="Times New Roman" w:eastAsia="Times New Roman" w:hAnsi="Times New Roman" w:cs="Times New Roman"/>
                <w:sz w:val="24"/>
                <w:szCs w:val="24"/>
                <w:lang w:eastAsia="ro-MD"/>
              </w:rPr>
              <w:t>1</w:t>
            </w:r>
            <w:r w:rsidRPr="00ED0A5F">
              <w:rPr>
                <w:rFonts w:ascii="Times New Roman" w:eastAsia="Times New Roman" w:hAnsi="Times New Roman" w:cs="Times New Roman"/>
                <w:sz w:val="24"/>
                <w:szCs w:val="24"/>
                <w:lang w:eastAsia="ro-MD"/>
              </w:rPr>
              <w:t xml:space="preserve">. </w:t>
            </w:r>
            <w:r w:rsidR="00FE1A84" w:rsidRPr="00ED0A5F">
              <w:rPr>
                <w:rFonts w:ascii="Times New Roman" w:eastAsia="Times New Roman" w:hAnsi="Times New Roman" w:cs="Times New Roman"/>
                <w:sz w:val="24"/>
                <w:szCs w:val="24"/>
                <w:lang w:eastAsia="ro-MD"/>
              </w:rPr>
              <w:t>If the Supplier/Provider is represented by an association, the specific activities to be performed by each member of the association shall be defined, and each member shall be directly liable to the Buyer/Beneficiary for those specific activities. The members of the association have appointed a leader, namely __________________, who shall represent the association in its dealings with the Buyer/Beneficiary</w:t>
            </w:r>
            <w:r w:rsidR="00B7266D" w:rsidRPr="00ED0A5F">
              <w:rPr>
                <w:rFonts w:ascii="Times New Roman" w:eastAsia="Times New Roman" w:hAnsi="Times New Roman" w:cs="Times New Roman"/>
                <w:sz w:val="24"/>
                <w:szCs w:val="24"/>
                <w:lang w:eastAsia="ro-MD"/>
              </w:rPr>
              <w:t>.</w:t>
            </w:r>
          </w:p>
          <w:p w14:paraId="672C09DF" w14:textId="66E6BCE8" w:rsidR="00FB0569" w:rsidRPr="00ED0A5F" w:rsidRDefault="00FB0569" w:rsidP="00E36617">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13.2. </w:t>
            </w:r>
            <w:r w:rsidR="00FE1A84" w:rsidRPr="00ED0A5F">
              <w:rPr>
                <w:rFonts w:ascii="Times New Roman" w:eastAsia="Times New Roman" w:hAnsi="Times New Roman" w:cs="Times New Roman"/>
                <w:sz w:val="24"/>
                <w:szCs w:val="24"/>
                <w:lang w:eastAsia="ro-MD"/>
              </w:rPr>
              <w:t xml:space="preserve">The leader shall ensure the management and implementation of the project in accordance with the provisions of the Contract, national legislation, and the instructions issued by the Buyer/Beneficiary, with the highest degree of professionalism, efficiency, and in line with </w:t>
            </w:r>
            <w:r w:rsidR="00FE1A84" w:rsidRPr="00ED0A5F">
              <w:rPr>
                <w:rFonts w:ascii="Times New Roman" w:eastAsia="Times New Roman" w:hAnsi="Times New Roman" w:cs="Times New Roman"/>
                <w:sz w:val="24"/>
                <w:szCs w:val="24"/>
                <w:lang w:eastAsia="ro-MD"/>
              </w:rPr>
              <w:lastRenderedPageBreak/>
              <w:t>best practices in the field. The leader shall be liable, both in their own name and on behalf of the associated members, to the Buyer/Beneficiary for the implementation of the project</w:t>
            </w:r>
            <w:r w:rsidRPr="00ED0A5F">
              <w:rPr>
                <w:rFonts w:ascii="Times New Roman" w:eastAsia="Times New Roman" w:hAnsi="Times New Roman" w:cs="Times New Roman"/>
                <w:sz w:val="24"/>
                <w:szCs w:val="24"/>
                <w:lang w:eastAsia="ro-MD"/>
              </w:rPr>
              <w:t>.</w:t>
            </w:r>
          </w:p>
          <w:p w14:paraId="787BD9F6" w14:textId="3CEA0743" w:rsidR="00376D65" w:rsidRPr="00ED0A5F" w:rsidRDefault="00376D65" w:rsidP="00E36617">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13.3. </w:t>
            </w:r>
            <w:r w:rsidR="00FE1A84" w:rsidRPr="00ED0A5F">
              <w:rPr>
                <w:rFonts w:ascii="Times New Roman" w:eastAsia="Times New Roman" w:hAnsi="Times New Roman" w:cs="Times New Roman"/>
                <w:sz w:val="24"/>
                <w:szCs w:val="24"/>
                <w:lang w:eastAsia="ro-MD"/>
              </w:rPr>
              <w:t>The members of the association shall be jointly and severally liable to the Buyer/Beneficiary for all obligations of the Supplier/Provider, as well as for the actions or omissions of the leader or any of the association members. In this regard, all members of the association shall sign this Contract</w:t>
            </w:r>
            <w:r w:rsidRPr="00ED0A5F">
              <w:rPr>
                <w:rFonts w:ascii="Times New Roman" w:eastAsia="Times New Roman" w:hAnsi="Times New Roman" w:cs="Times New Roman"/>
                <w:sz w:val="24"/>
                <w:szCs w:val="24"/>
                <w:lang w:eastAsia="ro-MD"/>
              </w:rPr>
              <w:t>.</w:t>
            </w:r>
          </w:p>
          <w:p w14:paraId="5DC0807C" w14:textId="7925789E" w:rsidR="006400F0" w:rsidRPr="00ED0A5F" w:rsidRDefault="006400F0" w:rsidP="006400F0">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13.4. </w:t>
            </w:r>
            <w:r w:rsidR="00FE1A84" w:rsidRPr="00ED0A5F">
              <w:rPr>
                <w:rFonts w:ascii="Times New Roman" w:eastAsia="Times New Roman" w:hAnsi="Times New Roman" w:cs="Times New Roman"/>
                <w:sz w:val="24"/>
                <w:szCs w:val="24"/>
                <w:lang w:eastAsia="ro-MD"/>
              </w:rPr>
              <w:t>If part of the Services under this Contract is subcontracted by the Supplier/Provider, a copy of the subcontracting agreement shall be submitted by the Supplier/Provider at the time of signing this Contract. The subcontracting agreement shall include the name, registered office, role of the subcontractor, contact details of the project team member, and the portion of Services under this Contract that shall be performed by the subcontractor</w:t>
            </w:r>
            <w:r w:rsidRPr="00ED0A5F">
              <w:rPr>
                <w:rFonts w:ascii="Times New Roman" w:eastAsia="Times New Roman" w:hAnsi="Times New Roman" w:cs="Times New Roman"/>
                <w:sz w:val="24"/>
                <w:szCs w:val="24"/>
                <w:lang w:eastAsia="ro-MD"/>
              </w:rPr>
              <w:t>.</w:t>
            </w:r>
          </w:p>
          <w:p w14:paraId="3D0DF508" w14:textId="3734DC21" w:rsidR="006400F0" w:rsidRPr="00ED0A5F" w:rsidRDefault="006400F0" w:rsidP="006400F0">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13.5. </w:t>
            </w:r>
            <w:r w:rsidR="003D26FB" w:rsidRPr="00ED0A5F">
              <w:rPr>
                <w:rFonts w:ascii="Times New Roman" w:eastAsia="Times New Roman" w:hAnsi="Times New Roman" w:cs="Times New Roman"/>
                <w:sz w:val="24"/>
                <w:szCs w:val="24"/>
                <w:lang w:eastAsia="ro-MD"/>
              </w:rPr>
              <w:t xml:space="preserve">The Supplier/Provider shall be obliged to conclude the subcontracting agreement under the same conditions as those under which the Supplier/Provider has signed this Contract with the Buyer/Beneficiary and in accordance with the provisions stipulated in the annex </w:t>
            </w:r>
            <w:r w:rsidR="003D26FB" w:rsidRPr="001902C4">
              <w:rPr>
                <w:rFonts w:ascii="Times New Roman" w:eastAsia="Times New Roman" w:hAnsi="Times New Roman" w:cs="Times New Roman"/>
                <w:sz w:val="24"/>
                <w:szCs w:val="24"/>
                <w:lang w:eastAsia="ro-MD"/>
              </w:rPr>
              <w:t>“Technical Offer</w:t>
            </w:r>
            <w:r w:rsidR="001902C4" w:rsidRPr="001902C4">
              <w:rPr>
                <w:rFonts w:ascii="Times New Roman" w:eastAsia="Times New Roman" w:hAnsi="Times New Roman" w:cs="Times New Roman"/>
                <w:sz w:val="24"/>
                <w:szCs w:val="24"/>
                <w:lang w:eastAsia="ro-MD"/>
              </w:rPr>
              <w:t>”.</w:t>
            </w:r>
          </w:p>
          <w:p w14:paraId="5F386313" w14:textId="6419DA4D" w:rsidR="006400F0" w:rsidRPr="00ED0A5F" w:rsidRDefault="006400F0" w:rsidP="006400F0">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13.6.</w:t>
            </w:r>
            <w:r w:rsidR="00215C47" w:rsidRPr="00ED0A5F">
              <w:rPr>
                <w:rFonts w:ascii="Times New Roman" w:eastAsia="Times New Roman" w:hAnsi="Times New Roman" w:cs="Times New Roman"/>
                <w:sz w:val="24"/>
                <w:szCs w:val="24"/>
                <w:lang w:eastAsia="ro-MD"/>
              </w:rPr>
              <w:t xml:space="preserve"> </w:t>
            </w:r>
            <w:r w:rsidR="003D26FB" w:rsidRPr="00ED0A5F">
              <w:rPr>
                <w:rFonts w:ascii="Times New Roman" w:eastAsia="Times New Roman" w:hAnsi="Times New Roman" w:cs="Times New Roman"/>
                <w:sz w:val="24"/>
                <w:szCs w:val="24"/>
                <w:lang w:eastAsia="ro-MD"/>
              </w:rPr>
              <w:t>The Supplier/Provider shall remain fully liable to the Buyer/Beneficiary for the portion of the Services under this Contract that shall be performed by the subcontractor</w:t>
            </w:r>
            <w:r w:rsidRPr="00ED0A5F">
              <w:rPr>
                <w:rFonts w:ascii="Times New Roman" w:eastAsia="Times New Roman" w:hAnsi="Times New Roman" w:cs="Times New Roman"/>
                <w:sz w:val="24"/>
                <w:szCs w:val="24"/>
                <w:lang w:eastAsia="ro-MD"/>
              </w:rPr>
              <w:t>.</w:t>
            </w:r>
          </w:p>
          <w:p w14:paraId="4EBA9931" w14:textId="4ED8B8A7" w:rsidR="00374E49" w:rsidRPr="00ED0A5F" w:rsidRDefault="00215C47" w:rsidP="00DB6589">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13.7. </w:t>
            </w:r>
            <w:r w:rsidR="003D26FB" w:rsidRPr="00ED0A5F">
              <w:rPr>
                <w:rFonts w:ascii="Times New Roman" w:eastAsia="Times New Roman" w:hAnsi="Times New Roman" w:cs="Times New Roman"/>
                <w:sz w:val="24"/>
                <w:szCs w:val="24"/>
                <w:lang w:eastAsia="ro-MD"/>
              </w:rPr>
              <w:t>The Supplier/Provider shall have the right to replace the subcontractor only if the latter fails to fulfill its obligations under the subcontract. The replacement or exclusion of the subcontractor or the team member nominated by the subcontractor may only be carried out with the written consent of the Buyer/Beneficiary and shall not result in a change to the price of this Contract</w:t>
            </w:r>
            <w:r w:rsidRPr="00ED0A5F">
              <w:rPr>
                <w:rFonts w:ascii="Times New Roman" w:eastAsia="Times New Roman" w:hAnsi="Times New Roman" w:cs="Times New Roman"/>
                <w:sz w:val="24"/>
                <w:szCs w:val="24"/>
                <w:lang w:eastAsia="ro-MD"/>
              </w:rPr>
              <w:t>.</w:t>
            </w:r>
          </w:p>
          <w:p w14:paraId="613F4F6A" w14:textId="77777777" w:rsidR="000E104F" w:rsidRPr="00ED0A5F" w:rsidRDefault="000E104F" w:rsidP="004F24B0">
            <w:pPr>
              <w:spacing w:after="0" w:line="240" w:lineRule="auto"/>
              <w:rPr>
                <w:rFonts w:ascii="Times New Roman" w:eastAsia="Times New Roman" w:hAnsi="Times New Roman" w:cs="Times New Roman"/>
                <w:b/>
                <w:sz w:val="24"/>
                <w:szCs w:val="24"/>
                <w:lang w:eastAsia="ro-MD"/>
              </w:rPr>
            </w:pPr>
          </w:p>
          <w:p w14:paraId="0C4C3743" w14:textId="6B30C218" w:rsidR="00ED6208" w:rsidRPr="00ED0A5F" w:rsidRDefault="003D26FB" w:rsidP="000E104F">
            <w:pPr>
              <w:spacing w:after="0" w:line="240" w:lineRule="auto"/>
              <w:ind w:firstLine="567"/>
              <w:jc w:val="center"/>
              <w:rPr>
                <w:rFonts w:ascii="Times New Roman" w:eastAsia="Times New Roman" w:hAnsi="Times New Roman" w:cs="Times New Roman"/>
                <w:b/>
                <w:sz w:val="24"/>
                <w:szCs w:val="24"/>
                <w:lang w:eastAsia="ro-MD"/>
              </w:rPr>
            </w:pPr>
            <w:r w:rsidRPr="000C2212">
              <w:rPr>
                <w:rFonts w:ascii="Times New Roman" w:eastAsia="Times New Roman" w:hAnsi="Times New Roman" w:cs="Times New Roman"/>
                <w:b/>
                <w:sz w:val="24"/>
                <w:szCs w:val="24"/>
                <w:lang w:eastAsia="ro-MD"/>
              </w:rPr>
              <w:t>Chapter 14. Confidentiality</w:t>
            </w:r>
          </w:p>
          <w:p w14:paraId="68F9C64E" w14:textId="59826A0A" w:rsidR="004E2261" w:rsidRPr="00ED0A5F" w:rsidRDefault="004E2261" w:rsidP="004E2261">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14.1.</w:t>
            </w:r>
            <w:r w:rsidRPr="00ED0A5F">
              <w:rPr>
                <w:rFonts w:ascii="Times New Roman" w:eastAsia="Times New Roman" w:hAnsi="Times New Roman" w:cs="Times New Roman"/>
                <w:sz w:val="24"/>
                <w:szCs w:val="24"/>
                <w:lang w:eastAsia="ro-MD"/>
              </w:rPr>
              <w:tab/>
            </w:r>
            <w:r w:rsidR="003D26FB" w:rsidRPr="000C2212">
              <w:rPr>
                <w:rFonts w:ascii="Times New Roman" w:eastAsia="Times New Roman" w:hAnsi="Times New Roman" w:cs="Times New Roman"/>
                <w:sz w:val="24"/>
                <w:szCs w:val="24"/>
                <w:lang w:eastAsia="ro-MD"/>
              </w:rPr>
              <w:t>All information provided by the Buyer/Beneficiary to the Supplier/Provider for the purpose of performing this Contract shall be considered confidential, unless explicitly stated by the Buyer/Beneficiary that such information is public</w:t>
            </w:r>
            <w:r w:rsidRPr="00ED0A5F">
              <w:rPr>
                <w:rFonts w:ascii="Times New Roman" w:eastAsia="Times New Roman" w:hAnsi="Times New Roman" w:cs="Times New Roman"/>
                <w:sz w:val="24"/>
                <w:szCs w:val="24"/>
                <w:lang w:eastAsia="ro-MD"/>
              </w:rPr>
              <w:t>.</w:t>
            </w:r>
          </w:p>
          <w:p w14:paraId="00348BC9" w14:textId="5EF8378B" w:rsidR="00ED6208" w:rsidRPr="00ED0A5F" w:rsidRDefault="004E2261" w:rsidP="004E2261">
            <w:pPr>
              <w:spacing w:after="0" w:line="240" w:lineRule="auto"/>
              <w:ind w:firstLine="567"/>
              <w:jc w:val="both"/>
              <w:rPr>
                <w:rFonts w:ascii="Times New Roman" w:eastAsia="Times New Roman" w:hAnsi="Times New Roman" w:cs="Times New Roman"/>
                <w:sz w:val="24"/>
                <w:szCs w:val="24"/>
                <w:highlight w:val="yellow"/>
                <w:lang w:eastAsia="ro-MD"/>
              </w:rPr>
            </w:pPr>
            <w:r w:rsidRPr="00ED0A5F">
              <w:rPr>
                <w:rFonts w:ascii="Times New Roman" w:eastAsia="Times New Roman" w:hAnsi="Times New Roman" w:cs="Times New Roman"/>
                <w:sz w:val="24"/>
                <w:szCs w:val="24"/>
                <w:lang w:eastAsia="ro-MD"/>
              </w:rPr>
              <w:t>14.2.</w:t>
            </w:r>
            <w:r w:rsidRPr="00ED0A5F">
              <w:rPr>
                <w:rFonts w:ascii="Times New Roman" w:eastAsia="Times New Roman" w:hAnsi="Times New Roman" w:cs="Times New Roman"/>
                <w:sz w:val="24"/>
                <w:szCs w:val="24"/>
                <w:lang w:eastAsia="ro-MD"/>
              </w:rPr>
              <w:tab/>
            </w:r>
            <w:r w:rsidR="003D26FB" w:rsidRPr="000C2212">
              <w:rPr>
                <w:rFonts w:ascii="Times New Roman" w:eastAsia="Times New Roman" w:hAnsi="Times New Roman" w:cs="Times New Roman"/>
                <w:sz w:val="24"/>
                <w:szCs w:val="24"/>
                <w:lang w:eastAsia="ro-MD"/>
              </w:rPr>
              <w:t>The Supplier/Provider shall not use or disclose any information related to the delivered/provided Goods/Services, the activity of the Buyer/Beneficiary, or any other nature, received from the Buyer/Beneficiary or from other sources mentioned in this Contract, except for information for which the Buyer/Beneficiary has provided written consent for disclosure</w:t>
            </w:r>
            <w:r w:rsidRPr="00ED0A5F">
              <w:rPr>
                <w:rFonts w:ascii="Times New Roman" w:eastAsia="Times New Roman" w:hAnsi="Times New Roman" w:cs="Times New Roman"/>
                <w:sz w:val="24"/>
                <w:szCs w:val="24"/>
                <w:lang w:eastAsia="ro-MD"/>
              </w:rPr>
              <w:t>.</w:t>
            </w:r>
          </w:p>
          <w:p w14:paraId="52423ECC" w14:textId="126F1442" w:rsidR="00381F23" w:rsidRPr="00ED0A5F" w:rsidRDefault="00381F23" w:rsidP="00381F23">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14.3.</w:t>
            </w:r>
            <w:r w:rsidRPr="00ED0A5F">
              <w:rPr>
                <w:rFonts w:ascii="Times New Roman" w:eastAsia="Times New Roman" w:hAnsi="Times New Roman" w:cs="Times New Roman"/>
                <w:sz w:val="24"/>
                <w:szCs w:val="24"/>
                <w:lang w:eastAsia="ro-MD"/>
              </w:rPr>
              <w:tab/>
            </w:r>
            <w:r w:rsidR="003D26FB" w:rsidRPr="000C2212">
              <w:rPr>
                <w:rFonts w:ascii="Times New Roman" w:eastAsia="Times New Roman" w:hAnsi="Times New Roman" w:cs="Times New Roman"/>
                <w:sz w:val="24"/>
                <w:szCs w:val="24"/>
                <w:lang w:eastAsia="ro-MD"/>
              </w:rPr>
              <w:t>The Supplier/Provider undertakes to ensure that every person involved in the performance of this Contract shall sign a Commitment to Comply with the Buyer’s/Beneficiary’s Security Requirements, according to the annex “Commitment to Comply with the Buyer’s/Beneficiary’s Security Requirements,” and shall strictly comply with the following confidentiality conditions</w:t>
            </w:r>
            <w:r w:rsidRPr="00ED0A5F">
              <w:rPr>
                <w:rFonts w:ascii="Times New Roman" w:eastAsia="Times New Roman" w:hAnsi="Times New Roman" w:cs="Times New Roman"/>
                <w:sz w:val="24"/>
                <w:szCs w:val="24"/>
                <w:lang w:eastAsia="ro-MD"/>
              </w:rPr>
              <w:t>:</w:t>
            </w:r>
          </w:p>
          <w:p w14:paraId="5270092D" w14:textId="4A68E2DF" w:rsidR="00381F23" w:rsidRPr="00ED0A5F" w:rsidRDefault="00381F23" w:rsidP="00381F23">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a)</w:t>
            </w:r>
            <w:r w:rsidRPr="00ED0A5F">
              <w:rPr>
                <w:rFonts w:ascii="Times New Roman" w:eastAsia="Times New Roman" w:hAnsi="Times New Roman" w:cs="Times New Roman"/>
                <w:sz w:val="24"/>
                <w:szCs w:val="24"/>
                <w:lang w:eastAsia="ro-MD"/>
              </w:rPr>
              <w:tab/>
            </w:r>
            <w:r w:rsidR="003D26FB" w:rsidRPr="000C2212">
              <w:rPr>
                <w:rFonts w:ascii="Times New Roman" w:eastAsia="Times New Roman" w:hAnsi="Times New Roman" w:cs="Times New Roman"/>
                <w:sz w:val="24"/>
                <w:szCs w:val="24"/>
                <w:lang w:eastAsia="ro-MD"/>
              </w:rPr>
              <w:t>not to disclose, transmit, or use for the benefit of any person other than the Beneficiary or persons authorized by the Beneficiary, any confidential information or material received from the Buyer/Beneficiary, except for materials or information already known to the undersigned prior to such disclosure, transmission, or use, or which may have been lawfully obtained from third parties or from the public domain</w:t>
            </w:r>
            <w:r w:rsidRPr="00ED0A5F">
              <w:rPr>
                <w:rFonts w:ascii="Times New Roman" w:eastAsia="Times New Roman" w:hAnsi="Times New Roman" w:cs="Times New Roman"/>
                <w:sz w:val="24"/>
                <w:szCs w:val="24"/>
                <w:lang w:eastAsia="ro-MD"/>
              </w:rPr>
              <w:t>;</w:t>
            </w:r>
          </w:p>
          <w:p w14:paraId="2F1CE0DC" w14:textId="34D45603" w:rsidR="00381F23" w:rsidRPr="00ED0A5F" w:rsidRDefault="00381F23" w:rsidP="00381F23">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b)</w:t>
            </w:r>
            <w:r w:rsidRPr="00ED0A5F">
              <w:rPr>
                <w:rFonts w:ascii="Times New Roman" w:eastAsia="Times New Roman" w:hAnsi="Times New Roman" w:cs="Times New Roman"/>
                <w:sz w:val="24"/>
                <w:szCs w:val="24"/>
                <w:lang w:eastAsia="ro-MD"/>
              </w:rPr>
              <w:tab/>
            </w:r>
            <w:r w:rsidR="003D26FB" w:rsidRPr="000C2212">
              <w:rPr>
                <w:rFonts w:ascii="Times New Roman" w:eastAsia="Times New Roman" w:hAnsi="Times New Roman" w:cs="Times New Roman"/>
                <w:sz w:val="24"/>
                <w:szCs w:val="24"/>
                <w:lang w:eastAsia="ro-MD"/>
              </w:rPr>
              <w:t>to comply with all policies or instructions provided by the Buyer/Beneficiary regarding the security, classification, use, or disposal of any limited-access or confidential information, by signing, for this purpose, a commitment to comply with the security requirements, by each delegated representative of the Supplier/Provider, in accordance with the annex “Commitment to Comply with the Buyer’s/Beneficiary’s Security Requirements</w:t>
            </w:r>
            <w:r w:rsidRPr="00ED0A5F" w:rsidDel="003D26FB">
              <w:rPr>
                <w:rFonts w:ascii="Times New Roman" w:eastAsia="Times New Roman" w:hAnsi="Times New Roman" w:cs="Times New Roman"/>
                <w:sz w:val="24"/>
                <w:szCs w:val="24"/>
                <w:lang w:eastAsia="ro-MD"/>
              </w:rPr>
              <w:t>”</w:t>
            </w:r>
            <w:r w:rsidRPr="00ED0A5F">
              <w:rPr>
                <w:rFonts w:ascii="Times New Roman" w:eastAsia="Times New Roman" w:hAnsi="Times New Roman" w:cs="Times New Roman"/>
                <w:sz w:val="24"/>
                <w:szCs w:val="24"/>
                <w:lang w:eastAsia="ro-MD"/>
              </w:rPr>
              <w:t>;</w:t>
            </w:r>
          </w:p>
          <w:p w14:paraId="01EB25C7" w14:textId="50F47220" w:rsidR="00381F23" w:rsidRPr="00ED0A5F" w:rsidRDefault="00381F23" w:rsidP="00381F23">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c)</w:t>
            </w:r>
            <w:r w:rsidRPr="00ED0A5F">
              <w:rPr>
                <w:rFonts w:ascii="Times New Roman" w:eastAsia="Times New Roman" w:hAnsi="Times New Roman" w:cs="Times New Roman"/>
                <w:sz w:val="24"/>
                <w:szCs w:val="24"/>
                <w:lang w:eastAsia="ro-MD"/>
              </w:rPr>
              <w:tab/>
            </w:r>
            <w:r w:rsidR="003D26FB" w:rsidRPr="000C2212">
              <w:rPr>
                <w:rFonts w:ascii="Times New Roman" w:eastAsia="Times New Roman" w:hAnsi="Times New Roman" w:cs="Times New Roman"/>
                <w:sz w:val="24"/>
                <w:szCs w:val="24"/>
                <w:lang w:eastAsia="ro-MD"/>
              </w:rPr>
              <w:t>not to use any limited-access or confidential information to obtain personal benefit</w:t>
            </w:r>
            <w:r w:rsidRPr="00ED0A5F">
              <w:rPr>
                <w:rFonts w:ascii="Times New Roman" w:eastAsia="Times New Roman" w:hAnsi="Times New Roman" w:cs="Times New Roman"/>
                <w:sz w:val="24"/>
                <w:szCs w:val="24"/>
                <w:lang w:eastAsia="ro-MD"/>
              </w:rPr>
              <w:t>.</w:t>
            </w:r>
          </w:p>
          <w:p w14:paraId="51581195" w14:textId="4CCB28F0" w:rsidR="0007248F" w:rsidRPr="00ED0A5F" w:rsidRDefault="00E26871" w:rsidP="00381F23">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14</w:t>
            </w:r>
            <w:r w:rsidR="00381F23" w:rsidRPr="00ED0A5F">
              <w:rPr>
                <w:rFonts w:ascii="Times New Roman" w:eastAsia="Times New Roman" w:hAnsi="Times New Roman" w:cs="Times New Roman"/>
                <w:sz w:val="24"/>
                <w:szCs w:val="24"/>
                <w:lang w:eastAsia="ro-MD"/>
              </w:rPr>
              <w:t>.4.</w:t>
            </w:r>
            <w:r w:rsidR="00381F23" w:rsidRPr="00ED0A5F">
              <w:rPr>
                <w:rFonts w:ascii="Times New Roman" w:eastAsia="Times New Roman" w:hAnsi="Times New Roman" w:cs="Times New Roman"/>
                <w:sz w:val="24"/>
                <w:szCs w:val="24"/>
                <w:lang w:eastAsia="ro-MD"/>
              </w:rPr>
              <w:tab/>
            </w:r>
            <w:r w:rsidR="003D26FB" w:rsidRPr="000C2212">
              <w:rPr>
                <w:rFonts w:ascii="Times New Roman" w:eastAsia="Times New Roman" w:hAnsi="Times New Roman" w:cs="Times New Roman"/>
                <w:sz w:val="24"/>
                <w:szCs w:val="24"/>
                <w:lang w:eastAsia="ro-MD"/>
              </w:rPr>
              <w:t>The Buyer/Beneficiary shall be obliged to maintain confidentiality regarding the methodologies/tools/techniques used by the Supplier/Provider in delivering/providing the implementation Goods/Services, except for those that are publicly available</w:t>
            </w:r>
            <w:r w:rsidR="00381F23" w:rsidRPr="00ED0A5F">
              <w:rPr>
                <w:rFonts w:ascii="Times New Roman" w:eastAsia="Times New Roman" w:hAnsi="Times New Roman" w:cs="Times New Roman"/>
                <w:sz w:val="24"/>
                <w:szCs w:val="24"/>
                <w:lang w:eastAsia="ro-MD"/>
              </w:rPr>
              <w:t>.</w:t>
            </w:r>
          </w:p>
          <w:p w14:paraId="453C4543" w14:textId="28EE6DEF" w:rsidR="00563BFA" w:rsidRPr="00ED0A5F" w:rsidRDefault="00563BFA" w:rsidP="00563BFA">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14.5.</w:t>
            </w:r>
            <w:r w:rsidRPr="00ED0A5F">
              <w:rPr>
                <w:rFonts w:ascii="Times New Roman" w:eastAsia="Times New Roman" w:hAnsi="Times New Roman" w:cs="Times New Roman"/>
                <w:sz w:val="24"/>
                <w:szCs w:val="24"/>
                <w:lang w:eastAsia="ro-MD"/>
              </w:rPr>
              <w:tab/>
            </w:r>
            <w:r w:rsidR="003D26FB" w:rsidRPr="000C2212">
              <w:rPr>
                <w:rFonts w:ascii="Times New Roman" w:eastAsia="Times New Roman" w:hAnsi="Times New Roman" w:cs="Times New Roman"/>
                <w:sz w:val="24"/>
                <w:szCs w:val="24"/>
                <w:lang w:eastAsia="ro-MD"/>
              </w:rPr>
              <w:t xml:space="preserve">The Parties shall not disclose, publish, or disseminate confidential information to anyone other than their own employees who need to know such information. If involvement of a </w:t>
            </w:r>
            <w:r w:rsidR="003D26FB" w:rsidRPr="000C2212">
              <w:rPr>
                <w:rFonts w:ascii="Times New Roman" w:eastAsia="Times New Roman" w:hAnsi="Times New Roman" w:cs="Times New Roman"/>
                <w:sz w:val="24"/>
                <w:szCs w:val="24"/>
                <w:lang w:eastAsia="ro-MD"/>
              </w:rPr>
              <w:lastRenderedPageBreak/>
              <w:t>third party (such as consultancy companies or subcontractors) is required, it shall be done by the Supplier/Provider with the consent of the Buyer/Beneficiary and only after the execution of confidentiality agreements before any third-party authorization</w:t>
            </w:r>
            <w:r w:rsidRPr="00ED0A5F">
              <w:rPr>
                <w:rFonts w:ascii="Times New Roman" w:eastAsia="Times New Roman" w:hAnsi="Times New Roman" w:cs="Times New Roman"/>
                <w:sz w:val="24"/>
                <w:szCs w:val="24"/>
                <w:lang w:eastAsia="ro-MD"/>
              </w:rPr>
              <w:t>.</w:t>
            </w:r>
          </w:p>
          <w:p w14:paraId="3439E1EC" w14:textId="5DFC2F22" w:rsidR="00563BFA" w:rsidRPr="00ED0A5F" w:rsidRDefault="00563BFA" w:rsidP="00563BFA">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14.6.</w:t>
            </w:r>
            <w:r w:rsidRPr="00ED0A5F">
              <w:rPr>
                <w:rFonts w:ascii="Times New Roman" w:eastAsia="Times New Roman" w:hAnsi="Times New Roman" w:cs="Times New Roman"/>
                <w:sz w:val="24"/>
                <w:szCs w:val="24"/>
                <w:lang w:eastAsia="ro-MD"/>
              </w:rPr>
              <w:tab/>
            </w:r>
            <w:r w:rsidR="003D26FB" w:rsidRPr="000C2212">
              <w:rPr>
                <w:rFonts w:ascii="Times New Roman" w:eastAsia="Times New Roman" w:hAnsi="Times New Roman" w:cs="Times New Roman"/>
                <w:sz w:val="24"/>
                <w:szCs w:val="24"/>
                <w:lang w:eastAsia="ro-MD"/>
              </w:rPr>
              <w:t>The Parties shall limit access to such confidential information to their employees, officials, and managers who need to know it, and shall inform these persons of the obligations assumed under this Contract</w:t>
            </w:r>
            <w:r w:rsidRPr="00ED0A5F">
              <w:rPr>
                <w:rFonts w:ascii="Times New Roman" w:eastAsia="Times New Roman" w:hAnsi="Times New Roman" w:cs="Times New Roman"/>
                <w:sz w:val="24"/>
                <w:szCs w:val="24"/>
                <w:lang w:eastAsia="ro-MD"/>
              </w:rPr>
              <w:t>.</w:t>
            </w:r>
          </w:p>
          <w:p w14:paraId="2B9CF89F" w14:textId="2EA905DE" w:rsidR="00563BFA" w:rsidRPr="00ED0A5F" w:rsidRDefault="00563BFA" w:rsidP="00563BFA">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14.7.</w:t>
            </w:r>
            <w:r w:rsidRPr="00ED0A5F">
              <w:rPr>
                <w:rFonts w:ascii="Times New Roman" w:eastAsia="Times New Roman" w:hAnsi="Times New Roman" w:cs="Times New Roman"/>
                <w:sz w:val="24"/>
                <w:szCs w:val="24"/>
                <w:lang w:eastAsia="ro-MD"/>
              </w:rPr>
              <w:tab/>
            </w:r>
            <w:r w:rsidR="003D26FB" w:rsidRPr="000C2212">
              <w:rPr>
                <w:rFonts w:ascii="Times New Roman" w:eastAsia="Times New Roman" w:hAnsi="Times New Roman" w:cs="Times New Roman"/>
                <w:sz w:val="24"/>
                <w:szCs w:val="24"/>
                <w:lang w:eastAsia="ro-MD"/>
              </w:rPr>
              <w:t>Each Party shall securely retain all physical media containing information belonging to the other Party, regardless of the form in which such information is stored or recorded</w:t>
            </w:r>
            <w:r w:rsidRPr="00ED0A5F">
              <w:rPr>
                <w:rFonts w:ascii="Times New Roman" w:eastAsia="Times New Roman" w:hAnsi="Times New Roman" w:cs="Times New Roman"/>
                <w:sz w:val="24"/>
                <w:szCs w:val="24"/>
                <w:lang w:eastAsia="ro-MD"/>
              </w:rPr>
              <w:t>.</w:t>
            </w:r>
          </w:p>
          <w:p w14:paraId="3FFAB617" w14:textId="2552D950" w:rsidR="00563BFA" w:rsidRPr="00ED0A5F" w:rsidRDefault="00563BFA" w:rsidP="00563BFA">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14.8.</w:t>
            </w:r>
            <w:r w:rsidRPr="00ED0A5F">
              <w:rPr>
                <w:rFonts w:ascii="Times New Roman" w:eastAsia="Times New Roman" w:hAnsi="Times New Roman" w:cs="Times New Roman"/>
                <w:sz w:val="24"/>
                <w:szCs w:val="24"/>
                <w:lang w:eastAsia="ro-MD"/>
              </w:rPr>
              <w:tab/>
            </w:r>
            <w:r w:rsidR="003D26FB" w:rsidRPr="000C2212">
              <w:rPr>
                <w:rFonts w:ascii="Times New Roman" w:eastAsia="Times New Roman" w:hAnsi="Times New Roman" w:cs="Times New Roman"/>
                <w:sz w:val="24"/>
                <w:szCs w:val="24"/>
                <w:lang w:eastAsia="ro-MD"/>
              </w:rPr>
              <w:t>Any loss or suspected loss of any document containing confidential information shall be immediately reported by the Party that discovered such loss</w:t>
            </w:r>
            <w:r w:rsidRPr="00ED0A5F">
              <w:rPr>
                <w:rFonts w:ascii="Times New Roman" w:eastAsia="Times New Roman" w:hAnsi="Times New Roman" w:cs="Times New Roman"/>
                <w:sz w:val="24"/>
                <w:szCs w:val="24"/>
                <w:lang w:eastAsia="ro-MD"/>
              </w:rPr>
              <w:t>.</w:t>
            </w:r>
          </w:p>
          <w:p w14:paraId="10287164" w14:textId="7667865C" w:rsidR="00563BFA" w:rsidRPr="00ED0A5F" w:rsidRDefault="00563BFA" w:rsidP="00563BFA">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14.9.</w:t>
            </w:r>
            <w:r w:rsidRPr="00ED0A5F">
              <w:rPr>
                <w:rFonts w:ascii="Times New Roman" w:eastAsia="Times New Roman" w:hAnsi="Times New Roman" w:cs="Times New Roman"/>
                <w:sz w:val="24"/>
                <w:szCs w:val="24"/>
                <w:lang w:eastAsia="ro-MD"/>
              </w:rPr>
              <w:tab/>
            </w:r>
            <w:r w:rsidR="003D26FB" w:rsidRPr="000C2212">
              <w:rPr>
                <w:rFonts w:ascii="Times New Roman" w:eastAsia="Times New Roman" w:hAnsi="Times New Roman" w:cs="Times New Roman"/>
                <w:sz w:val="24"/>
                <w:szCs w:val="24"/>
                <w:lang w:eastAsia="ro-MD"/>
              </w:rPr>
              <w:t>Upon request by either Party, the other Party shall be obliged to return all physical media containing confidential information, including any copies made thereof, and any information stored on non-destructible media shall be deleted</w:t>
            </w:r>
            <w:r w:rsidRPr="00ED0A5F">
              <w:rPr>
                <w:rFonts w:ascii="Times New Roman" w:eastAsia="Times New Roman" w:hAnsi="Times New Roman" w:cs="Times New Roman"/>
                <w:sz w:val="24"/>
                <w:szCs w:val="24"/>
                <w:lang w:eastAsia="ro-MD"/>
              </w:rPr>
              <w:t>.</w:t>
            </w:r>
          </w:p>
          <w:p w14:paraId="13CC75C9" w14:textId="7C9A6F61" w:rsidR="00563BFA" w:rsidRPr="00ED0A5F" w:rsidRDefault="00563BFA" w:rsidP="004F24B0">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14.10.</w:t>
            </w:r>
            <w:r w:rsidRPr="00ED0A5F">
              <w:rPr>
                <w:rFonts w:ascii="Times New Roman" w:eastAsia="Times New Roman" w:hAnsi="Times New Roman" w:cs="Times New Roman"/>
                <w:sz w:val="24"/>
                <w:szCs w:val="24"/>
                <w:lang w:eastAsia="ro-MD"/>
              </w:rPr>
              <w:tab/>
            </w:r>
            <w:r w:rsidR="003D26FB" w:rsidRPr="000C2212">
              <w:rPr>
                <w:rFonts w:ascii="Times New Roman" w:eastAsia="Times New Roman" w:hAnsi="Times New Roman" w:cs="Times New Roman"/>
                <w:sz w:val="24"/>
                <w:szCs w:val="24"/>
                <w:lang w:eastAsia="ro-MD"/>
              </w:rPr>
              <w:t xml:space="preserve">All obligations established under this chapter shall continue to apply after the modification or termination of the business relationship between the Parties for an indefinite </w:t>
            </w:r>
            <w:proofErr w:type="gramStart"/>
            <w:r w:rsidR="003D26FB" w:rsidRPr="000C2212">
              <w:rPr>
                <w:rFonts w:ascii="Times New Roman" w:eastAsia="Times New Roman" w:hAnsi="Times New Roman" w:cs="Times New Roman"/>
                <w:sz w:val="24"/>
                <w:szCs w:val="24"/>
                <w:lang w:eastAsia="ro-MD"/>
              </w:rPr>
              <w:t>period of time</w:t>
            </w:r>
            <w:proofErr w:type="gramEnd"/>
            <w:r w:rsidRPr="00ED0A5F">
              <w:rPr>
                <w:rFonts w:ascii="Times New Roman" w:eastAsia="Times New Roman" w:hAnsi="Times New Roman" w:cs="Times New Roman"/>
                <w:sz w:val="24"/>
                <w:szCs w:val="24"/>
                <w:lang w:eastAsia="ro-MD"/>
              </w:rPr>
              <w:t>.</w:t>
            </w:r>
          </w:p>
          <w:p w14:paraId="47273BC9" w14:textId="77777777" w:rsidR="000E104F" w:rsidRPr="00ED0A5F" w:rsidRDefault="000E104F" w:rsidP="00315EEF">
            <w:pPr>
              <w:spacing w:after="0" w:line="240" w:lineRule="auto"/>
              <w:ind w:firstLine="567"/>
              <w:jc w:val="center"/>
              <w:rPr>
                <w:rFonts w:ascii="Times New Roman" w:eastAsia="Times New Roman" w:hAnsi="Times New Roman" w:cs="Times New Roman"/>
                <w:b/>
                <w:sz w:val="24"/>
                <w:szCs w:val="24"/>
                <w:lang w:eastAsia="ro-MD"/>
              </w:rPr>
            </w:pPr>
          </w:p>
          <w:p w14:paraId="64404049" w14:textId="4BAFD519" w:rsidR="00315EEF" w:rsidRPr="00ED0A5F" w:rsidRDefault="003D26FB" w:rsidP="000E104F">
            <w:pPr>
              <w:spacing w:after="0" w:line="240" w:lineRule="auto"/>
              <w:ind w:firstLine="567"/>
              <w:jc w:val="center"/>
              <w:rPr>
                <w:rFonts w:ascii="Times New Roman" w:eastAsia="Times New Roman" w:hAnsi="Times New Roman" w:cs="Times New Roman"/>
                <w:b/>
                <w:sz w:val="24"/>
                <w:szCs w:val="24"/>
                <w:lang w:eastAsia="ro-MD"/>
              </w:rPr>
            </w:pPr>
            <w:r w:rsidRPr="00ED0A5F">
              <w:rPr>
                <w:rFonts w:ascii="Times New Roman" w:eastAsia="Times New Roman" w:hAnsi="Times New Roman" w:cs="Times New Roman"/>
                <w:b/>
                <w:bCs/>
                <w:sz w:val="24"/>
                <w:szCs w:val="24"/>
                <w:lang w:eastAsia="ro-MD"/>
              </w:rPr>
              <w:t>Chapter 15. Limitation of Liability</w:t>
            </w:r>
          </w:p>
          <w:p w14:paraId="438EE87D" w14:textId="3045130D" w:rsidR="00315EEF" w:rsidRPr="00ED0A5F" w:rsidRDefault="00315EEF" w:rsidP="000E104F">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15.1.</w:t>
            </w:r>
            <w:r w:rsidRPr="00ED0A5F">
              <w:rPr>
                <w:rFonts w:ascii="Times New Roman" w:eastAsia="Times New Roman" w:hAnsi="Times New Roman" w:cs="Times New Roman"/>
                <w:sz w:val="24"/>
                <w:szCs w:val="24"/>
                <w:lang w:eastAsia="ro-MD"/>
              </w:rPr>
              <w:tab/>
            </w:r>
            <w:bookmarkStart w:id="37" w:name="_Hlk188189414"/>
            <w:r w:rsidR="003D26FB" w:rsidRPr="00ED0A5F">
              <w:rPr>
                <w:rFonts w:ascii="Times New Roman" w:eastAsia="Times New Roman" w:hAnsi="Times New Roman" w:cs="Times New Roman"/>
                <w:sz w:val="24"/>
                <w:szCs w:val="24"/>
                <w:lang w:eastAsia="ro-MD"/>
              </w:rPr>
              <w:t>The Supplier/Provider shall be liable for any losses and/or damages caused by the actions and/or inactions and/or omissions of the Supplier/Provider, its employees and/or subcontractors, up to the total indicative amount specified in this Contract. The Supplier’s/Provider’s liability shall be limited to the total indicative value of this Contract, including any associated taxes, except in cases of gross negligence or intentional breach of legal or contractual obligations, in which case liability shall not be limited</w:t>
            </w:r>
            <w:r w:rsidR="006303A9" w:rsidRPr="00ED0A5F">
              <w:rPr>
                <w:rFonts w:ascii="Times New Roman" w:eastAsia="Times New Roman" w:hAnsi="Times New Roman" w:cs="Times New Roman"/>
                <w:sz w:val="24"/>
                <w:szCs w:val="24"/>
                <w:lang w:eastAsia="ro-MD"/>
              </w:rPr>
              <w:t>.</w:t>
            </w:r>
            <w:bookmarkEnd w:id="37"/>
          </w:p>
          <w:p w14:paraId="19D9A7C0" w14:textId="77777777" w:rsidR="00315EEF" w:rsidRPr="00ED0A5F" w:rsidRDefault="00315EEF" w:rsidP="00563BFA">
            <w:pPr>
              <w:spacing w:after="0" w:line="240" w:lineRule="auto"/>
              <w:ind w:firstLine="567"/>
              <w:jc w:val="both"/>
              <w:rPr>
                <w:rFonts w:ascii="Times New Roman" w:eastAsia="Times New Roman" w:hAnsi="Times New Roman" w:cs="Times New Roman"/>
                <w:sz w:val="24"/>
                <w:szCs w:val="24"/>
                <w:lang w:eastAsia="ro-MD"/>
              </w:rPr>
            </w:pPr>
          </w:p>
          <w:p w14:paraId="7582A3DF" w14:textId="77777777" w:rsidR="00381F23" w:rsidRPr="00ED0A5F" w:rsidRDefault="00381F23" w:rsidP="00381F23">
            <w:pPr>
              <w:spacing w:after="0" w:line="240" w:lineRule="auto"/>
              <w:ind w:firstLine="567"/>
              <w:jc w:val="both"/>
              <w:rPr>
                <w:rFonts w:ascii="Times New Roman" w:eastAsia="Times New Roman" w:hAnsi="Times New Roman" w:cs="Times New Roman"/>
                <w:sz w:val="24"/>
                <w:szCs w:val="24"/>
                <w:highlight w:val="yellow"/>
                <w:lang w:eastAsia="ro-MD"/>
              </w:rPr>
            </w:pPr>
          </w:p>
          <w:p w14:paraId="65D5B3EE" w14:textId="64F8AF5D" w:rsidR="005F29D3" w:rsidRPr="00ED0A5F" w:rsidRDefault="003D26FB" w:rsidP="00845104">
            <w:pPr>
              <w:spacing w:after="0" w:line="240" w:lineRule="auto"/>
              <w:ind w:firstLine="567"/>
              <w:jc w:val="center"/>
              <w:rPr>
                <w:rFonts w:ascii="Times New Roman" w:eastAsia="Times New Roman" w:hAnsi="Times New Roman" w:cs="Times New Roman"/>
                <w:sz w:val="24"/>
                <w:szCs w:val="24"/>
                <w:lang w:eastAsia="ro-MD"/>
              </w:rPr>
            </w:pPr>
            <w:r w:rsidRPr="000C2212">
              <w:rPr>
                <w:rFonts w:ascii="Times New Roman" w:eastAsia="Times New Roman" w:hAnsi="Times New Roman" w:cs="Times New Roman"/>
                <w:b/>
                <w:sz w:val="24"/>
                <w:szCs w:val="24"/>
                <w:lang w:eastAsia="ro-MD"/>
              </w:rPr>
              <w:t>LEGAL, POSTAL AND BANKING DATA OF THE PARTIES</w:t>
            </w:r>
          </w:p>
          <w:p w14:paraId="52649F61"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tc>
      </w:tr>
      <w:tr w:rsidR="005F29D3" w:rsidRPr="00ED0A5F" w14:paraId="10FA5A53" w14:textId="77777777" w:rsidTr="000E104F">
        <w:trPr>
          <w:jc w:val="center"/>
        </w:trPr>
        <w:tc>
          <w:tcPr>
            <w:tcW w:w="2571" w:type="pct"/>
            <w:tcBorders>
              <w:top w:val="nil"/>
              <w:left w:val="nil"/>
              <w:bottom w:val="nil"/>
              <w:right w:val="nil"/>
            </w:tcBorders>
            <w:tcMar>
              <w:top w:w="24" w:type="dxa"/>
              <w:left w:w="48" w:type="dxa"/>
              <w:bottom w:w="24" w:type="dxa"/>
              <w:right w:w="48" w:type="dxa"/>
            </w:tcMar>
            <w:hideMark/>
          </w:tcPr>
          <w:p w14:paraId="22C7A008" w14:textId="336C743A" w:rsidR="005F29D3" w:rsidRPr="00ED0A5F" w:rsidRDefault="003D26FB" w:rsidP="00845104">
            <w:pPr>
              <w:spacing w:after="0" w:line="240" w:lineRule="auto"/>
              <w:jc w:val="center"/>
              <w:rPr>
                <w:rFonts w:ascii="Times New Roman" w:eastAsia="Times New Roman" w:hAnsi="Times New Roman" w:cs="Times New Roman"/>
                <w:b/>
                <w:sz w:val="24"/>
                <w:szCs w:val="24"/>
                <w:lang w:eastAsia="ro-MD"/>
              </w:rPr>
            </w:pPr>
            <w:r w:rsidRPr="000C2212">
              <w:rPr>
                <w:rFonts w:ascii="Times New Roman" w:eastAsia="Times New Roman" w:hAnsi="Times New Roman" w:cs="Times New Roman"/>
                <w:b/>
                <w:sz w:val="24"/>
                <w:szCs w:val="24"/>
                <w:lang w:eastAsia="ro-MD"/>
              </w:rPr>
              <w:lastRenderedPageBreak/>
              <w:t>Supplier/Provider of goods/services</w:t>
            </w:r>
          </w:p>
        </w:tc>
        <w:tc>
          <w:tcPr>
            <w:tcW w:w="2429" w:type="pct"/>
            <w:tcBorders>
              <w:top w:val="nil"/>
              <w:left w:val="nil"/>
              <w:bottom w:val="nil"/>
              <w:right w:val="nil"/>
            </w:tcBorders>
            <w:tcMar>
              <w:top w:w="24" w:type="dxa"/>
              <w:left w:w="48" w:type="dxa"/>
              <w:bottom w:w="24" w:type="dxa"/>
              <w:right w:w="48" w:type="dxa"/>
            </w:tcMar>
            <w:hideMark/>
          </w:tcPr>
          <w:p w14:paraId="5F531285" w14:textId="62B3AF0F" w:rsidR="005F29D3" w:rsidRPr="00ED0A5F" w:rsidRDefault="00BC6332" w:rsidP="00845104">
            <w:pPr>
              <w:spacing w:after="0" w:line="240" w:lineRule="auto"/>
              <w:jc w:val="center"/>
              <w:rPr>
                <w:rFonts w:ascii="Times New Roman" w:eastAsia="Times New Roman" w:hAnsi="Times New Roman" w:cs="Times New Roman"/>
                <w:b/>
                <w:bCs/>
                <w:sz w:val="24"/>
                <w:szCs w:val="24"/>
                <w:lang w:eastAsia="ro-MD"/>
              </w:rPr>
            </w:pPr>
            <w:r w:rsidRPr="000C2212">
              <w:rPr>
                <w:rFonts w:ascii="Times New Roman" w:eastAsia="Times New Roman" w:hAnsi="Times New Roman" w:cs="Times New Roman"/>
                <w:b/>
                <w:bCs/>
                <w:sz w:val="24"/>
                <w:szCs w:val="24"/>
                <w:lang w:eastAsia="ro-MD"/>
              </w:rPr>
              <w:t>Contracting Authority</w:t>
            </w:r>
          </w:p>
        </w:tc>
      </w:tr>
      <w:tr w:rsidR="005F29D3" w:rsidRPr="00ED0A5F" w14:paraId="39B63CA2" w14:textId="77777777" w:rsidTr="000E104F">
        <w:trPr>
          <w:jc w:val="center"/>
        </w:trPr>
        <w:tc>
          <w:tcPr>
            <w:tcW w:w="2571" w:type="pct"/>
            <w:tcBorders>
              <w:top w:val="nil"/>
              <w:left w:val="nil"/>
              <w:bottom w:val="nil"/>
              <w:right w:val="nil"/>
            </w:tcBorders>
            <w:tcMar>
              <w:top w:w="24" w:type="dxa"/>
              <w:left w:w="48" w:type="dxa"/>
              <w:bottom w:w="24" w:type="dxa"/>
              <w:right w:w="48" w:type="dxa"/>
            </w:tcMar>
            <w:hideMark/>
          </w:tcPr>
          <w:p w14:paraId="6F67EC1B" w14:textId="224FB20F" w:rsidR="005F29D3" w:rsidRPr="00ED0A5F" w:rsidRDefault="00BC6332" w:rsidP="00845104">
            <w:pPr>
              <w:spacing w:after="0" w:line="240" w:lineRule="auto"/>
              <w:rPr>
                <w:rFonts w:ascii="Times New Roman" w:eastAsia="Times New Roman" w:hAnsi="Times New Roman" w:cs="Times New Roman"/>
                <w:sz w:val="24"/>
                <w:szCs w:val="24"/>
                <w:lang w:eastAsia="ro-MD"/>
              </w:rPr>
            </w:pPr>
            <w:r w:rsidRPr="000C2212">
              <w:rPr>
                <w:rFonts w:ascii="Times New Roman" w:eastAsia="Times New Roman" w:hAnsi="Times New Roman" w:cs="Times New Roman"/>
                <w:sz w:val="24"/>
                <w:szCs w:val="24"/>
                <w:lang w:eastAsia="ro-MD"/>
              </w:rPr>
              <w:t>Postal address:</w:t>
            </w:r>
          </w:p>
        </w:tc>
        <w:tc>
          <w:tcPr>
            <w:tcW w:w="2429" w:type="pct"/>
            <w:tcBorders>
              <w:top w:val="nil"/>
              <w:left w:val="nil"/>
              <w:bottom w:val="nil"/>
              <w:right w:val="nil"/>
            </w:tcBorders>
            <w:tcMar>
              <w:top w:w="24" w:type="dxa"/>
              <w:left w:w="48" w:type="dxa"/>
              <w:bottom w:w="24" w:type="dxa"/>
              <w:right w:w="48" w:type="dxa"/>
            </w:tcMar>
            <w:hideMark/>
          </w:tcPr>
          <w:p w14:paraId="00D9AC5E" w14:textId="666EBA98" w:rsidR="005F29D3" w:rsidRPr="00ED0A5F" w:rsidRDefault="00BC6332" w:rsidP="00845104">
            <w:pPr>
              <w:spacing w:after="0" w:line="240" w:lineRule="auto"/>
              <w:rPr>
                <w:rFonts w:ascii="Times New Roman" w:eastAsia="Times New Roman" w:hAnsi="Times New Roman" w:cs="Times New Roman"/>
                <w:sz w:val="24"/>
                <w:szCs w:val="24"/>
                <w:lang w:eastAsia="ro-MD"/>
              </w:rPr>
            </w:pPr>
            <w:r w:rsidRPr="000C2212">
              <w:rPr>
                <w:rFonts w:ascii="Times New Roman" w:eastAsia="Times New Roman" w:hAnsi="Times New Roman" w:cs="Times New Roman"/>
                <w:sz w:val="24"/>
                <w:szCs w:val="24"/>
                <w:lang w:eastAsia="ro-MD"/>
              </w:rPr>
              <w:t>Postal address</w:t>
            </w:r>
            <w:r w:rsidR="005F29D3" w:rsidRPr="00ED0A5F">
              <w:rPr>
                <w:rFonts w:ascii="Times New Roman" w:eastAsia="Times New Roman" w:hAnsi="Times New Roman" w:cs="Times New Roman"/>
                <w:sz w:val="24"/>
                <w:szCs w:val="24"/>
                <w:lang w:eastAsia="ro-MD"/>
              </w:rPr>
              <w:t>:</w:t>
            </w:r>
          </w:p>
        </w:tc>
      </w:tr>
      <w:tr w:rsidR="005F29D3" w:rsidRPr="00ED0A5F" w14:paraId="35F3CB9B" w14:textId="77777777" w:rsidTr="000E104F">
        <w:trPr>
          <w:jc w:val="center"/>
        </w:trPr>
        <w:tc>
          <w:tcPr>
            <w:tcW w:w="2571" w:type="pct"/>
            <w:tcBorders>
              <w:top w:val="nil"/>
              <w:left w:val="nil"/>
              <w:bottom w:val="nil"/>
              <w:right w:val="nil"/>
            </w:tcBorders>
            <w:tcMar>
              <w:top w:w="24" w:type="dxa"/>
              <w:left w:w="48" w:type="dxa"/>
              <w:bottom w:w="24" w:type="dxa"/>
              <w:right w:w="48" w:type="dxa"/>
            </w:tcMar>
            <w:hideMark/>
          </w:tcPr>
          <w:p w14:paraId="1F40EC52" w14:textId="40F94E8F" w:rsidR="005F29D3" w:rsidRPr="00ED0A5F" w:rsidRDefault="00BC6332" w:rsidP="00845104">
            <w:pPr>
              <w:spacing w:after="0" w:line="240" w:lineRule="auto"/>
              <w:rPr>
                <w:rFonts w:ascii="Times New Roman" w:eastAsia="Times New Roman" w:hAnsi="Times New Roman" w:cs="Times New Roman"/>
                <w:sz w:val="24"/>
                <w:szCs w:val="24"/>
                <w:lang w:eastAsia="ro-MD"/>
              </w:rPr>
            </w:pPr>
            <w:r w:rsidRPr="000C2212">
              <w:rPr>
                <w:rFonts w:ascii="Times New Roman" w:eastAsia="Times New Roman" w:hAnsi="Times New Roman" w:cs="Times New Roman"/>
                <w:sz w:val="24"/>
                <w:szCs w:val="24"/>
                <w:lang w:eastAsia="ro-MD"/>
              </w:rPr>
              <w:t>Phone</w:t>
            </w:r>
            <w:r w:rsidR="005F29D3" w:rsidRPr="00ED0A5F">
              <w:rPr>
                <w:rFonts w:ascii="Times New Roman" w:eastAsia="Times New Roman" w:hAnsi="Times New Roman" w:cs="Times New Roman"/>
                <w:sz w:val="24"/>
                <w:szCs w:val="24"/>
                <w:lang w:eastAsia="ro-MD"/>
              </w:rPr>
              <w:t>:</w:t>
            </w:r>
          </w:p>
        </w:tc>
        <w:tc>
          <w:tcPr>
            <w:tcW w:w="2429" w:type="pct"/>
            <w:tcBorders>
              <w:top w:val="nil"/>
              <w:left w:val="nil"/>
              <w:bottom w:val="nil"/>
              <w:right w:val="nil"/>
            </w:tcBorders>
            <w:tcMar>
              <w:top w:w="24" w:type="dxa"/>
              <w:left w:w="48" w:type="dxa"/>
              <w:bottom w:w="24" w:type="dxa"/>
              <w:right w:w="48" w:type="dxa"/>
            </w:tcMar>
            <w:hideMark/>
          </w:tcPr>
          <w:p w14:paraId="18B6C016" w14:textId="374788A9" w:rsidR="005F29D3" w:rsidRPr="00ED0A5F" w:rsidRDefault="00BC6332" w:rsidP="00845104">
            <w:pPr>
              <w:spacing w:after="0" w:line="240" w:lineRule="auto"/>
              <w:rPr>
                <w:rFonts w:ascii="Times New Roman" w:eastAsia="Times New Roman" w:hAnsi="Times New Roman" w:cs="Times New Roman"/>
                <w:sz w:val="24"/>
                <w:szCs w:val="24"/>
                <w:lang w:eastAsia="ro-MD"/>
              </w:rPr>
            </w:pPr>
            <w:r w:rsidRPr="000C2212">
              <w:rPr>
                <w:rFonts w:ascii="Times New Roman" w:eastAsia="Times New Roman" w:hAnsi="Times New Roman" w:cs="Times New Roman"/>
                <w:sz w:val="24"/>
                <w:szCs w:val="24"/>
                <w:lang w:eastAsia="ro-MD"/>
              </w:rPr>
              <w:t>Phone</w:t>
            </w:r>
            <w:r w:rsidR="005F29D3" w:rsidRPr="00ED0A5F">
              <w:rPr>
                <w:rFonts w:ascii="Times New Roman" w:eastAsia="Times New Roman" w:hAnsi="Times New Roman" w:cs="Times New Roman"/>
                <w:sz w:val="24"/>
                <w:szCs w:val="24"/>
                <w:lang w:eastAsia="ro-MD"/>
              </w:rPr>
              <w:t>:</w:t>
            </w:r>
          </w:p>
        </w:tc>
      </w:tr>
      <w:tr w:rsidR="005F29D3" w:rsidRPr="00ED0A5F" w14:paraId="57B879CA" w14:textId="77777777" w:rsidTr="000E104F">
        <w:trPr>
          <w:jc w:val="center"/>
        </w:trPr>
        <w:tc>
          <w:tcPr>
            <w:tcW w:w="2571" w:type="pct"/>
            <w:tcBorders>
              <w:top w:val="nil"/>
              <w:left w:val="nil"/>
              <w:bottom w:val="nil"/>
              <w:right w:val="nil"/>
            </w:tcBorders>
            <w:tcMar>
              <w:top w:w="24" w:type="dxa"/>
              <w:left w:w="48" w:type="dxa"/>
              <w:bottom w:w="24" w:type="dxa"/>
              <w:right w:w="48" w:type="dxa"/>
            </w:tcMar>
            <w:hideMark/>
          </w:tcPr>
          <w:p w14:paraId="64D6DB50" w14:textId="4E528486" w:rsidR="005F29D3" w:rsidRPr="00ED0A5F" w:rsidRDefault="00BC6332" w:rsidP="00845104">
            <w:pPr>
              <w:spacing w:after="0" w:line="240" w:lineRule="auto"/>
              <w:rPr>
                <w:rFonts w:ascii="Times New Roman" w:eastAsia="Times New Roman" w:hAnsi="Times New Roman" w:cs="Times New Roman"/>
                <w:sz w:val="24"/>
                <w:szCs w:val="24"/>
                <w:lang w:eastAsia="ro-MD"/>
              </w:rPr>
            </w:pPr>
            <w:r w:rsidRPr="000C2212">
              <w:rPr>
                <w:rFonts w:ascii="Times New Roman" w:eastAsia="Times New Roman" w:hAnsi="Times New Roman" w:cs="Times New Roman"/>
                <w:sz w:val="24"/>
                <w:szCs w:val="24"/>
                <w:lang w:eastAsia="ro-MD"/>
              </w:rPr>
              <w:t>Fiscal Code</w:t>
            </w:r>
            <w:r w:rsidR="005F29D3" w:rsidRPr="00ED0A5F">
              <w:rPr>
                <w:rFonts w:ascii="Times New Roman" w:eastAsia="Times New Roman" w:hAnsi="Times New Roman" w:cs="Times New Roman"/>
                <w:sz w:val="24"/>
                <w:szCs w:val="24"/>
                <w:lang w:eastAsia="ro-MD"/>
              </w:rPr>
              <w:t>:</w:t>
            </w:r>
          </w:p>
        </w:tc>
        <w:tc>
          <w:tcPr>
            <w:tcW w:w="2429" w:type="pct"/>
            <w:tcBorders>
              <w:top w:val="nil"/>
              <w:left w:val="nil"/>
              <w:bottom w:val="nil"/>
              <w:right w:val="nil"/>
            </w:tcBorders>
            <w:tcMar>
              <w:top w:w="24" w:type="dxa"/>
              <w:left w:w="48" w:type="dxa"/>
              <w:bottom w:w="24" w:type="dxa"/>
              <w:right w:w="48" w:type="dxa"/>
            </w:tcMar>
            <w:hideMark/>
          </w:tcPr>
          <w:p w14:paraId="21A87C62" w14:textId="4EB2ED4F" w:rsidR="005F29D3" w:rsidRPr="00ED0A5F" w:rsidRDefault="00BC6332" w:rsidP="00845104">
            <w:pPr>
              <w:spacing w:after="0" w:line="240" w:lineRule="auto"/>
              <w:rPr>
                <w:rFonts w:ascii="Times New Roman" w:eastAsia="Times New Roman" w:hAnsi="Times New Roman" w:cs="Times New Roman"/>
                <w:sz w:val="24"/>
                <w:szCs w:val="24"/>
                <w:lang w:eastAsia="ro-MD"/>
              </w:rPr>
            </w:pPr>
            <w:r w:rsidRPr="000C2212">
              <w:rPr>
                <w:rFonts w:ascii="Times New Roman" w:eastAsia="Times New Roman" w:hAnsi="Times New Roman" w:cs="Times New Roman"/>
                <w:sz w:val="24"/>
                <w:szCs w:val="24"/>
                <w:lang w:eastAsia="ro-MD"/>
              </w:rPr>
              <w:t>Fiscal Code</w:t>
            </w:r>
            <w:r w:rsidR="005F29D3" w:rsidRPr="00ED0A5F">
              <w:rPr>
                <w:rFonts w:ascii="Times New Roman" w:eastAsia="Times New Roman" w:hAnsi="Times New Roman" w:cs="Times New Roman"/>
                <w:sz w:val="24"/>
                <w:szCs w:val="24"/>
                <w:lang w:eastAsia="ro-MD"/>
              </w:rPr>
              <w:t>:</w:t>
            </w:r>
          </w:p>
        </w:tc>
      </w:tr>
      <w:tr w:rsidR="005F29D3" w:rsidRPr="00ED0A5F" w14:paraId="78ABD3FC" w14:textId="77777777" w:rsidTr="000E104F">
        <w:trPr>
          <w:jc w:val="center"/>
        </w:trPr>
        <w:tc>
          <w:tcPr>
            <w:tcW w:w="2571" w:type="pct"/>
            <w:tcBorders>
              <w:top w:val="nil"/>
              <w:left w:val="nil"/>
              <w:bottom w:val="nil"/>
              <w:right w:val="nil"/>
            </w:tcBorders>
            <w:tcMar>
              <w:top w:w="24" w:type="dxa"/>
              <w:left w:w="48" w:type="dxa"/>
              <w:bottom w:w="24" w:type="dxa"/>
              <w:right w:w="48" w:type="dxa"/>
            </w:tcMar>
            <w:hideMark/>
          </w:tcPr>
          <w:p w14:paraId="5B253171" w14:textId="4146C75E" w:rsidR="005F29D3" w:rsidRPr="00ED0A5F" w:rsidRDefault="005F29D3" w:rsidP="00845104">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Ban</w:t>
            </w:r>
            <w:r w:rsidR="00BC6332" w:rsidRPr="00ED0A5F">
              <w:rPr>
                <w:rFonts w:ascii="Times New Roman" w:eastAsia="Times New Roman" w:hAnsi="Times New Roman" w:cs="Times New Roman"/>
                <w:sz w:val="24"/>
                <w:szCs w:val="24"/>
                <w:lang w:eastAsia="ro-MD"/>
              </w:rPr>
              <w:t>k</w:t>
            </w:r>
            <w:r w:rsidRPr="00ED0A5F">
              <w:rPr>
                <w:rFonts w:ascii="Times New Roman" w:eastAsia="Times New Roman" w:hAnsi="Times New Roman" w:cs="Times New Roman"/>
                <w:sz w:val="24"/>
                <w:szCs w:val="24"/>
                <w:lang w:eastAsia="ro-MD"/>
              </w:rPr>
              <w:t>:</w:t>
            </w:r>
          </w:p>
        </w:tc>
        <w:tc>
          <w:tcPr>
            <w:tcW w:w="2429" w:type="pct"/>
            <w:tcBorders>
              <w:top w:val="nil"/>
              <w:left w:val="nil"/>
              <w:bottom w:val="nil"/>
              <w:right w:val="nil"/>
            </w:tcBorders>
            <w:tcMar>
              <w:top w:w="24" w:type="dxa"/>
              <w:left w:w="48" w:type="dxa"/>
              <w:bottom w:w="24" w:type="dxa"/>
              <w:right w:w="48" w:type="dxa"/>
            </w:tcMar>
            <w:hideMark/>
          </w:tcPr>
          <w:p w14:paraId="3CE6ADF1" w14:textId="535B288E" w:rsidR="005F29D3" w:rsidRPr="00ED0A5F" w:rsidRDefault="005F29D3" w:rsidP="00845104">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Ban</w:t>
            </w:r>
            <w:r w:rsidR="00BC6332" w:rsidRPr="00ED0A5F">
              <w:rPr>
                <w:rFonts w:ascii="Times New Roman" w:eastAsia="Times New Roman" w:hAnsi="Times New Roman" w:cs="Times New Roman"/>
                <w:sz w:val="24"/>
                <w:szCs w:val="24"/>
                <w:lang w:eastAsia="ro-MD"/>
              </w:rPr>
              <w:t>k</w:t>
            </w:r>
            <w:r w:rsidRPr="00ED0A5F">
              <w:rPr>
                <w:rFonts w:ascii="Times New Roman" w:eastAsia="Times New Roman" w:hAnsi="Times New Roman" w:cs="Times New Roman"/>
                <w:sz w:val="24"/>
                <w:szCs w:val="24"/>
                <w:lang w:eastAsia="ro-MD"/>
              </w:rPr>
              <w:t>:</w:t>
            </w:r>
          </w:p>
        </w:tc>
      </w:tr>
      <w:tr w:rsidR="005F29D3" w:rsidRPr="00ED0A5F" w14:paraId="7D173719" w14:textId="77777777" w:rsidTr="000E104F">
        <w:trPr>
          <w:jc w:val="center"/>
        </w:trPr>
        <w:tc>
          <w:tcPr>
            <w:tcW w:w="2571" w:type="pct"/>
            <w:tcBorders>
              <w:top w:val="nil"/>
              <w:left w:val="nil"/>
              <w:bottom w:val="nil"/>
              <w:right w:val="nil"/>
            </w:tcBorders>
            <w:tcMar>
              <w:top w:w="24" w:type="dxa"/>
              <w:left w:w="48" w:type="dxa"/>
              <w:bottom w:w="24" w:type="dxa"/>
              <w:right w:w="48" w:type="dxa"/>
            </w:tcMar>
            <w:hideMark/>
          </w:tcPr>
          <w:p w14:paraId="72F057CA" w14:textId="0A94C7EE" w:rsidR="005F29D3" w:rsidRPr="00ED0A5F" w:rsidRDefault="005F29D3" w:rsidP="00845104">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Cod</w:t>
            </w:r>
            <w:r w:rsidR="00BC6332" w:rsidRPr="00ED0A5F">
              <w:rPr>
                <w:rFonts w:ascii="Times New Roman" w:eastAsia="Times New Roman" w:hAnsi="Times New Roman" w:cs="Times New Roman"/>
                <w:sz w:val="24"/>
                <w:szCs w:val="24"/>
                <w:lang w:eastAsia="ro-MD"/>
              </w:rPr>
              <w:t>e</w:t>
            </w:r>
            <w:r w:rsidRPr="00ED0A5F">
              <w:rPr>
                <w:rFonts w:ascii="Times New Roman" w:eastAsia="Times New Roman" w:hAnsi="Times New Roman" w:cs="Times New Roman"/>
                <w:sz w:val="24"/>
                <w:szCs w:val="24"/>
                <w:lang w:eastAsia="ro-MD"/>
              </w:rPr>
              <w:t>:</w:t>
            </w:r>
          </w:p>
        </w:tc>
        <w:tc>
          <w:tcPr>
            <w:tcW w:w="2429" w:type="pct"/>
            <w:tcBorders>
              <w:top w:val="nil"/>
              <w:left w:val="nil"/>
              <w:bottom w:val="nil"/>
              <w:right w:val="nil"/>
            </w:tcBorders>
            <w:tcMar>
              <w:top w:w="24" w:type="dxa"/>
              <w:left w:w="48" w:type="dxa"/>
              <w:bottom w:w="24" w:type="dxa"/>
              <w:right w:w="48" w:type="dxa"/>
            </w:tcMar>
            <w:hideMark/>
          </w:tcPr>
          <w:p w14:paraId="0964DA4B" w14:textId="31D8C237" w:rsidR="005F29D3" w:rsidRPr="00ED0A5F" w:rsidRDefault="005F29D3" w:rsidP="00845104">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Cod</w:t>
            </w:r>
            <w:r w:rsidR="00BC6332" w:rsidRPr="00ED0A5F">
              <w:rPr>
                <w:rFonts w:ascii="Times New Roman" w:eastAsia="Times New Roman" w:hAnsi="Times New Roman" w:cs="Times New Roman"/>
                <w:sz w:val="24"/>
                <w:szCs w:val="24"/>
                <w:lang w:eastAsia="ro-MD"/>
              </w:rPr>
              <w:t>e</w:t>
            </w:r>
            <w:r w:rsidRPr="00ED0A5F">
              <w:rPr>
                <w:rFonts w:ascii="Times New Roman" w:eastAsia="Times New Roman" w:hAnsi="Times New Roman" w:cs="Times New Roman"/>
                <w:sz w:val="24"/>
                <w:szCs w:val="24"/>
                <w:lang w:eastAsia="ro-MD"/>
              </w:rPr>
              <w:t>:</w:t>
            </w:r>
          </w:p>
        </w:tc>
      </w:tr>
      <w:tr w:rsidR="005F29D3" w:rsidRPr="00ED0A5F" w14:paraId="2657682F" w14:textId="77777777" w:rsidTr="000E104F">
        <w:trPr>
          <w:jc w:val="center"/>
        </w:trPr>
        <w:tc>
          <w:tcPr>
            <w:tcW w:w="2571" w:type="pct"/>
            <w:tcBorders>
              <w:top w:val="nil"/>
              <w:left w:val="nil"/>
              <w:bottom w:val="nil"/>
              <w:right w:val="nil"/>
            </w:tcBorders>
            <w:tcMar>
              <w:top w:w="24" w:type="dxa"/>
              <w:left w:w="48" w:type="dxa"/>
              <w:bottom w:w="24" w:type="dxa"/>
              <w:right w:w="48" w:type="dxa"/>
            </w:tcMar>
            <w:hideMark/>
          </w:tcPr>
          <w:p w14:paraId="7EA9C1B3" w14:textId="77777777" w:rsidR="005F29D3" w:rsidRPr="00ED0A5F" w:rsidRDefault="005F29D3" w:rsidP="00845104">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IBAN</w:t>
            </w:r>
          </w:p>
        </w:tc>
        <w:tc>
          <w:tcPr>
            <w:tcW w:w="2429" w:type="pct"/>
            <w:tcBorders>
              <w:top w:val="nil"/>
              <w:left w:val="nil"/>
              <w:bottom w:val="nil"/>
              <w:right w:val="nil"/>
            </w:tcBorders>
            <w:tcMar>
              <w:top w:w="24" w:type="dxa"/>
              <w:left w:w="48" w:type="dxa"/>
              <w:bottom w:w="24" w:type="dxa"/>
              <w:right w:w="48" w:type="dxa"/>
            </w:tcMar>
            <w:hideMark/>
          </w:tcPr>
          <w:p w14:paraId="139105AC" w14:textId="77777777" w:rsidR="005F29D3" w:rsidRPr="00ED0A5F" w:rsidRDefault="005F29D3" w:rsidP="00845104">
            <w:pPr>
              <w:spacing w:after="0" w:line="240" w:lineRule="auto"/>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IBAN</w:t>
            </w:r>
          </w:p>
          <w:p w14:paraId="5178E78A" w14:textId="77777777" w:rsidR="005F29D3" w:rsidRPr="00ED0A5F" w:rsidRDefault="005F29D3" w:rsidP="00845104">
            <w:pPr>
              <w:spacing w:after="0" w:line="240" w:lineRule="auto"/>
              <w:rPr>
                <w:rFonts w:ascii="Times New Roman" w:eastAsia="Times New Roman" w:hAnsi="Times New Roman" w:cs="Times New Roman"/>
                <w:sz w:val="24"/>
                <w:szCs w:val="24"/>
                <w:lang w:eastAsia="ro-MD"/>
              </w:rPr>
            </w:pPr>
          </w:p>
        </w:tc>
      </w:tr>
      <w:tr w:rsidR="005F29D3" w:rsidRPr="00ED0A5F" w14:paraId="16224CDA" w14:textId="77777777" w:rsidTr="000E104F">
        <w:trPr>
          <w:jc w:val="center"/>
        </w:trPr>
        <w:tc>
          <w:tcPr>
            <w:tcW w:w="5000" w:type="pct"/>
            <w:gridSpan w:val="2"/>
            <w:tcBorders>
              <w:top w:val="nil"/>
              <w:left w:val="nil"/>
              <w:bottom w:val="nil"/>
              <w:right w:val="nil"/>
            </w:tcBorders>
            <w:tcMar>
              <w:top w:w="24" w:type="dxa"/>
              <w:left w:w="48" w:type="dxa"/>
              <w:bottom w:w="24" w:type="dxa"/>
              <w:right w:w="48" w:type="dxa"/>
            </w:tcMar>
            <w:hideMark/>
          </w:tcPr>
          <w:p w14:paraId="02449EC2" w14:textId="77777777" w:rsidR="005F29D3" w:rsidRPr="00ED0A5F" w:rsidRDefault="005F29D3" w:rsidP="00845104">
            <w:pPr>
              <w:spacing w:after="0" w:line="240" w:lineRule="auto"/>
              <w:jc w:val="center"/>
              <w:rPr>
                <w:rFonts w:ascii="Times New Roman" w:eastAsia="Times New Roman" w:hAnsi="Times New Roman" w:cs="Times New Roman"/>
                <w:sz w:val="24"/>
                <w:szCs w:val="24"/>
                <w:lang w:eastAsia="ro-MD"/>
              </w:rPr>
            </w:pPr>
            <w:r w:rsidRPr="00ED0A5F">
              <w:rPr>
                <w:rFonts w:ascii="Times New Roman" w:eastAsia="Times New Roman" w:hAnsi="Times New Roman" w:cs="Times New Roman"/>
                <w:b/>
                <w:bCs/>
                <w:sz w:val="24"/>
                <w:szCs w:val="24"/>
                <w:lang w:eastAsia="ro-MD"/>
              </w:rPr>
              <w:t> </w:t>
            </w:r>
          </w:p>
          <w:p w14:paraId="1D8B1720" w14:textId="1F1BE56B" w:rsidR="005F29D3" w:rsidRPr="00ED0A5F" w:rsidRDefault="00BC6332" w:rsidP="00845104">
            <w:pPr>
              <w:spacing w:after="0" w:line="240" w:lineRule="auto"/>
              <w:jc w:val="center"/>
              <w:rPr>
                <w:rFonts w:ascii="Times New Roman" w:eastAsia="Times New Roman" w:hAnsi="Times New Roman" w:cs="Times New Roman"/>
                <w:sz w:val="24"/>
                <w:szCs w:val="24"/>
                <w:lang w:eastAsia="ro-MD"/>
              </w:rPr>
            </w:pPr>
            <w:r w:rsidRPr="000C2212">
              <w:rPr>
                <w:rFonts w:ascii="Times New Roman" w:eastAsia="Times New Roman" w:hAnsi="Times New Roman" w:cs="Times New Roman"/>
                <w:b/>
                <w:sz w:val="24"/>
                <w:szCs w:val="24"/>
                <w:lang w:eastAsia="ro-MD"/>
              </w:rPr>
              <w:t xml:space="preserve">SIGNATURES OF THE </w:t>
            </w:r>
            <w:r w:rsidRPr="000C2212">
              <w:rPr>
                <w:rFonts w:ascii="Times New Roman" w:eastAsia="Times New Roman" w:hAnsi="Times New Roman" w:cs="Times New Roman"/>
                <w:b/>
                <w:bCs/>
                <w:sz w:val="24"/>
                <w:szCs w:val="24"/>
                <w:lang w:eastAsia="ro-MD"/>
              </w:rPr>
              <w:t>PARTIES</w:t>
            </w:r>
          </w:p>
          <w:p w14:paraId="7C02E544" w14:textId="77777777" w:rsidR="005F29D3" w:rsidRPr="00ED0A5F" w:rsidRDefault="005F29D3" w:rsidP="00845104">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w:t>
            </w:r>
          </w:p>
        </w:tc>
      </w:tr>
      <w:tr w:rsidR="005F29D3" w:rsidRPr="00ED0A5F" w14:paraId="71572FEF" w14:textId="77777777" w:rsidTr="000E104F">
        <w:trPr>
          <w:trHeight w:val="56"/>
          <w:jc w:val="center"/>
        </w:trPr>
        <w:tc>
          <w:tcPr>
            <w:tcW w:w="2571" w:type="pct"/>
            <w:tcBorders>
              <w:top w:val="nil"/>
              <w:left w:val="nil"/>
              <w:bottom w:val="nil"/>
              <w:right w:val="nil"/>
            </w:tcBorders>
            <w:tcMar>
              <w:top w:w="24" w:type="dxa"/>
              <w:left w:w="48" w:type="dxa"/>
              <w:bottom w:w="24" w:type="dxa"/>
              <w:right w:w="48" w:type="dxa"/>
            </w:tcMar>
            <w:hideMark/>
          </w:tcPr>
          <w:p w14:paraId="3CEB1772" w14:textId="0C3CF8BD" w:rsidR="005F29D3" w:rsidRPr="00ED0A5F" w:rsidRDefault="00BC6332" w:rsidP="00845104">
            <w:pPr>
              <w:spacing w:after="0" w:line="240" w:lineRule="auto"/>
              <w:jc w:val="center"/>
              <w:rPr>
                <w:rFonts w:ascii="Times New Roman" w:eastAsia="Times New Roman" w:hAnsi="Times New Roman" w:cs="Times New Roman"/>
                <w:sz w:val="24"/>
                <w:szCs w:val="24"/>
                <w:lang w:eastAsia="ro-MD"/>
              </w:rPr>
            </w:pPr>
            <w:r w:rsidRPr="000C2212">
              <w:rPr>
                <w:rFonts w:ascii="Times New Roman" w:eastAsia="Times New Roman" w:hAnsi="Times New Roman" w:cs="Times New Roman"/>
                <w:b/>
                <w:sz w:val="24"/>
                <w:szCs w:val="24"/>
                <w:lang w:eastAsia="ro-MD"/>
              </w:rPr>
              <w:t>Supplier/Provider of goods/services</w:t>
            </w:r>
          </w:p>
        </w:tc>
        <w:tc>
          <w:tcPr>
            <w:tcW w:w="2429" w:type="pct"/>
            <w:tcBorders>
              <w:top w:val="nil"/>
              <w:left w:val="nil"/>
              <w:bottom w:val="nil"/>
              <w:right w:val="nil"/>
            </w:tcBorders>
            <w:tcMar>
              <w:top w:w="24" w:type="dxa"/>
              <w:left w:w="48" w:type="dxa"/>
              <w:bottom w:w="24" w:type="dxa"/>
              <w:right w:w="48" w:type="dxa"/>
            </w:tcMar>
            <w:hideMark/>
          </w:tcPr>
          <w:p w14:paraId="21EF387F" w14:textId="1A1F2D59" w:rsidR="005F29D3" w:rsidRPr="00ED0A5F" w:rsidRDefault="00BC6332" w:rsidP="00845104">
            <w:pPr>
              <w:spacing w:after="0" w:line="240" w:lineRule="auto"/>
              <w:jc w:val="center"/>
              <w:rPr>
                <w:rFonts w:ascii="Times New Roman" w:eastAsia="Times New Roman" w:hAnsi="Times New Roman" w:cs="Times New Roman"/>
                <w:sz w:val="24"/>
                <w:szCs w:val="24"/>
                <w:lang w:eastAsia="ro-MD"/>
              </w:rPr>
            </w:pPr>
            <w:r w:rsidRPr="000C2212">
              <w:rPr>
                <w:rFonts w:ascii="Times New Roman" w:eastAsia="Times New Roman" w:hAnsi="Times New Roman" w:cs="Times New Roman"/>
                <w:b/>
                <w:bCs/>
                <w:sz w:val="24"/>
                <w:szCs w:val="24"/>
                <w:lang w:eastAsia="ro-MD"/>
              </w:rPr>
              <w:t>Contracting Authority</w:t>
            </w:r>
          </w:p>
        </w:tc>
      </w:tr>
      <w:tr w:rsidR="005F29D3" w:rsidRPr="00ED0A5F" w14:paraId="7948B24F" w14:textId="77777777" w:rsidTr="000E104F">
        <w:trPr>
          <w:trHeight w:val="36"/>
          <w:jc w:val="center"/>
        </w:trPr>
        <w:tc>
          <w:tcPr>
            <w:tcW w:w="2571" w:type="pct"/>
            <w:tcBorders>
              <w:top w:val="nil"/>
              <w:left w:val="nil"/>
              <w:bottom w:val="nil"/>
              <w:right w:val="nil"/>
            </w:tcBorders>
            <w:tcMar>
              <w:top w:w="24" w:type="dxa"/>
              <w:left w:w="48" w:type="dxa"/>
              <w:bottom w:w="24" w:type="dxa"/>
              <w:right w:w="48" w:type="dxa"/>
            </w:tcMar>
            <w:hideMark/>
          </w:tcPr>
          <w:p w14:paraId="38D6CED3" w14:textId="5B51D42E" w:rsidR="005F29D3" w:rsidRPr="00ED0A5F" w:rsidRDefault="005F29D3" w:rsidP="00845104">
            <w:pPr>
              <w:spacing w:after="0" w:line="240" w:lineRule="auto"/>
              <w:rPr>
                <w:rFonts w:ascii="Times New Roman" w:eastAsia="Times New Roman" w:hAnsi="Times New Roman" w:cs="Times New Roman"/>
                <w:lang w:eastAsia="ro-MD"/>
              </w:rPr>
            </w:pPr>
          </w:p>
        </w:tc>
        <w:tc>
          <w:tcPr>
            <w:tcW w:w="2429" w:type="pct"/>
            <w:tcBorders>
              <w:top w:val="nil"/>
              <w:left w:val="nil"/>
              <w:bottom w:val="nil"/>
              <w:right w:val="nil"/>
            </w:tcBorders>
            <w:tcMar>
              <w:top w:w="24" w:type="dxa"/>
              <w:left w:w="48" w:type="dxa"/>
              <w:bottom w:w="24" w:type="dxa"/>
              <w:right w:w="48" w:type="dxa"/>
            </w:tcMar>
            <w:hideMark/>
          </w:tcPr>
          <w:p w14:paraId="23C936D1" w14:textId="77777777" w:rsidR="005F29D3" w:rsidRPr="00ED0A5F" w:rsidRDefault="005F29D3" w:rsidP="00845104">
            <w:pPr>
              <w:spacing w:after="0" w:line="240" w:lineRule="auto"/>
              <w:rPr>
                <w:rFonts w:ascii="Times New Roman" w:eastAsia="Times New Roman" w:hAnsi="Times New Roman" w:cs="Times New Roman"/>
                <w:lang w:eastAsia="ro-MD"/>
              </w:rPr>
            </w:pPr>
          </w:p>
        </w:tc>
      </w:tr>
    </w:tbl>
    <w:p w14:paraId="74ED7E5A" w14:textId="77777777" w:rsidR="005F29D3" w:rsidRPr="00ED0A5F" w:rsidRDefault="005F29D3" w:rsidP="005F29D3">
      <w:pPr>
        <w:spacing w:after="0" w:line="240" w:lineRule="auto"/>
        <w:ind w:firstLine="567"/>
        <w:jc w:val="both"/>
        <w:rPr>
          <w:rFonts w:ascii="Times New Roman" w:eastAsia="Times New Roman" w:hAnsi="Times New Roman" w:cs="Times New Roman"/>
          <w:lang w:eastAsia="ro-MD"/>
        </w:rPr>
      </w:pPr>
      <w:r w:rsidRPr="00ED0A5F">
        <w:rPr>
          <w:rFonts w:ascii="Times New Roman" w:eastAsia="Times New Roman" w:hAnsi="Times New Roman" w:cs="Times New Roman"/>
          <w:lang w:eastAsia="ro-MD"/>
        </w:rPr>
        <w:t> </w:t>
      </w:r>
    </w:p>
    <w:p w14:paraId="56153410" w14:textId="77777777" w:rsidR="005F29D3" w:rsidRPr="00ED0A5F" w:rsidRDefault="005F29D3" w:rsidP="005F29D3">
      <w:pPr>
        <w:spacing w:after="0" w:line="240" w:lineRule="auto"/>
        <w:ind w:firstLine="567"/>
        <w:jc w:val="both"/>
        <w:rPr>
          <w:rFonts w:ascii="Times New Roman" w:eastAsia="Times New Roman" w:hAnsi="Times New Roman" w:cs="Times New Roman"/>
          <w:lang w:eastAsia="ro-MD"/>
        </w:rPr>
      </w:pPr>
      <w:r w:rsidRPr="00ED0A5F">
        <w:rPr>
          <w:rFonts w:ascii="Times New Roman" w:eastAsia="Times New Roman" w:hAnsi="Times New Roman" w:cs="Times New Roman"/>
          <w:lang w:eastAsia="ro-MD"/>
        </w:rPr>
        <w:t> </w:t>
      </w:r>
    </w:p>
    <w:p w14:paraId="525B4BE7" w14:textId="77777777" w:rsidR="00A36B80" w:rsidRPr="00ED0A5F" w:rsidRDefault="00A36B80" w:rsidP="00A36B80">
      <w:pPr>
        <w:spacing w:before="130" w:line="276" w:lineRule="auto"/>
        <w:jc w:val="both"/>
        <w:rPr>
          <w:rFonts w:ascii="Times New Roman" w:hAnsi="Times New Roman" w:cs="Times New Roman"/>
        </w:rPr>
      </w:pPr>
    </w:p>
    <w:p w14:paraId="40C64BD3" w14:textId="77777777" w:rsidR="00DE6D7A" w:rsidRPr="00ED0A5F" w:rsidRDefault="00DE6D7A" w:rsidP="00A36B80">
      <w:pPr>
        <w:spacing w:before="130" w:line="276" w:lineRule="auto"/>
        <w:jc w:val="both"/>
        <w:rPr>
          <w:rFonts w:ascii="Times New Roman" w:hAnsi="Times New Roman" w:cs="Times New Roman"/>
        </w:rPr>
      </w:pPr>
    </w:p>
    <w:p w14:paraId="19D935B2" w14:textId="77777777" w:rsidR="00DE6D7A" w:rsidRPr="00ED0A5F" w:rsidRDefault="00DE6D7A" w:rsidP="00A36B80">
      <w:pPr>
        <w:spacing w:before="130" w:line="276" w:lineRule="auto"/>
        <w:jc w:val="both"/>
        <w:rPr>
          <w:rFonts w:ascii="Times New Roman" w:hAnsi="Times New Roman" w:cs="Times New Roman"/>
        </w:rPr>
      </w:pPr>
    </w:p>
    <w:p w14:paraId="7C3163FF" w14:textId="77777777" w:rsidR="00DE6D7A" w:rsidRPr="00ED0A5F" w:rsidRDefault="00DE6D7A" w:rsidP="00A36B80">
      <w:pPr>
        <w:spacing w:before="130" w:line="276" w:lineRule="auto"/>
        <w:jc w:val="both"/>
        <w:rPr>
          <w:rFonts w:ascii="Times New Roman" w:hAnsi="Times New Roman" w:cs="Times New Roman"/>
        </w:rPr>
      </w:pPr>
    </w:p>
    <w:p w14:paraId="310A8AF3" w14:textId="77777777" w:rsidR="00DE6D7A" w:rsidRPr="00ED0A5F" w:rsidRDefault="00DE6D7A" w:rsidP="00A36B80">
      <w:pPr>
        <w:spacing w:before="130" w:line="276" w:lineRule="auto"/>
        <w:jc w:val="both"/>
        <w:rPr>
          <w:rFonts w:ascii="Times New Roman" w:hAnsi="Times New Roman" w:cs="Times New Roman"/>
        </w:rPr>
      </w:pPr>
    </w:p>
    <w:p w14:paraId="4E99F1E9" w14:textId="798D4F60" w:rsidR="00DE6D7A" w:rsidRPr="000C2212" w:rsidRDefault="003540AD" w:rsidP="00DE6D7A">
      <w:pPr>
        <w:spacing w:after="0" w:line="240" w:lineRule="auto"/>
        <w:ind w:firstLine="567"/>
        <w:jc w:val="right"/>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lastRenderedPageBreak/>
        <w:t>Annex to the Contract</w:t>
      </w:r>
    </w:p>
    <w:p w14:paraId="02E24AAB" w14:textId="77777777" w:rsidR="00DE6D7A" w:rsidRPr="000C2212" w:rsidRDefault="00DE6D7A" w:rsidP="00DE6D7A">
      <w:pPr>
        <w:spacing w:after="0" w:line="240" w:lineRule="auto"/>
        <w:ind w:firstLine="567"/>
        <w:jc w:val="right"/>
        <w:rPr>
          <w:rFonts w:ascii="Times New Roman" w:eastAsia="Times New Roman" w:hAnsi="Times New Roman" w:cs="Times New Roman"/>
          <w:i/>
          <w:sz w:val="24"/>
          <w:szCs w:val="24"/>
          <w:lang w:eastAsia="ro-MD"/>
        </w:rPr>
      </w:pPr>
    </w:p>
    <w:p w14:paraId="342B6F30" w14:textId="45694C96" w:rsidR="00DE6D7A" w:rsidRPr="000C2212" w:rsidRDefault="003540AD" w:rsidP="000E104F">
      <w:pPr>
        <w:spacing w:after="0" w:line="240" w:lineRule="auto"/>
        <w:ind w:firstLine="567"/>
        <w:jc w:val="center"/>
        <w:rPr>
          <w:rFonts w:ascii="Times New Roman" w:eastAsia="Times New Roman" w:hAnsi="Times New Roman" w:cs="Times New Roman"/>
          <w:b/>
          <w:sz w:val="24"/>
          <w:szCs w:val="24"/>
          <w:lang w:eastAsia="ro-MD"/>
        </w:rPr>
      </w:pPr>
      <w:r w:rsidRPr="00ED0A5F">
        <w:rPr>
          <w:rFonts w:ascii="Times New Roman" w:eastAsia="Times New Roman" w:hAnsi="Times New Roman" w:cs="Times New Roman"/>
          <w:b/>
          <w:bCs/>
          <w:sz w:val="24"/>
          <w:szCs w:val="24"/>
          <w:lang w:eastAsia="ro-MD"/>
        </w:rPr>
        <w:t>COMMITMENT</w:t>
      </w:r>
      <w:r w:rsidRPr="00ED0A5F">
        <w:rPr>
          <w:rFonts w:ascii="Times New Roman" w:eastAsia="Times New Roman" w:hAnsi="Times New Roman" w:cs="Times New Roman"/>
          <w:b/>
          <w:sz w:val="24"/>
          <w:szCs w:val="24"/>
          <w:lang w:eastAsia="ro-MD"/>
        </w:rPr>
        <w:br/>
      </w:r>
      <w:r w:rsidRPr="00ED0A5F">
        <w:rPr>
          <w:rFonts w:ascii="Times New Roman" w:eastAsia="Times New Roman" w:hAnsi="Times New Roman" w:cs="Times New Roman"/>
          <w:b/>
          <w:bCs/>
          <w:sz w:val="24"/>
          <w:szCs w:val="24"/>
          <w:lang w:eastAsia="ro-MD"/>
        </w:rPr>
        <w:t>TO COMPLY WITH THE SECURITY REQUIREMENTS OF THE BUYER/BENEFICIARY</w:t>
      </w:r>
    </w:p>
    <w:p w14:paraId="01554794" w14:textId="77777777" w:rsidR="00DE6D7A" w:rsidRPr="000C2212" w:rsidRDefault="00DE6D7A" w:rsidP="00DE6D7A">
      <w:pPr>
        <w:spacing w:after="0" w:line="240" w:lineRule="auto"/>
        <w:ind w:firstLine="567"/>
        <w:jc w:val="both"/>
        <w:rPr>
          <w:rFonts w:ascii="Times New Roman" w:eastAsia="Times New Roman" w:hAnsi="Times New Roman" w:cs="Times New Roman"/>
          <w:lang w:eastAsia="ro-MD"/>
        </w:rPr>
      </w:pPr>
    </w:p>
    <w:p w14:paraId="3FA7A2A7" w14:textId="08852E42" w:rsidR="00DE6D7A" w:rsidRPr="000C2212" w:rsidRDefault="003540AD" w:rsidP="00DE6D7A">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 xml:space="preserve">All information provided by the Buyer/Beneficiary to the Supplier/Provider for the purpose of executing the Contract shall be considered confidential, unless the Buyer/Beneficiary expressly states that the information is public. Accordingly, </w:t>
      </w:r>
      <w:proofErr w:type="gramStart"/>
      <w:r w:rsidRPr="00ED0A5F">
        <w:rPr>
          <w:rFonts w:ascii="Times New Roman" w:eastAsia="Times New Roman" w:hAnsi="Times New Roman" w:cs="Times New Roman"/>
          <w:sz w:val="24"/>
          <w:szCs w:val="24"/>
          <w:lang w:eastAsia="ro-MD"/>
        </w:rPr>
        <w:t>in order to</w:t>
      </w:r>
      <w:proofErr w:type="gramEnd"/>
      <w:r w:rsidRPr="00ED0A5F">
        <w:rPr>
          <w:rFonts w:ascii="Times New Roman" w:eastAsia="Times New Roman" w:hAnsi="Times New Roman" w:cs="Times New Roman"/>
          <w:sz w:val="24"/>
          <w:szCs w:val="24"/>
          <w:lang w:eastAsia="ro-MD"/>
        </w:rPr>
        <w:t xml:space="preserve"> fulfill the contractual obligations and ensure an efficient collaboration based on compliance with the security principles and policies of the Buyer/Beneficiary, the Supplier/Provider and its personnel shall observe the principle “everything that is not expressly permitted is prohibited” and are obligated to comply with the following requirements:</w:t>
      </w:r>
    </w:p>
    <w:p w14:paraId="542632B8"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w:t>
      </w:r>
      <w:r w:rsidRPr="00ED0A5F">
        <w:rPr>
          <w:rFonts w:ascii="Times New Roman" w:eastAsia="Times New Roman" w:hAnsi="Times New Roman" w:cs="Times New Roman"/>
          <w:sz w:val="24"/>
          <w:szCs w:val="24"/>
          <w:lang w:eastAsia="ro-MD"/>
        </w:rPr>
        <w:tab/>
        <w:t>To use the confidential information received exclusively for the purpose for which it was disclosed and not for any other purpose or without the prior written consent of the Buyer/Beneficiary.</w:t>
      </w:r>
    </w:p>
    <w:p w14:paraId="58749F4C"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2.</w:t>
      </w:r>
      <w:r w:rsidRPr="00ED0A5F">
        <w:rPr>
          <w:rFonts w:ascii="Times New Roman" w:eastAsia="Times New Roman" w:hAnsi="Times New Roman" w:cs="Times New Roman"/>
          <w:sz w:val="24"/>
          <w:szCs w:val="24"/>
          <w:lang w:eastAsia="ro-MD"/>
        </w:rPr>
        <w:tab/>
        <w:t xml:space="preserve">To disclose such information only to its employees, representatives, or agents who need to access the confidential information </w:t>
      </w:r>
      <w:proofErr w:type="gramStart"/>
      <w:r w:rsidRPr="00ED0A5F">
        <w:rPr>
          <w:rFonts w:ascii="Times New Roman" w:eastAsia="Times New Roman" w:hAnsi="Times New Roman" w:cs="Times New Roman"/>
          <w:sz w:val="24"/>
          <w:szCs w:val="24"/>
          <w:lang w:eastAsia="ro-MD"/>
        </w:rPr>
        <w:t>in order to</w:t>
      </w:r>
      <w:proofErr w:type="gramEnd"/>
      <w:r w:rsidRPr="00ED0A5F">
        <w:rPr>
          <w:rFonts w:ascii="Times New Roman" w:eastAsia="Times New Roman" w:hAnsi="Times New Roman" w:cs="Times New Roman"/>
          <w:sz w:val="24"/>
          <w:szCs w:val="24"/>
          <w:lang w:eastAsia="ro-MD"/>
        </w:rPr>
        <w:t xml:space="preserve"> carry out their duties in accordance with the purpose of the disclosure made by the Buyer/Beneficiary.</w:t>
      </w:r>
    </w:p>
    <w:p w14:paraId="0D101A61"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3.</w:t>
      </w:r>
      <w:r w:rsidRPr="00ED0A5F">
        <w:rPr>
          <w:rFonts w:ascii="Times New Roman" w:eastAsia="Times New Roman" w:hAnsi="Times New Roman" w:cs="Times New Roman"/>
          <w:sz w:val="24"/>
          <w:szCs w:val="24"/>
          <w:lang w:eastAsia="ro-MD"/>
        </w:rPr>
        <w:tab/>
        <w:t>To inform the persons who are granted access to the confidential information of its confidential nature, to conclude with such persons and submit to the Buyer/Beneficiary a confidentiality undertaking that contains conditions identical to those set forth in this Annex to the Contract signed between the Supplier/Provider and the Buyer/Beneficiary. The Supplier/Provider ensures that the confidentiality and non-use obligations are strictly respected by the persons referred to in this clause and assumes full responsibility for the actions or omissions of its employees, representatives, and agents.</w:t>
      </w:r>
    </w:p>
    <w:p w14:paraId="3DD0A0B4"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4.</w:t>
      </w:r>
      <w:r w:rsidRPr="00ED0A5F">
        <w:rPr>
          <w:rFonts w:ascii="Times New Roman" w:eastAsia="Times New Roman" w:hAnsi="Times New Roman" w:cs="Times New Roman"/>
          <w:sz w:val="24"/>
          <w:szCs w:val="24"/>
          <w:lang w:eastAsia="ro-MD"/>
        </w:rPr>
        <w:tab/>
        <w:t>Not to disclose the confidential information received, except in the cases mentioned in Clause 2 of this Annex, to any third party and not to allow third-party access to such information without the Buyer/Beneficiary’s consent and by means other than those proposed by the Buyer/Beneficiary, unless otherwise required by law.</w:t>
      </w:r>
    </w:p>
    <w:p w14:paraId="07B1EC57"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5.</w:t>
      </w:r>
      <w:r w:rsidRPr="00ED0A5F">
        <w:rPr>
          <w:rFonts w:ascii="Times New Roman" w:eastAsia="Times New Roman" w:hAnsi="Times New Roman" w:cs="Times New Roman"/>
          <w:sz w:val="24"/>
          <w:szCs w:val="24"/>
          <w:lang w:eastAsia="ro-MD"/>
        </w:rPr>
        <w:tab/>
        <w:t>Not to reproduce, publish, distribute, or synthesize any confidential information received from the Buyer/Beneficiary for any purpose other than that for which it was provided.</w:t>
      </w:r>
    </w:p>
    <w:p w14:paraId="4FC47C01"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6.</w:t>
      </w:r>
      <w:r w:rsidRPr="00ED0A5F">
        <w:rPr>
          <w:rFonts w:ascii="Times New Roman" w:eastAsia="Times New Roman" w:hAnsi="Times New Roman" w:cs="Times New Roman"/>
          <w:sz w:val="24"/>
          <w:szCs w:val="24"/>
          <w:lang w:eastAsia="ro-MD"/>
        </w:rPr>
        <w:tab/>
        <w:t>To acknowledge and confirm that all current and future intellectual property rights related to the confidential information received from the Buyer/Beneficiary are the exclusive property of the Buyer/Beneficiary.</w:t>
      </w:r>
    </w:p>
    <w:p w14:paraId="3FD60742"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7.</w:t>
      </w:r>
      <w:r w:rsidRPr="00ED0A5F">
        <w:rPr>
          <w:rFonts w:ascii="Times New Roman" w:eastAsia="Times New Roman" w:hAnsi="Times New Roman" w:cs="Times New Roman"/>
          <w:sz w:val="24"/>
          <w:szCs w:val="24"/>
          <w:lang w:eastAsia="ro-MD"/>
        </w:rPr>
        <w:tab/>
        <w:t>To return or immediately destroy all copies (regardless of the form of reproduction and storage), including all tangible materials, recordings, notes, and all derivatives of the confidential information disclosed by the Buyer/Beneficiary upon the first occurrence of the following: a) termination of contractual relations; or b) at the request of the Buyer/Beneficiary.</w:t>
      </w:r>
    </w:p>
    <w:p w14:paraId="10E1411A"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8.</w:t>
      </w:r>
      <w:r w:rsidRPr="00ED0A5F">
        <w:rPr>
          <w:rFonts w:ascii="Times New Roman" w:eastAsia="Times New Roman" w:hAnsi="Times New Roman" w:cs="Times New Roman"/>
          <w:sz w:val="24"/>
          <w:szCs w:val="24"/>
          <w:lang w:eastAsia="ro-MD"/>
        </w:rPr>
        <w:tab/>
        <w:t>By way of exception to Clause 7 of this Annex, the Supplier/Provider may retain documents as required by law, provided that such confidential information or their copies are subject to an unlimited confidentiality obligation.</w:t>
      </w:r>
    </w:p>
    <w:p w14:paraId="2C8B38EB"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9.</w:t>
      </w:r>
      <w:r w:rsidRPr="00ED0A5F">
        <w:rPr>
          <w:rFonts w:ascii="Times New Roman" w:eastAsia="Times New Roman" w:hAnsi="Times New Roman" w:cs="Times New Roman"/>
          <w:sz w:val="24"/>
          <w:szCs w:val="24"/>
          <w:lang w:eastAsia="ro-MD"/>
        </w:rPr>
        <w:tab/>
        <w:t>If disclosure of the confidential information is required by any judicial, administrative, regulatory authority, or similar authority, or the Supplier/Provider is otherwise legally required to disclose such information, the Supplier/Provider shall immediately inform the Buyer/Beneficiary of the circumstances and shall cooperate to the extent possible with the Buyer/Beneficiary to meet the disclosure request and preserve the confidentiality of the information to the fullest extent permitted by law.</w:t>
      </w:r>
    </w:p>
    <w:p w14:paraId="74136B3B"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10.</w:t>
      </w:r>
      <w:r w:rsidRPr="00ED0A5F">
        <w:rPr>
          <w:rFonts w:ascii="Times New Roman" w:eastAsia="Times New Roman" w:hAnsi="Times New Roman" w:cs="Times New Roman"/>
          <w:sz w:val="24"/>
          <w:szCs w:val="24"/>
          <w:lang w:eastAsia="ro-MD"/>
        </w:rPr>
        <w:tab/>
        <w:t>To immediately notify the Buyer/Beneficiary in writing of any breach of confidentiality by any person to whom the confidential information has been disclosed, or of any other information security incident occurring during or after the execution of the contract.</w:t>
      </w:r>
    </w:p>
    <w:p w14:paraId="2805AACD"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lastRenderedPageBreak/>
        <w:t>11.</w:t>
      </w:r>
      <w:r w:rsidRPr="00ED0A5F">
        <w:rPr>
          <w:rFonts w:ascii="Times New Roman" w:eastAsia="Times New Roman" w:hAnsi="Times New Roman" w:cs="Times New Roman"/>
          <w:sz w:val="24"/>
          <w:szCs w:val="24"/>
          <w:lang w:eastAsia="ro-MD"/>
        </w:rPr>
        <w:tab/>
        <w:t>To act in a responsible and prudent manner when accessing information and using informational resources, ensuring the integrity and availability of the information throughout the performed activities.</w:t>
      </w:r>
    </w:p>
    <w:p w14:paraId="7C763164"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12.</w:t>
      </w:r>
      <w:r w:rsidRPr="00ED0A5F">
        <w:rPr>
          <w:rFonts w:ascii="Times New Roman" w:eastAsia="Times New Roman" w:hAnsi="Times New Roman" w:cs="Times New Roman"/>
          <w:sz w:val="24"/>
          <w:szCs w:val="24"/>
          <w:lang w:eastAsia="ro-MD"/>
        </w:rPr>
        <w:tab/>
        <w:t>To wear visible identification while on the premises of the Buyer/Beneficiary (e.g., badges).</w:t>
      </w:r>
    </w:p>
    <w:p w14:paraId="5D51CF00"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13.</w:t>
      </w:r>
      <w:r w:rsidRPr="00ED0A5F">
        <w:rPr>
          <w:rFonts w:ascii="Times New Roman" w:eastAsia="Times New Roman" w:hAnsi="Times New Roman" w:cs="Times New Roman"/>
          <w:sz w:val="24"/>
          <w:szCs w:val="24"/>
          <w:lang w:eastAsia="ro-MD"/>
        </w:rPr>
        <w:tab/>
        <w:t>To access only the areas and zones for which access has been granted.</w:t>
      </w:r>
    </w:p>
    <w:p w14:paraId="267F0EA4"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14.</w:t>
      </w:r>
      <w:r w:rsidRPr="00ED0A5F">
        <w:rPr>
          <w:rFonts w:ascii="Times New Roman" w:eastAsia="Times New Roman" w:hAnsi="Times New Roman" w:cs="Times New Roman"/>
          <w:sz w:val="24"/>
          <w:szCs w:val="24"/>
          <w:lang w:eastAsia="ro-MD"/>
        </w:rPr>
        <w:tab/>
        <w:t>Not to undertake any actions that could affect or facilitate the compromise of the physical and/or logical security of the Buyer/Beneficiary’s Information System resources.</w:t>
      </w:r>
    </w:p>
    <w:p w14:paraId="736162AC"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15.</w:t>
      </w:r>
      <w:r w:rsidRPr="00ED0A5F">
        <w:rPr>
          <w:rFonts w:ascii="Times New Roman" w:eastAsia="Times New Roman" w:hAnsi="Times New Roman" w:cs="Times New Roman"/>
          <w:sz w:val="24"/>
          <w:szCs w:val="24"/>
          <w:lang w:eastAsia="ro-MD"/>
        </w:rPr>
        <w:tab/>
        <w:t>To properly maintain and use the IT equipment provided by the Buyer/Beneficiary to ensure its integrity and availability.</w:t>
      </w:r>
    </w:p>
    <w:p w14:paraId="7A134A0E"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16.</w:t>
      </w:r>
      <w:r w:rsidRPr="00ED0A5F">
        <w:rPr>
          <w:rFonts w:ascii="Times New Roman" w:eastAsia="Times New Roman" w:hAnsi="Times New Roman" w:cs="Times New Roman"/>
          <w:sz w:val="24"/>
          <w:szCs w:val="24"/>
          <w:lang w:eastAsia="ro-MD"/>
        </w:rPr>
        <w:tab/>
        <w:t>Unless explicitly authorized, it is prohibited to use IT equipment not belonging to the Buyer/Beneficiary for the management of confidential information owned by the Buyer/Beneficiary.</w:t>
      </w:r>
    </w:p>
    <w:p w14:paraId="510CF8BD"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17.</w:t>
      </w:r>
      <w:r w:rsidRPr="00ED0A5F">
        <w:rPr>
          <w:rFonts w:ascii="Times New Roman" w:eastAsia="Times New Roman" w:hAnsi="Times New Roman" w:cs="Times New Roman"/>
          <w:sz w:val="24"/>
          <w:szCs w:val="24"/>
          <w:lang w:eastAsia="ro-MD"/>
        </w:rPr>
        <w:tab/>
        <w:t>To declare any IT equipment not belonging to the Buyer/Beneficiary when bringing it into the Buyer/Beneficiary’s premises, indicating its intended use, and not to connect such equipment to any of the Buyer/Beneficiary’s information resources without authorization.</w:t>
      </w:r>
    </w:p>
    <w:p w14:paraId="79AF5C06"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18.</w:t>
      </w:r>
      <w:r w:rsidRPr="00ED0A5F">
        <w:rPr>
          <w:rFonts w:ascii="Times New Roman" w:eastAsia="Times New Roman" w:hAnsi="Times New Roman" w:cs="Times New Roman"/>
          <w:sz w:val="24"/>
          <w:szCs w:val="24"/>
          <w:lang w:eastAsia="ro-MD"/>
        </w:rPr>
        <w:tab/>
        <w:t>To place IT equipment managed by third parties separately from the Buyer/Beneficiary’s equipment.</w:t>
      </w:r>
    </w:p>
    <w:p w14:paraId="576A4B90"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19.</w:t>
      </w:r>
      <w:r w:rsidRPr="00ED0A5F">
        <w:rPr>
          <w:rFonts w:ascii="Times New Roman" w:eastAsia="Times New Roman" w:hAnsi="Times New Roman" w:cs="Times New Roman"/>
          <w:sz w:val="24"/>
          <w:szCs w:val="24"/>
          <w:lang w:eastAsia="ro-MD"/>
        </w:rPr>
        <w:tab/>
        <w:t>To connect third-party equipment to the Buyer/Beneficiary’s network only after obtaining the explicit approval of the Buyer/Beneficiary.</w:t>
      </w:r>
    </w:p>
    <w:p w14:paraId="23E1B70B" w14:textId="77777777" w:rsidR="003540AD" w:rsidRPr="00ED0A5F" w:rsidRDefault="003540AD" w:rsidP="003540AD">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20.</w:t>
      </w:r>
      <w:r w:rsidRPr="00ED0A5F">
        <w:rPr>
          <w:rFonts w:ascii="Times New Roman" w:eastAsia="Times New Roman" w:hAnsi="Times New Roman" w:cs="Times New Roman"/>
          <w:sz w:val="24"/>
          <w:szCs w:val="24"/>
          <w:lang w:eastAsia="ro-MD"/>
        </w:rPr>
        <w:tab/>
        <w:t>To implement appropriate means for preventing and detecting malicious software on computers/devices that have been approved for connection to the Buyer/Beneficiary’s network or through which the Buyer/Beneficiary’s data and information are processed.</w:t>
      </w:r>
    </w:p>
    <w:p w14:paraId="37C5E4EE" w14:textId="3A509469" w:rsidR="00DE6D7A" w:rsidRPr="00252BE8" w:rsidRDefault="003540AD" w:rsidP="00DE6D7A">
      <w:pPr>
        <w:spacing w:after="0" w:line="240" w:lineRule="auto"/>
        <w:ind w:firstLine="567"/>
        <w:jc w:val="both"/>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t>21.</w:t>
      </w:r>
      <w:r w:rsidRPr="00ED0A5F">
        <w:rPr>
          <w:rFonts w:ascii="Times New Roman" w:eastAsia="Times New Roman" w:hAnsi="Times New Roman" w:cs="Times New Roman"/>
          <w:sz w:val="24"/>
          <w:szCs w:val="24"/>
          <w:lang w:eastAsia="ro-MD"/>
        </w:rPr>
        <w:tab/>
        <w:t>Scanning or using systems and applications to identify vulnerabilities in the Buyer/Beneficiary’s network is strictly prohibited. Exceptions to this rule apply only where the object of the Contract with the third party and the granted access to the Buyer/Beneficiary’s network explicitly permit such activities</w:t>
      </w:r>
      <w:r w:rsidR="003E1E11">
        <w:rPr>
          <w:rFonts w:ascii="Times New Roman" w:eastAsia="Times New Roman" w:hAnsi="Times New Roman" w:cs="Times New Roman"/>
          <w:sz w:val="24"/>
          <w:szCs w:val="24"/>
          <w:lang w:eastAsia="ro-MD"/>
        </w:rPr>
        <w:t>.</w:t>
      </w:r>
    </w:p>
    <w:tbl>
      <w:tblPr>
        <w:tblW w:w="4901" w:type="pct"/>
        <w:jc w:val="center"/>
        <w:tblCellMar>
          <w:top w:w="15" w:type="dxa"/>
          <w:left w:w="15" w:type="dxa"/>
          <w:bottom w:w="15" w:type="dxa"/>
          <w:right w:w="15" w:type="dxa"/>
        </w:tblCellMar>
        <w:tblLook w:val="04A0" w:firstRow="1" w:lastRow="0" w:firstColumn="1" w:lastColumn="0" w:noHBand="0" w:noVBand="1"/>
      </w:tblPr>
      <w:tblGrid>
        <w:gridCol w:w="9154"/>
        <w:gridCol w:w="15"/>
      </w:tblGrid>
      <w:tr w:rsidR="00DE6D7A" w:rsidRPr="00ED0A5F" w14:paraId="3A1C707A" w14:textId="77777777" w:rsidTr="000F26CF">
        <w:trPr>
          <w:jc w:val="center"/>
        </w:trPr>
        <w:tc>
          <w:tcPr>
            <w:tcW w:w="5000" w:type="pct"/>
            <w:gridSpan w:val="2"/>
            <w:tcBorders>
              <w:top w:val="nil"/>
              <w:left w:val="nil"/>
              <w:bottom w:val="nil"/>
              <w:right w:val="nil"/>
            </w:tcBorders>
            <w:tcMar>
              <w:top w:w="24" w:type="dxa"/>
              <w:left w:w="48" w:type="dxa"/>
              <w:bottom w:w="24" w:type="dxa"/>
              <w:right w:w="48" w:type="dxa"/>
            </w:tcMar>
            <w:hideMark/>
          </w:tcPr>
          <w:p w14:paraId="3DEC41E6" w14:textId="77777777" w:rsidR="00DE6D7A" w:rsidRPr="00252BE8" w:rsidRDefault="00DE6D7A" w:rsidP="000F26CF">
            <w:pPr>
              <w:spacing w:after="0" w:line="240" w:lineRule="auto"/>
              <w:rPr>
                <w:rFonts w:ascii="Times New Roman" w:eastAsia="Times New Roman" w:hAnsi="Times New Roman" w:cs="Times New Roman"/>
                <w:b/>
                <w:sz w:val="24"/>
                <w:szCs w:val="24"/>
                <w:lang w:eastAsia="ro-MD"/>
              </w:rPr>
            </w:pPr>
            <w:r w:rsidRPr="00252BE8">
              <w:rPr>
                <w:rFonts w:ascii="Times New Roman" w:eastAsia="Times New Roman" w:hAnsi="Times New Roman" w:cs="Times New Roman"/>
                <w:b/>
                <w:sz w:val="24"/>
                <w:szCs w:val="24"/>
                <w:lang w:eastAsia="ro-MD"/>
              </w:rPr>
              <w:t> </w:t>
            </w:r>
          </w:p>
          <w:p w14:paraId="7271629B" w14:textId="77777777" w:rsidR="006F0E6B" w:rsidRPr="00252BE8" w:rsidRDefault="006F0E6B" w:rsidP="000F26CF">
            <w:pPr>
              <w:spacing w:after="0" w:line="240" w:lineRule="auto"/>
              <w:rPr>
                <w:rFonts w:ascii="Times New Roman" w:eastAsia="Times New Roman" w:hAnsi="Times New Roman" w:cs="Times New Roman"/>
                <w:sz w:val="24"/>
                <w:szCs w:val="24"/>
                <w:lang w:eastAsia="ro-MD"/>
              </w:rPr>
            </w:pPr>
          </w:p>
          <w:p w14:paraId="2BA8DA51" w14:textId="4879EE7C" w:rsidR="00DE6D7A" w:rsidRPr="00252BE8" w:rsidRDefault="003540AD" w:rsidP="000F26CF">
            <w:pPr>
              <w:spacing w:after="0" w:line="240" w:lineRule="auto"/>
              <w:jc w:val="center"/>
              <w:rPr>
                <w:rFonts w:ascii="Times New Roman" w:eastAsia="Times New Roman" w:hAnsi="Times New Roman" w:cs="Times New Roman"/>
                <w:sz w:val="24"/>
                <w:szCs w:val="24"/>
                <w:lang w:eastAsia="ro-MD"/>
              </w:rPr>
            </w:pPr>
            <w:r w:rsidRPr="00252BE8">
              <w:rPr>
                <w:rFonts w:ascii="Times New Roman" w:eastAsia="Times New Roman" w:hAnsi="Times New Roman" w:cs="Times New Roman"/>
                <w:b/>
                <w:sz w:val="24"/>
                <w:szCs w:val="24"/>
                <w:lang w:eastAsia="ro-MD"/>
              </w:rPr>
              <w:t xml:space="preserve">SIGNATURES OF THE </w:t>
            </w:r>
            <w:r w:rsidRPr="00252BE8">
              <w:rPr>
                <w:rFonts w:ascii="Times New Roman" w:eastAsia="Times New Roman" w:hAnsi="Times New Roman" w:cs="Times New Roman"/>
                <w:b/>
                <w:bCs/>
                <w:sz w:val="24"/>
                <w:szCs w:val="24"/>
                <w:lang w:eastAsia="ro-MD"/>
              </w:rPr>
              <w:t>PARTIES</w:t>
            </w:r>
          </w:p>
          <w:p w14:paraId="07CC0D07" w14:textId="77777777" w:rsidR="00DE6D7A" w:rsidRPr="00252BE8" w:rsidRDefault="00DE6D7A" w:rsidP="000F26CF">
            <w:pPr>
              <w:spacing w:after="0" w:line="240" w:lineRule="auto"/>
              <w:ind w:firstLine="567"/>
              <w:jc w:val="both"/>
              <w:rPr>
                <w:rFonts w:ascii="Times New Roman" w:eastAsia="Times New Roman" w:hAnsi="Times New Roman" w:cs="Times New Roman"/>
                <w:sz w:val="24"/>
                <w:szCs w:val="24"/>
                <w:lang w:eastAsia="ro-MD"/>
              </w:rPr>
            </w:pPr>
            <w:r w:rsidRPr="00252BE8">
              <w:rPr>
                <w:rFonts w:ascii="Times New Roman" w:eastAsia="Times New Roman" w:hAnsi="Times New Roman" w:cs="Times New Roman"/>
                <w:sz w:val="24"/>
                <w:szCs w:val="24"/>
                <w:lang w:eastAsia="ro-MD"/>
              </w:rPr>
              <w:t> </w:t>
            </w:r>
          </w:p>
        </w:tc>
      </w:tr>
      <w:tr w:rsidR="00DE6D7A" w:rsidRPr="00ED0A5F" w14:paraId="43E81B44" w14:textId="77777777" w:rsidTr="000F26CF">
        <w:trPr>
          <w:gridAfter w:val="1"/>
          <w:wAfter w:w="8" w:type="pct"/>
          <w:jc w:val="center"/>
        </w:trPr>
        <w:tc>
          <w:tcPr>
            <w:tcW w:w="0" w:type="auto"/>
            <w:tcBorders>
              <w:top w:val="nil"/>
              <w:left w:val="nil"/>
              <w:bottom w:val="nil"/>
              <w:right w:val="nil"/>
            </w:tcBorders>
            <w:tcMar>
              <w:top w:w="24" w:type="dxa"/>
              <w:left w:w="48" w:type="dxa"/>
              <w:bottom w:w="24" w:type="dxa"/>
              <w:right w:w="48" w:type="dxa"/>
            </w:tcMar>
            <w:hideMark/>
          </w:tcPr>
          <w:p w14:paraId="7013D53B" w14:textId="7A26ACFB" w:rsidR="00DE6D7A" w:rsidRPr="00252BE8" w:rsidRDefault="003540AD" w:rsidP="000F26CF">
            <w:pPr>
              <w:spacing w:after="0" w:line="240" w:lineRule="auto"/>
              <w:jc w:val="center"/>
              <w:rPr>
                <w:rFonts w:ascii="Times New Roman" w:eastAsia="Times New Roman" w:hAnsi="Times New Roman" w:cs="Times New Roman"/>
                <w:sz w:val="24"/>
                <w:szCs w:val="24"/>
                <w:lang w:eastAsia="ro-MD"/>
              </w:rPr>
            </w:pPr>
            <w:r w:rsidRPr="00252BE8">
              <w:rPr>
                <w:rFonts w:ascii="Times New Roman" w:eastAsia="Times New Roman" w:hAnsi="Times New Roman" w:cs="Times New Roman"/>
                <w:b/>
                <w:sz w:val="24"/>
                <w:szCs w:val="24"/>
                <w:lang w:eastAsia="ro-MD"/>
              </w:rPr>
              <w:t>Supplier/</w:t>
            </w:r>
            <w:r w:rsidRPr="00252BE8">
              <w:rPr>
                <w:rFonts w:ascii="Times New Roman" w:eastAsia="Times New Roman" w:hAnsi="Times New Roman" w:cs="Times New Roman"/>
                <w:b/>
                <w:bCs/>
                <w:sz w:val="24"/>
                <w:szCs w:val="24"/>
                <w:lang w:eastAsia="ro-MD"/>
              </w:rPr>
              <w:t>Provider</w:t>
            </w:r>
            <w:r w:rsidR="00DE6D7A" w:rsidRPr="00252BE8">
              <w:rPr>
                <w:rFonts w:ascii="Times New Roman" w:eastAsia="Times New Roman" w:hAnsi="Times New Roman" w:cs="Times New Roman"/>
                <w:b/>
                <w:sz w:val="24"/>
                <w:szCs w:val="24"/>
                <w:lang w:eastAsia="ro-MD"/>
              </w:rPr>
              <w:t xml:space="preserve">                                        </w:t>
            </w:r>
            <w:r w:rsidRPr="00252BE8">
              <w:rPr>
                <w:rFonts w:ascii="Times New Roman" w:eastAsia="Times New Roman" w:hAnsi="Times New Roman" w:cs="Times New Roman"/>
                <w:b/>
                <w:sz w:val="24"/>
                <w:szCs w:val="24"/>
                <w:lang w:eastAsia="ro-MD"/>
              </w:rPr>
              <w:t xml:space="preserve">Contracting </w:t>
            </w:r>
            <w:r w:rsidRPr="00252BE8">
              <w:rPr>
                <w:rFonts w:ascii="Times New Roman" w:eastAsia="Times New Roman" w:hAnsi="Times New Roman" w:cs="Times New Roman"/>
                <w:b/>
                <w:bCs/>
                <w:sz w:val="24"/>
                <w:szCs w:val="24"/>
                <w:lang w:eastAsia="ro-MD"/>
              </w:rPr>
              <w:t>authority</w:t>
            </w:r>
          </w:p>
        </w:tc>
      </w:tr>
    </w:tbl>
    <w:p w14:paraId="3A6AC9A8" w14:textId="77777777" w:rsidR="00DE6D7A" w:rsidRPr="00ED0A5F" w:rsidRDefault="00DE6D7A" w:rsidP="00DE6D7A">
      <w:pPr>
        <w:spacing w:after="0" w:line="240" w:lineRule="auto"/>
        <w:jc w:val="both"/>
        <w:rPr>
          <w:rFonts w:ascii="Times New Roman" w:eastAsia="PMingLiU" w:hAnsi="Times New Roman" w:cs="Times New Roman"/>
          <w:b/>
          <w:bCs/>
          <w:lang w:eastAsia="zh-CN"/>
        </w:rPr>
      </w:pPr>
    </w:p>
    <w:p w14:paraId="7C7A57C5" w14:textId="77777777" w:rsidR="00DE6D7A" w:rsidRPr="00ED0A5F" w:rsidRDefault="00DE6D7A" w:rsidP="00A36B80">
      <w:pPr>
        <w:spacing w:before="130" w:line="276" w:lineRule="auto"/>
        <w:jc w:val="both"/>
        <w:rPr>
          <w:rFonts w:ascii="Times New Roman" w:hAnsi="Times New Roman" w:cs="Times New Roman"/>
        </w:rPr>
      </w:pPr>
    </w:p>
    <w:p w14:paraId="137BB0C4" w14:textId="77777777" w:rsidR="00A36B80" w:rsidRPr="00ED0A5F" w:rsidRDefault="00A36B80" w:rsidP="00A36B80">
      <w:pPr>
        <w:spacing w:before="130" w:line="276" w:lineRule="auto"/>
        <w:jc w:val="both"/>
        <w:rPr>
          <w:rFonts w:ascii="Times New Roman" w:hAnsi="Times New Roman" w:cs="Times New Roman"/>
          <w:b/>
        </w:rPr>
      </w:pPr>
    </w:p>
    <w:p w14:paraId="1B01B618" w14:textId="77777777" w:rsidR="00A36B80" w:rsidRPr="00ED0A5F" w:rsidRDefault="00A36B80" w:rsidP="00A36B80">
      <w:pPr>
        <w:spacing w:before="130" w:line="276" w:lineRule="auto"/>
        <w:jc w:val="both"/>
        <w:rPr>
          <w:rFonts w:ascii="Times New Roman" w:hAnsi="Times New Roman" w:cs="Times New Roman"/>
          <w:b/>
        </w:rPr>
      </w:pPr>
    </w:p>
    <w:p w14:paraId="34CF002C" w14:textId="77777777" w:rsidR="00681EB5" w:rsidRPr="00ED0A5F" w:rsidRDefault="00681EB5" w:rsidP="00A36B80">
      <w:pPr>
        <w:spacing w:before="130" w:line="276" w:lineRule="auto"/>
        <w:jc w:val="both"/>
        <w:rPr>
          <w:rFonts w:ascii="Times New Roman" w:hAnsi="Times New Roman" w:cs="Times New Roman"/>
          <w:b/>
        </w:rPr>
      </w:pPr>
    </w:p>
    <w:p w14:paraId="0721FBE7" w14:textId="77777777" w:rsidR="00681EB5" w:rsidRPr="00ED0A5F" w:rsidRDefault="00681EB5" w:rsidP="00A36B80">
      <w:pPr>
        <w:spacing w:before="130" w:line="276" w:lineRule="auto"/>
        <w:jc w:val="both"/>
        <w:rPr>
          <w:rFonts w:ascii="Times New Roman" w:hAnsi="Times New Roman" w:cs="Times New Roman"/>
          <w:b/>
        </w:rPr>
      </w:pPr>
    </w:p>
    <w:p w14:paraId="1CF769F8" w14:textId="77777777" w:rsidR="00681EB5" w:rsidRPr="00ED0A5F" w:rsidRDefault="00681EB5" w:rsidP="00A36B80">
      <w:pPr>
        <w:spacing w:before="130" w:line="276" w:lineRule="auto"/>
        <w:jc w:val="both"/>
        <w:rPr>
          <w:rFonts w:ascii="Times New Roman" w:hAnsi="Times New Roman" w:cs="Times New Roman"/>
          <w:b/>
        </w:rPr>
      </w:pPr>
    </w:p>
    <w:p w14:paraId="176F9DE9" w14:textId="77777777" w:rsidR="00681EB5" w:rsidRDefault="00681EB5" w:rsidP="00A36B80">
      <w:pPr>
        <w:spacing w:before="130" w:line="276" w:lineRule="auto"/>
        <w:jc w:val="both"/>
        <w:rPr>
          <w:rFonts w:ascii="Times New Roman" w:hAnsi="Times New Roman" w:cs="Times New Roman"/>
          <w:b/>
        </w:rPr>
      </w:pPr>
    </w:p>
    <w:p w14:paraId="102B5930" w14:textId="77777777" w:rsidR="003E1E11" w:rsidRDefault="003E1E11" w:rsidP="00A36B80">
      <w:pPr>
        <w:spacing w:before="130" w:line="276" w:lineRule="auto"/>
        <w:jc w:val="both"/>
        <w:rPr>
          <w:rFonts w:ascii="Times New Roman" w:hAnsi="Times New Roman" w:cs="Times New Roman"/>
          <w:b/>
        </w:rPr>
      </w:pPr>
    </w:p>
    <w:p w14:paraId="7E811D5E" w14:textId="77777777" w:rsidR="003E1E11" w:rsidRPr="00ED0A5F" w:rsidRDefault="003E1E11" w:rsidP="00A36B80">
      <w:pPr>
        <w:spacing w:before="130" w:line="276" w:lineRule="auto"/>
        <w:jc w:val="both"/>
        <w:rPr>
          <w:rFonts w:ascii="Times New Roman" w:hAnsi="Times New Roman" w:cs="Times New Roman"/>
          <w:b/>
        </w:rPr>
      </w:pPr>
    </w:p>
    <w:p w14:paraId="7812A753" w14:textId="77777777" w:rsidR="00681EB5" w:rsidRPr="00ED0A5F" w:rsidRDefault="00681EB5" w:rsidP="00A36B80">
      <w:pPr>
        <w:spacing w:before="130" w:line="276" w:lineRule="auto"/>
        <w:jc w:val="both"/>
        <w:rPr>
          <w:rFonts w:ascii="Times New Roman" w:hAnsi="Times New Roman" w:cs="Times New Roman"/>
          <w:b/>
        </w:rPr>
      </w:pPr>
    </w:p>
    <w:p w14:paraId="4DD7021F" w14:textId="77777777" w:rsidR="00FE3DA3" w:rsidRPr="00ED0A5F" w:rsidRDefault="00FE3DA3" w:rsidP="00A36B80">
      <w:pPr>
        <w:spacing w:before="130" w:line="276" w:lineRule="auto"/>
        <w:jc w:val="both"/>
        <w:rPr>
          <w:rFonts w:ascii="Times New Roman" w:hAnsi="Times New Roman" w:cs="Times New Roman"/>
          <w:b/>
        </w:rPr>
      </w:pPr>
    </w:p>
    <w:p w14:paraId="7FD49155" w14:textId="363C0BC1" w:rsidR="00681EB5" w:rsidRPr="00252BE8" w:rsidRDefault="003540AD" w:rsidP="00681EB5">
      <w:pPr>
        <w:spacing w:after="0" w:line="240" w:lineRule="auto"/>
        <w:ind w:firstLine="567"/>
        <w:jc w:val="right"/>
        <w:rPr>
          <w:rFonts w:ascii="Times New Roman" w:eastAsia="Times New Roman" w:hAnsi="Times New Roman" w:cs="Times New Roman"/>
          <w:sz w:val="24"/>
          <w:szCs w:val="24"/>
          <w:lang w:eastAsia="ro-MD"/>
        </w:rPr>
      </w:pPr>
      <w:r w:rsidRPr="00ED0A5F">
        <w:rPr>
          <w:rFonts w:ascii="Times New Roman" w:eastAsia="Times New Roman" w:hAnsi="Times New Roman" w:cs="Times New Roman"/>
          <w:sz w:val="24"/>
          <w:szCs w:val="24"/>
          <w:lang w:eastAsia="ro-MD"/>
        </w:rPr>
        <w:lastRenderedPageBreak/>
        <w:t>Annex to the Contract</w:t>
      </w:r>
    </w:p>
    <w:p w14:paraId="6F1B08B4" w14:textId="77777777" w:rsidR="00FE3DA3" w:rsidRPr="00252BE8" w:rsidRDefault="00FE3DA3" w:rsidP="00681EB5">
      <w:pPr>
        <w:spacing w:after="0" w:line="240" w:lineRule="auto"/>
        <w:ind w:firstLine="567"/>
        <w:jc w:val="right"/>
        <w:rPr>
          <w:rFonts w:ascii="Times New Roman" w:eastAsia="Times New Roman" w:hAnsi="Times New Roman" w:cs="Times New Roman"/>
          <w:sz w:val="24"/>
          <w:szCs w:val="24"/>
          <w:lang w:eastAsia="ro-MD"/>
        </w:rPr>
      </w:pPr>
    </w:p>
    <w:p w14:paraId="1979C6E1" w14:textId="1B44BBFA" w:rsidR="00681EB5" w:rsidRPr="00252BE8" w:rsidRDefault="003540AD" w:rsidP="00681EB5">
      <w:pPr>
        <w:tabs>
          <w:tab w:val="left" w:pos="567"/>
        </w:tabs>
        <w:spacing w:before="120" w:after="0" w:line="240" w:lineRule="auto"/>
        <w:jc w:val="center"/>
        <w:rPr>
          <w:rFonts w:ascii="Times New Roman" w:eastAsia="Times New Roman" w:hAnsi="Times New Roman" w:cs="Times New Roman"/>
          <w:b/>
          <w:sz w:val="24"/>
          <w:szCs w:val="24"/>
        </w:rPr>
      </w:pPr>
      <w:r w:rsidRPr="00ED0A5F">
        <w:rPr>
          <w:rFonts w:ascii="Times New Roman" w:eastAsia="Times New Roman" w:hAnsi="Times New Roman" w:cs="Times New Roman"/>
          <w:b/>
          <w:bCs/>
          <w:sz w:val="24"/>
          <w:szCs w:val="24"/>
        </w:rPr>
        <w:t>PROCESSING OF PERSONAL DATA</w:t>
      </w:r>
    </w:p>
    <w:p w14:paraId="6FCF753C" w14:textId="5C1DCAAE" w:rsidR="00681EB5" w:rsidRPr="00252BE8" w:rsidRDefault="003540AD" w:rsidP="00681EB5">
      <w:pPr>
        <w:numPr>
          <w:ilvl w:val="1"/>
          <w:numId w:val="52"/>
        </w:numPr>
        <w:tabs>
          <w:tab w:val="left" w:pos="284"/>
          <w:tab w:val="left" w:pos="567"/>
          <w:tab w:val="left" w:pos="851"/>
        </w:tabs>
        <w:spacing w:before="120" w:after="0" w:line="240" w:lineRule="auto"/>
        <w:ind w:left="0" w:firstLine="0"/>
        <w:jc w:val="both"/>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The Supplier/Provider may collect, use, transfer, store, or otherwise process (collectively, “Process”) information provided by the Buyer/Beneficiary that may be attributable to natural persons (“Personal Data”) as defined by the applicable law. Personal Data may include information regarding the Buyer’s/Beneficiary’s representatives, employees, staff, project team members, clients, and contractors, as well as Personal Data contained in the information obtained by the Supplier/Provider in connection with the Contract. The category of Personal Data may include full name, date of birth, personal identification number, address, nationality, professional contact data, and other related information. The Buyer/Beneficiary grants the Supplier/Provider the right to Process the Personal Data and authorizes the Supplier’s/Provider’s representatives and project team to Process such Personal Data in accordance with the provisions of the Contract. The Supplier/Provider (in its capacity as Data Controller) shall Process the Personal Data and confidential information for the purpose of fulfilling the Contract, in compliance with applicable laws and professional regulations</w:t>
      </w:r>
      <w:r w:rsidR="00681EB5" w:rsidRPr="00252BE8">
        <w:rPr>
          <w:rFonts w:ascii="Times New Roman" w:eastAsia="Times New Roman" w:hAnsi="Times New Roman" w:cs="Times New Roman"/>
          <w:sz w:val="24"/>
          <w:szCs w:val="24"/>
        </w:rPr>
        <w:t>.</w:t>
      </w:r>
    </w:p>
    <w:p w14:paraId="04D1744A" w14:textId="7A9CDC84" w:rsidR="00681EB5" w:rsidRPr="00252BE8" w:rsidRDefault="003540AD" w:rsidP="00681EB5">
      <w:pPr>
        <w:numPr>
          <w:ilvl w:val="1"/>
          <w:numId w:val="52"/>
        </w:numPr>
        <w:tabs>
          <w:tab w:val="left" w:pos="284"/>
          <w:tab w:val="left" w:pos="567"/>
          <w:tab w:val="left" w:pos="851"/>
        </w:tabs>
        <w:spacing w:before="120" w:after="0" w:line="240" w:lineRule="auto"/>
        <w:ind w:left="0" w:firstLine="0"/>
        <w:jc w:val="both"/>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The Buyer/Beneficiary warrants that it has the authority to provide Personal Data to the Supplier/Provider in connection with the execution of the Contract and that the Personal Data has been collected and will be processed in accordance with applicable law. The Buyer/Beneficiary undertakes to provide the Supplier/Provider with all necessary instructions for processing and to ensure that the Personal Data is accurate and up to date. The Supplier/Provider shall implement technical, organizational, and personnel measures to protect such data as instructed by the Buyer/Beneficiary</w:t>
      </w:r>
      <w:r w:rsidR="00681EB5" w:rsidRPr="00252BE8">
        <w:rPr>
          <w:rFonts w:ascii="Times New Roman" w:eastAsia="Times New Roman" w:hAnsi="Times New Roman" w:cs="Times New Roman"/>
          <w:sz w:val="24"/>
          <w:szCs w:val="24"/>
        </w:rPr>
        <w:t>.</w:t>
      </w:r>
    </w:p>
    <w:p w14:paraId="7266E72A" w14:textId="5808DCA5" w:rsidR="00681EB5" w:rsidRPr="00252BE8" w:rsidRDefault="003540AD" w:rsidP="00681EB5">
      <w:pPr>
        <w:numPr>
          <w:ilvl w:val="1"/>
          <w:numId w:val="52"/>
        </w:numPr>
        <w:tabs>
          <w:tab w:val="left" w:pos="284"/>
          <w:tab w:val="left" w:pos="567"/>
          <w:tab w:val="left" w:pos="851"/>
        </w:tabs>
        <w:spacing w:before="120" w:after="0" w:line="240" w:lineRule="auto"/>
        <w:ind w:left="0" w:firstLine="0"/>
        <w:jc w:val="both"/>
        <w:rPr>
          <w:rFonts w:ascii="Times New Roman" w:eastAsia="Times New Roman" w:hAnsi="Times New Roman" w:cs="Times New Roman"/>
          <w:sz w:val="24"/>
          <w:szCs w:val="24"/>
        </w:rPr>
      </w:pPr>
      <w:r w:rsidRPr="00ED0A5F">
        <w:rPr>
          <w:rFonts w:ascii="Times New Roman" w:eastAsia="Times New Roman" w:hAnsi="Times New Roman" w:cs="Times New Roman"/>
          <w:sz w:val="24"/>
          <w:szCs w:val="24"/>
        </w:rPr>
        <w:t>The Supplier/Provider may Process the Buyer’s/Beneficiary’s commercial contact data (including full name, title, email address, and telephone number) in a database for the purpose of commercial communication, until the date of Contract termination. The Buyer/Beneficiary agrees to receive commercial communications from the Supplier/Provider. The Buyer/Beneficiary or the respective individual may contact the Supplier/Provider to review or update the respective Personal Data or to request the cessation of Personal Data Processing, in accordance with the procedures agreed in the Contract</w:t>
      </w:r>
      <w:r w:rsidR="00681EB5" w:rsidRPr="00252BE8">
        <w:rPr>
          <w:rFonts w:ascii="Times New Roman" w:eastAsia="Times New Roman" w:hAnsi="Times New Roman" w:cs="Times New Roman"/>
          <w:sz w:val="24"/>
          <w:szCs w:val="24"/>
        </w:rPr>
        <w:t>.</w:t>
      </w:r>
    </w:p>
    <w:p w14:paraId="48C4D831" w14:textId="77777777" w:rsidR="004F6C20" w:rsidRPr="00ED0A5F" w:rsidRDefault="004F6C20" w:rsidP="004F6C20">
      <w:pPr>
        <w:spacing w:after="0" w:line="240" w:lineRule="auto"/>
        <w:jc w:val="both"/>
        <w:rPr>
          <w:rFonts w:ascii="Times New Roman" w:eastAsia="PMingLiU" w:hAnsi="Times New Roman" w:cs="Times New Roman"/>
          <w:b/>
          <w:sz w:val="24"/>
          <w:szCs w:val="24"/>
          <w:lang w:eastAsia="zh-CN"/>
        </w:rPr>
      </w:pPr>
    </w:p>
    <w:tbl>
      <w:tblPr>
        <w:tblW w:w="4901" w:type="pct"/>
        <w:jc w:val="center"/>
        <w:tblCellMar>
          <w:top w:w="15" w:type="dxa"/>
          <w:left w:w="15" w:type="dxa"/>
          <w:bottom w:w="15" w:type="dxa"/>
          <w:right w:w="15" w:type="dxa"/>
        </w:tblCellMar>
        <w:tblLook w:val="04A0" w:firstRow="1" w:lastRow="0" w:firstColumn="1" w:lastColumn="0" w:noHBand="0" w:noVBand="1"/>
      </w:tblPr>
      <w:tblGrid>
        <w:gridCol w:w="9154"/>
        <w:gridCol w:w="15"/>
      </w:tblGrid>
      <w:tr w:rsidR="004F6C20" w:rsidRPr="00ED0A5F" w14:paraId="3C010AD8" w14:textId="77777777" w:rsidTr="000F26CF">
        <w:trPr>
          <w:jc w:val="center"/>
        </w:trPr>
        <w:tc>
          <w:tcPr>
            <w:tcW w:w="5000" w:type="pct"/>
            <w:gridSpan w:val="2"/>
            <w:tcBorders>
              <w:top w:val="nil"/>
              <w:left w:val="nil"/>
              <w:bottom w:val="nil"/>
              <w:right w:val="nil"/>
            </w:tcBorders>
            <w:tcMar>
              <w:top w:w="24" w:type="dxa"/>
              <w:left w:w="48" w:type="dxa"/>
              <w:bottom w:w="24" w:type="dxa"/>
              <w:right w:w="48" w:type="dxa"/>
            </w:tcMar>
            <w:hideMark/>
          </w:tcPr>
          <w:p w14:paraId="724CF52A" w14:textId="70720327" w:rsidR="004F6C20" w:rsidRPr="00252BE8" w:rsidRDefault="004F6C20" w:rsidP="000F26CF">
            <w:pPr>
              <w:spacing w:after="0" w:line="240" w:lineRule="auto"/>
              <w:rPr>
                <w:rFonts w:ascii="Times New Roman" w:eastAsia="Times New Roman" w:hAnsi="Times New Roman" w:cs="Times New Roman"/>
                <w:sz w:val="24"/>
                <w:szCs w:val="24"/>
                <w:lang w:eastAsia="ro-MD"/>
              </w:rPr>
            </w:pPr>
          </w:p>
          <w:p w14:paraId="0D663DDA" w14:textId="08961F3B" w:rsidR="004F6C20" w:rsidRPr="00252BE8" w:rsidRDefault="003540AD" w:rsidP="000F26CF">
            <w:pPr>
              <w:spacing w:after="0" w:line="240" w:lineRule="auto"/>
              <w:jc w:val="center"/>
              <w:rPr>
                <w:rFonts w:ascii="Times New Roman" w:eastAsia="Times New Roman" w:hAnsi="Times New Roman" w:cs="Times New Roman"/>
                <w:sz w:val="24"/>
                <w:szCs w:val="24"/>
                <w:lang w:eastAsia="ro-MD"/>
              </w:rPr>
            </w:pPr>
            <w:r w:rsidRPr="00252BE8">
              <w:rPr>
                <w:rFonts w:ascii="Times New Roman" w:eastAsia="Times New Roman" w:hAnsi="Times New Roman" w:cs="Times New Roman"/>
                <w:b/>
                <w:sz w:val="24"/>
                <w:szCs w:val="24"/>
                <w:lang w:eastAsia="ro-MD"/>
              </w:rPr>
              <w:t xml:space="preserve">SIGNATURES OF THE </w:t>
            </w:r>
            <w:r w:rsidRPr="00252BE8">
              <w:rPr>
                <w:rFonts w:ascii="Times New Roman" w:eastAsia="Times New Roman" w:hAnsi="Times New Roman" w:cs="Times New Roman"/>
                <w:b/>
                <w:bCs/>
                <w:sz w:val="24"/>
                <w:szCs w:val="24"/>
                <w:lang w:eastAsia="ro-MD"/>
              </w:rPr>
              <w:t>PARTIES</w:t>
            </w:r>
          </w:p>
          <w:p w14:paraId="265F95C2" w14:textId="77777777" w:rsidR="004F6C20" w:rsidRPr="00252BE8" w:rsidRDefault="004F6C20" w:rsidP="000F26CF">
            <w:pPr>
              <w:spacing w:after="0" w:line="240" w:lineRule="auto"/>
              <w:ind w:firstLine="567"/>
              <w:jc w:val="both"/>
              <w:rPr>
                <w:rFonts w:ascii="Times New Roman" w:eastAsia="Times New Roman" w:hAnsi="Times New Roman" w:cs="Times New Roman"/>
                <w:sz w:val="24"/>
                <w:szCs w:val="24"/>
                <w:lang w:eastAsia="ro-MD"/>
              </w:rPr>
            </w:pPr>
            <w:r w:rsidRPr="00252BE8">
              <w:rPr>
                <w:rFonts w:ascii="Times New Roman" w:eastAsia="Times New Roman" w:hAnsi="Times New Roman" w:cs="Times New Roman"/>
                <w:sz w:val="24"/>
                <w:szCs w:val="24"/>
                <w:lang w:eastAsia="ro-MD"/>
              </w:rPr>
              <w:t> </w:t>
            </w:r>
          </w:p>
        </w:tc>
      </w:tr>
      <w:tr w:rsidR="004F6C20" w:rsidRPr="00ED0A5F" w14:paraId="06D82815" w14:textId="77777777" w:rsidTr="000F26CF">
        <w:trPr>
          <w:gridAfter w:val="1"/>
          <w:wAfter w:w="8" w:type="pct"/>
          <w:jc w:val="center"/>
        </w:trPr>
        <w:tc>
          <w:tcPr>
            <w:tcW w:w="0" w:type="auto"/>
            <w:tcBorders>
              <w:top w:val="nil"/>
              <w:left w:val="nil"/>
              <w:bottom w:val="nil"/>
              <w:right w:val="nil"/>
            </w:tcBorders>
            <w:tcMar>
              <w:top w:w="24" w:type="dxa"/>
              <w:left w:w="48" w:type="dxa"/>
              <w:bottom w:w="24" w:type="dxa"/>
              <w:right w:w="48" w:type="dxa"/>
            </w:tcMar>
            <w:hideMark/>
          </w:tcPr>
          <w:p w14:paraId="0F09D25E" w14:textId="03EDC938" w:rsidR="004F6C20" w:rsidRPr="00252BE8" w:rsidRDefault="003540AD" w:rsidP="000F26CF">
            <w:pPr>
              <w:spacing w:after="0" w:line="240" w:lineRule="auto"/>
              <w:jc w:val="center"/>
              <w:rPr>
                <w:rFonts w:ascii="Times New Roman" w:eastAsia="Times New Roman" w:hAnsi="Times New Roman" w:cs="Times New Roman"/>
                <w:sz w:val="24"/>
                <w:szCs w:val="24"/>
                <w:lang w:eastAsia="ro-MD"/>
              </w:rPr>
            </w:pPr>
            <w:r w:rsidRPr="00252BE8">
              <w:rPr>
                <w:rFonts w:ascii="Times New Roman" w:eastAsia="Times New Roman" w:hAnsi="Times New Roman" w:cs="Times New Roman"/>
                <w:b/>
                <w:sz w:val="24"/>
                <w:szCs w:val="24"/>
                <w:lang w:eastAsia="ro-MD"/>
              </w:rPr>
              <w:t>Supplier/</w:t>
            </w:r>
            <w:r w:rsidRPr="00252BE8">
              <w:rPr>
                <w:rFonts w:ascii="Times New Roman" w:eastAsia="Times New Roman" w:hAnsi="Times New Roman" w:cs="Times New Roman"/>
                <w:b/>
                <w:bCs/>
                <w:sz w:val="24"/>
                <w:szCs w:val="24"/>
                <w:lang w:eastAsia="ro-MD"/>
              </w:rPr>
              <w:t>Provider</w:t>
            </w:r>
            <w:r w:rsidR="004F6C20" w:rsidRPr="00252BE8">
              <w:rPr>
                <w:rFonts w:ascii="Times New Roman" w:eastAsia="Times New Roman" w:hAnsi="Times New Roman" w:cs="Times New Roman"/>
                <w:b/>
                <w:sz w:val="24"/>
                <w:szCs w:val="24"/>
                <w:lang w:eastAsia="ro-MD"/>
              </w:rPr>
              <w:t xml:space="preserve">                                        </w:t>
            </w:r>
            <w:r w:rsidRPr="00252BE8">
              <w:rPr>
                <w:rFonts w:ascii="Times New Roman" w:eastAsia="Times New Roman" w:hAnsi="Times New Roman" w:cs="Times New Roman"/>
                <w:b/>
                <w:sz w:val="24"/>
                <w:szCs w:val="24"/>
                <w:lang w:eastAsia="ro-MD"/>
              </w:rPr>
              <w:t xml:space="preserve">Contracting </w:t>
            </w:r>
            <w:r w:rsidRPr="00252BE8">
              <w:rPr>
                <w:rFonts w:ascii="Times New Roman" w:eastAsia="Times New Roman" w:hAnsi="Times New Roman" w:cs="Times New Roman"/>
                <w:b/>
                <w:bCs/>
                <w:sz w:val="24"/>
                <w:szCs w:val="24"/>
                <w:lang w:eastAsia="ro-MD"/>
              </w:rPr>
              <w:t>authority</w:t>
            </w:r>
          </w:p>
        </w:tc>
      </w:tr>
    </w:tbl>
    <w:p w14:paraId="2D866F7E" w14:textId="77777777" w:rsidR="004F6C20" w:rsidRPr="00ED0A5F" w:rsidRDefault="004F6C20" w:rsidP="004F6C20">
      <w:pPr>
        <w:spacing w:after="0" w:line="240" w:lineRule="auto"/>
        <w:jc w:val="both"/>
        <w:rPr>
          <w:rFonts w:ascii="Times New Roman" w:eastAsia="PMingLiU" w:hAnsi="Times New Roman" w:cs="Times New Roman"/>
          <w:b/>
          <w:bCs/>
          <w:sz w:val="24"/>
          <w:szCs w:val="24"/>
          <w:lang w:eastAsia="zh-CN"/>
        </w:rPr>
      </w:pPr>
    </w:p>
    <w:p w14:paraId="197001A7" w14:textId="77777777" w:rsidR="004F6C20" w:rsidRPr="00ED0A5F" w:rsidRDefault="004F6C20" w:rsidP="004F6C20">
      <w:pPr>
        <w:spacing w:before="130" w:line="276" w:lineRule="auto"/>
        <w:jc w:val="both"/>
        <w:rPr>
          <w:rFonts w:ascii="Times New Roman" w:hAnsi="Times New Roman" w:cs="Times New Roman"/>
          <w:sz w:val="24"/>
          <w:szCs w:val="24"/>
        </w:rPr>
      </w:pPr>
    </w:p>
    <w:p w14:paraId="30516A87" w14:textId="77777777" w:rsidR="004F6C20" w:rsidRPr="00ED0A5F" w:rsidRDefault="004F6C20" w:rsidP="004F6C20">
      <w:pPr>
        <w:spacing w:after="0" w:line="240" w:lineRule="auto"/>
        <w:jc w:val="both"/>
        <w:rPr>
          <w:rFonts w:ascii="Times New Roman" w:eastAsia="PMingLiU" w:hAnsi="Times New Roman" w:cs="Times New Roman"/>
          <w:b/>
          <w:bCs/>
          <w:lang w:eastAsia="zh-CN"/>
        </w:rPr>
      </w:pPr>
    </w:p>
    <w:p w14:paraId="2758CB2B" w14:textId="77777777" w:rsidR="004F6C20" w:rsidRPr="00ED0A5F" w:rsidRDefault="004F6C20" w:rsidP="004F6C20">
      <w:pPr>
        <w:spacing w:before="130" w:line="276" w:lineRule="auto"/>
        <w:jc w:val="both"/>
        <w:rPr>
          <w:rFonts w:ascii="Times New Roman" w:hAnsi="Times New Roman" w:cs="Times New Roman"/>
        </w:rPr>
      </w:pPr>
    </w:p>
    <w:p w14:paraId="0C00F1C3" w14:textId="77777777" w:rsidR="00681EB5" w:rsidRPr="00252BE8" w:rsidRDefault="00681EB5" w:rsidP="00A36B80">
      <w:pPr>
        <w:spacing w:before="130" w:line="276" w:lineRule="auto"/>
        <w:jc w:val="both"/>
        <w:rPr>
          <w:rFonts w:ascii="Times New Roman" w:hAnsi="Times New Roman" w:cs="Times New Roman"/>
          <w:b/>
        </w:rPr>
      </w:pPr>
    </w:p>
    <w:p w14:paraId="2BB374D6" w14:textId="77777777" w:rsidR="00A36B80" w:rsidRPr="00ED0A5F" w:rsidRDefault="00A36B80" w:rsidP="00A36B80">
      <w:pPr>
        <w:spacing w:before="130" w:line="276" w:lineRule="auto"/>
        <w:jc w:val="both"/>
        <w:rPr>
          <w:rFonts w:ascii="Times New Roman" w:hAnsi="Times New Roman" w:cs="Times New Roman"/>
          <w:b/>
        </w:rPr>
      </w:pPr>
    </w:p>
    <w:p w14:paraId="5758622E" w14:textId="5688199F" w:rsidR="00A36B80" w:rsidRPr="00ED0A5F" w:rsidRDefault="00A36B80" w:rsidP="00A36B80">
      <w:pPr>
        <w:spacing w:after="0"/>
        <w:rPr>
          <w:rFonts w:ascii="Times New Roman" w:hAnsi="Times New Roman" w:cs="Times New Roman"/>
        </w:rPr>
      </w:pPr>
    </w:p>
    <w:sectPr w:rsidR="00A36B80" w:rsidRPr="00ED0A5F" w:rsidSect="00C47874">
      <w:headerReference w:type="even" r:id="rId29"/>
      <w:headerReference w:type="default" r:id="rId30"/>
      <w:footerReference w:type="even" r:id="rId31"/>
      <w:footerReference w:type="default" r:id="rId32"/>
      <w:headerReference w:type="first" r:id="rId33"/>
      <w:footerReference w:type="first" r:id="rId3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07B7C" w14:textId="77777777" w:rsidR="00B80CF2" w:rsidRPr="004B12A4" w:rsidRDefault="00B80CF2" w:rsidP="00911A7A">
      <w:pPr>
        <w:spacing w:after="0" w:line="240" w:lineRule="auto"/>
      </w:pPr>
      <w:r w:rsidRPr="004B12A4">
        <w:separator/>
      </w:r>
    </w:p>
  </w:endnote>
  <w:endnote w:type="continuationSeparator" w:id="0">
    <w:p w14:paraId="42282860" w14:textId="77777777" w:rsidR="00B80CF2" w:rsidRPr="004B12A4" w:rsidRDefault="00B80CF2" w:rsidP="00911A7A">
      <w:pPr>
        <w:spacing w:after="0" w:line="240" w:lineRule="auto"/>
      </w:pPr>
      <w:r w:rsidRPr="004B12A4">
        <w:continuationSeparator/>
      </w:r>
    </w:p>
  </w:endnote>
  <w:endnote w:type="continuationNotice" w:id="1">
    <w:p w14:paraId="6D6EF8E0" w14:textId="77777777" w:rsidR="00B80CF2" w:rsidRPr="004B12A4" w:rsidRDefault="00B80C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CC"/>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418517"/>
      <w:docPartObj>
        <w:docPartGallery w:val="Page Numbers (Bottom of Page)"/>
        <w:docPartUnique/>
      </w:docPartObj>
    </w:sdtPr>
    <w:sdtEndPr/>
    <w:sdtContent>
      <w:p w14:paraId="53C0B2BA" w14:textId="5DC0E9AE" w:rsidR="00DD57E3" w:rsidRPr="004B12A4" w:rsidRDefault="00DD57E3">
        <w:pPr>
          <w:pStyle w:val="Footer"/>
          <w:jc w:val="right"/>
        </w:pPr>
        <w:r w:rsidRPr="003E1E11">
          <w:fldChar w:fldCharType="begin"/>
        </w:r>
        <w:r w:rsidRPr="004B12A4">
          <w:instrText xml:space="preserve"> PAGE   \* MERGEFORMAT </w:instrText>
        </w:r>
        <w:r w:rsidRPr="003E1E11">
          <w:fldChar w:fldCharType="separate"/>
        </w:r>
        <w:r w:rsidRPr="003E1E11">
          <w:t>2</w:t>
        </w:r>
        <w:r w:rsidRPr="003E1E11">
          <w:fldChar w:fldCharType="end"/>
        </w:r>
      </w:p>
    </w:sdtContent>
  </w:sdt>
  <w:p w14:paraId="2C37F6AF" w14:textId="3A916A5B" w:rsidR="00BC23B0" w:rsidRPr="004B12A4" w:rsidRDefault="00252BE8" w:rsidP="00252BE8">
    <w:pPr>
      <w:pStyle w:val="Footer"/>
      <w:tabs>
        <w:tab w:val="clear" w:pos="4677"/>
        <w:tab w:val="clear" w:pos="9355"/>
        <w:tab w:val="left" w:pos="7823"/>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6807226"/>
      <w:docPartObj>
        <w:docPartGallery w:val="Page Numbers (Bottom of Page)"/>
        <w:docPartUnique/>
      </w:docPartObj>
    </w:sdtPr>
    <w:sdtEndPr/>
    <w:sdtContent>
      <w:p w14:paraId="172172EB" w14:textId="49F70D2B" w:rsidR="00DD57E3" w:rsidRPr="004B12A4" w:rsidRDefault="00DD57E3">
        <w:pPr>
          <w:pStyle w:val="Footer"/>
          <w:jc w:val="right"/>
        </w:pPr>
        <w:r w:rsidRPr="003E1E11">
          <w:fldChar w:fldCharType="begin"/>
        </w:r>
        <w:r w:rsidRPr="004B12A4">
          <w:instrText xml:space="preserve"> PAGE   \* MERGEFORMAT </w:instrText>
        </w:r>
        <w:r w:rsidRPr="003E1E11">
          <w:fldChar w:fldCharType="separate"/>
        </w:r>
        <w:r w:rsidRPr="003E1E11">
          <w:t>2</w:t>
        </w:r>
        <w:r w:rsidRPr="003E1E11">
          <w:fldChar w:fldCharType="end"/>
        </w:r>
      </w:p>
    </w:sdtContent>
  </w:sdt>
  <w:p w14:paraId="55759AC9" w14:textId="4B304DB2" w:rsidR="00BC23B0" w:rsidRPr="004B12A4" w:rsidRDefault="00BC23B0" w:rsidP="00C83F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687701"/>
      <w:docPartObj>
        <w:docPartGallery w:val="Page Numbers (Bottom of Page)"/>
        <w:docPartUnique/>
      </w:docPartObj>
    </w:sdtPr>
    <w:sdtEndPr/>
    <w:sdtContent>
      <w:p w14:paraId="22FCA4D3" w14:textId="27F3B41F" w:rsidR="00331ECB" w:rsidRPr="004B12A4" w:rsidRDefault="00331ECB">
        <w:pPr>
          <w:pStyle w:val="Footer"/>
          <w:jc w:val="right"/>
        </w:pPr>
        <w:r w:rsidRPr="003E1E11">
          <w:fldChar w:fldCharType="begin"/>
        </w:r>
        <w:r w:rsidRPr="004B12A4">
          <w:instrText xml:space="preserve"> PAGE   \* MERGEFORMAT </w:instrText>
        </w:r>
        <w:r w:rsidRPr="003E1E11">
          <w:fldChar w:fldCharType="separate"/>
        </w:r>
        <w:r w:rsidRPr="003E1E11">
          <w:t>2</w:t>
        </w:r>
        <w:r w:rsidRPr="003E1E11">
          <w:fldChar w:fldCharType="end"/>
        </w:r>
      </w:p>
    </w:sdtContent>
  </w:sdt>
  <w:p w14:paraId="3531B2E0" w14:textId="26A8561F" w:rsidR="00BC23B0" w:rsidRPr="004B12A4" w:rsidRDefault="00BC23B0" w:rsidP="00C83FFD">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486290"/>
      <w:docPartObj>
        <w:docPartGallery w:val="Page Numbers (Bottom of Page)"/>
        <w:docPartUnique/>
      </w:docPartObj>
    </w:sdtPr>
    <w:sdtEndPr/>
    <w:sdtContent>
      <w:p w14:paraId="42094AF1" w14:textId="0198B879" w:rsidR="00331ECB" w:rsidRPr="004B12A4" w:rsidRDefault="00331ECB">
        <w:pPr>
          <w:pStyle w:val="Footer"/>
          <w:jc w:val="right"/>
        </w:pPr>
        <w:r w:rsidRPr="003E1E11">
          <w:fldChar w:fldCharType="begin"/>
        </w:r>
        <w:r w:rsidRPr="004B12A4">
          <w:instrText xml:space="preserve"> PAGE   \* MERGEFORMAT </w:instrText>
        </w:r>
        <w:r w:rsidRPr="003E1E11">
          <w:fldChar w:fldCharType="separate"/>
        </w:r>
        <w:r w:rsidRPr="003E1E11">
          <w:t>2</w:t>
        </w:r>
        <w:r w:rsidRPr="003E1E11">
          <w:fldChar w:fldCharType="end"/>
        </w:r>
      </w:p>
    </w:sdtContent>
  </w:sdt>
  <w:p w14:paraId="28CFCD3B" w14:textId="2F03DB85" w:rsidR="00BC23B0" w:rsidRPr="004B12A4" w:rsidRDefault="00BC23B0" w:rsidP="00C83FFD">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59296" w14:textId="0CAAA435" w:rsidR="00DE795D" w:rsidRPr="004B12A4" w:rsidRDefault="00DE79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6119B" w14:textId="77777777" w:rsidR="00B80CF2" w:rsidRPr="004B12A4" w:rsidRDefault="00B80CF2" w:rsidP="00911A7A">
      <w:pPr>
        <w:spacing w:after="0" w:line="240" w:lineRule="auto"/>
      </w:pPr>
      <w:r w:rsidRPr="004B12A4">
        <w:separator/>
      </w:r>
    </w:p>
  </w:footnote>
  <w:footnote w:type="continuationSeparator" w:id="0">
    <w:p w14:paraId="54317473" w14:textId="77777777" w:rsidR="00B80CF2" w:rsidRPr="004B12A4" w:rsidRDefault="00B80CF2" w:rsidP="00911A7A">
      <w:pPr>
        <w:spacing w:after="0" w:line="240" w:lineRule="auto"/>
      </w:pPr>
      <w:r w:rsidRPr="004B12A4">
        <w:continuationSeparator/>
      </w:r>
    </w:p>
  </w:footnote>
  <w:footnote w:type="continuationNotice" w:id="1">
    <w:p w14:paraId="15A55434" w14:textId="77777777" w:rsidR="00B80CF2" w:rsidRPr="004B12A4" w:rsidRDefault="00B80CF2">
      <w:pPr>
        <w:spacing w:after="0" w:line="240" w:lineRule="auto"/>
      </w:pPr>
    </w:p>
  </w:footnote>
  <w:footnote w:id="2">
    <w:p w14:paraId="5E79B37E" w14:textId="47FC58DD" w:rsidR="0077639D" w:rsidRPr="0077639D" w:rsidRDefault="0077639D">
      <w:pPr>
        <w:pStyle w:val="FootnoteText"/>
      </w:pPr>
      <w:r>
        <w:rPr>
          <w:rStyle w:val="FootnoteReference"/>
        </w:rPr>
        <w:footnoteRef/>
      </w:r>
      <w:r>
        <w:t xml:space="preserve"> </w:t>
      </w:r>
      <w:r w:rsidRPr="0077639D">
        <w:rPr>
          <w:b/>
          <w:bCs/>
          <w:lang w:val="ro-RO"/>
        </w:rPr>
        <w:t>Translator</w:t>
      </w:r>
      <w:r w:rsidRPr="0077639D">
        <w:rPr>
          <w:b/>
          <w:bCs/>
        </w:rPr>
        <w:t>’s explanatory note: The translation of the Tender Documents is provided as a free translation from Romanian</w:t>
      </w:r>
      <w:r w:rsidR="009F641C">
        <w:rPr>
          <w:b/>
          <w:bCs/>
        </w:rPr>
        <w:t>.</w:t>
      </w:r>
      <w:r w:rsidRPr="0077639D">
        <w:rPr>
          <w:b/>
          <w:bCs/>
        </w:rPr>
        <w:t xml:space="preserve"> </w:t>
      </w:r>
      <w:r w:rsidR="009F641C" w:rsidRPr="009F641C">
        <w:rPr>
          <w:b/>
          <w:bCs/>
        </w:rPr>
        <w:t>Please note that the Romanian version</w:t>
      </w:r>
      <w:r w:rsidRPr="0077639D">
        <w:rPr>
          <w:b/>
          <w:bCs/>
        </w:rPr>
        <w:t xml:space="preserve"> is official and bidding version</w:t>
      </w:r>
      <w:r w:rsidR="007D460A">
        <w:rPr>
          <w:b/>
          <w:bCs/>
        </w:rPr>
        <w:t>.</w:t>
      </w:r>
    </w:p>
  </w:footnote>
  <w:footnote w:id="3">
    <w:p w14:paraId="46706E9F" w14:textId="6199D328" w:rsidR="00B94894" w:rsidRPr="00B94894" w:rsidRDefault="00B94894" w:rsidP="00B94894">
      <w:pPr>
        <w:pStyle w:val="FootnoteText"/>
        <w:tabs>
          <w:tab w:val="left" w:pos="664"/>
        </w:tabs>
        <w:rPr>
          <w:lang w:val="ro-MD"/>
        </w:rPr>
      </w:pPr>
      <w:r>
        <w:rPr>
          <w:rStyle w:val="FootnoteReference"/>
        </w:rPr>
        <w:footnoteRef/>
      </w:r>
      <w:r>
        <w:t xml:space="preserve"> </w:t>
      </w:r>
      <w:r w:rsidRPr="00B94894">
        <w:t xml:space="preserve">The project management plan is part of the tender. The updated version will be attached to the signed contract. After the selection of the winner, the project management plan presented in the tender may be updated and supplemented based on a mutual agreement of the parties to the contract, but the basic elements such as </w:t>
      </w:r>
      <w:r w:rsidR="00AC6B84">
        <w:t>phase</w:t>
      </w:r>
      <w:r w:rsidRPr="00B94894">
        <w:t>s, major phases, duration, etc. may not be modified if they would influence the tender evaluation factors.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513FC" w14:textId="76910D51" w:rsidR="00BC23B0" w:rsidRPr="004B12A4" w:rsidRDefault="00BC23B0" w:rsidP="00C83FFD">
    <w:pPr>
      <w:tabs>
        <w:tab w:val="left" w:pos="15309"/>
      </w:tabs>
      <w:ind w:right="-426"/>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BCE54" w14:textId="436B8C25" w:rsidR="00BC23B0" w:rsidRPr="004B12A4" w:rsidRDefault="00BC23B0" w:rsidP="00C47874">
    <w:pPr>
      <w:tabs>
        <w:tab w:val="left" w:pos="15309"/>
      </w:tabs>
      <w:ind w:right="-285"/>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A49FE" w14:textId="158C537C" w:rsidR="00BC23B0" w:rsidRPr="004B12A4" w:rsidRDefault="00BC23B0" w:rsidP="00C47874">
    <w:pPr>
      <w:tabs>
        <w:tab w:val="left" w:pos="15309"/>
      </w:tabs>
      <w:ind w:right="-285"/>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8A74F" w14:textId="4E97184E" w:rsidR="00DE795D" w:rsidRPr="004B12A4" w:rsidRDefault="00DE79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DB9"/>
    <w:multiLevelType w:val="hybridMultilevel"/>
    <w:tmpl w:val="3EA4952A"/>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0F27706"/>
    <w:multiLevelType w:val="hybridMultilevel"/>
    <w:tmpl w:val="F10CF88E"/>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016C4A0A"/>
    <w:multiLevelType w:val="hybridMultilevel"/>
    <w:tmpl w:val="FDC2896E"/>
    <w:lvl w:ilvl="0" w:tplc="92B84534">
      <w:start w:val="1"/>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2C74918"/>
    <w:multiLevelType w:val="hybridMultilevel"/>
    <w:tmpl w:val="BBDA4A64"/>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3784336"/>
    <w:multiLevelType w:val="multilevel"/>
    <w:tmpl w:val="E2461330"/>
    <w:lvl w:ilvl="0">
      <w:start w:val="1"/>
      <w:numFmt w:val="decimal"/>
      <w:lvlText w:val="%1."/>
      <w:legacy w:legacy="1" w:legacySpace="0" w:legacyIndent="360"/>
      <w:lvlJc w:val="left"/>
      <w:pPr>
        <w:ind w:left="9477" w:hanging="360"/>
      </w:pPr>
      <w:rPr>
        <w:rFonts w:cs="Times New Roman"/>
        <w:b/>
      </w:rPr>
    </w:lvl>
    <w:lvl w:ilvl="1">
      <w:start w:val="1"/>
      <w:numFmt w:val="lowerLetter"/>
      <w:lvlText w:val="%2."/>
      <w:lvlJc w:val="left"/>
      <w:pPr>
        <w:ind w:left="8856" w:hanging="360"/>
      </w:pPr>
    </w:lvl>
    <w:lvl w:ilvl="2">
      <w:start w:val="1"/>
      <w:numFmt w:val="lowerRoman"/>
      <w:lvlText w:val="%3."/>
      <w:lvlJc w:val="right"/>
      <w:pPr>
        <w:ind w:left="9576" w:hanging="180"/>
      </w:pPr>
    </w:lvl>
    <w:lvl w:ilvl="3">
      <w:start w:val="1"/>
      <w:numFmt w:val="decimal"/>
      <w:lvlText w:val="%4."/>
      <w:lvlJc w:val="left"/>
      <w:pPr>
        <w:ind w:left="20960" w:hanging="360"/>
      </w:pPr>
    </w:lvl>
    <w:lvl w:ilvl="4">
      <w:start w:val="1"/>
      <w:numFmt w:val="lowerLetter"/>
      <w:lvlText w:val="%5)"/>
      <w:lvlJc w:val="left"/>
      <w:pPr>
        <w:ind w:left="11016" w:hanging="360"/>
      </w:pPr>
      <w:rPr>
        <w:rFonts w:hint="default"/>
      </w:rPr>
    </w:lvl>
    <w:lvl w:ilvl="5" w:tentative="1">
      <w:start w:val="1"/>
      <w:numFmt w:val="lowerRoman"/>
      <w:lvlText w:val="%6."/>
      <w:lvlJc w:val="right"/>
      <w:pPr>
        <w:ind w:left="11736" w:hanging="180"/>
      </w:pPr>
    </w:lvl>
    <w:lvl w:ilvl="6" w:tentative="1">
      <w:start w:val="1"/>
      <w:numFmt w:val="decimal"/>
      <w:lvlText w:val="%7."/>
      <w:lvlJc w:val="left"/>
      <w:pPr>
        <w:ind w:left="12456" w:hanging="360"/>
      </w:pPr>
    </w:lvl>
    <w:lvl w:ilvl="7" w:tentative="1">
      <w:start w:val="1"/>
      <w:numFmt w:val="lowerLetter"/>
      <w:lvlText w:val="%8."/>
      <w:lvlJc w:val="left"/>
      <w:pPr>
        <w:ind w:left="13176" w:hanging="360"/>
      </w:pPr>
    </w:lvl>
    <w:lvl w:ilvl="8" w:tentative="1">
      <w:start w:val="1"/>
      <w:numFmt w:val="lowerRoman"/>
      <w:lvlText w:val="%9."/>
      <w:lvlJc w:val="right"/>
      <w:pPr>
        <w:ind w:left="13896" w:hanging="180"/>
      </w:pPr>
    </w:lvl>
  </w:abstractNum>
  <w:abstractNum w:abstractNumId="5" w15:restartNumberingAfterBreak="0">
    <w:nsid w:val="0566510C"/>
    <w:multiLevelType w:val="hybridMultilevel"/>
    <w:tmpl w:val="5E8479E4"/>
    <w:lvl w:ilvl="0" w:tplc="92B84534">
      <w:start w:val="1"/>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61E59A9"/>
    <w:multiLevelType w:val="hybridMultilevel"/>
    <w:tmpl w:val="F62C7E4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067F5437"/>
    <w:multiLevelType w:val="hybridMultilevel"/>
    <w:tmpl w:val="F8AC6F5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07D11E55"/>
    <w:multiLevelType w:val="hybridMultilevel"/>
    <w:tmpl w:val="B5E6CC8E"/>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0"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B045B44"/>
    <w:multiLevelType w:val="hybridMultilevel"/>
    <w:tmpl w:val="2DB015A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0BAB4997"/>
    <w:multiLevelType w:val="multilevel"/>
    <w:tmpl w:val="106665F6"/>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BD46DD2"/>
    <w:multiLevelType w:val="hybridMultilevel"/>
    <w:tmpl w:val="FFF633F8"/>
    <w:lvl w:ilvl="0" w:tplc="0409001B">
      <w:start w:val="1"/>
      <w:numFmt w:val="lowerRoman"/>
      <w:lvlText w:val="%1."/>
      <w:lvlJc w:val="right"/>
      <w:pPr>
        <w:ind w:left="1004" w:hanging="360"/>
      </w:pPr>
    </w:lvl>
    <w:lvl w:ilvl="1" w:tplc="BC1E684C">
      <w:start w:val="1"/>
      <w:numFmt w:val="decimal"/>
      <w:lvlText w:val="%2."/>
      <w:lvlJc w:val="left"/>
      <w:pPr>
        <w:tabs>
          <w:tab w:val="num" w:pos="-360"/>
        </w:tabs>
        <w:ind w:left="360" w:hanging="360"/>
      </w:pPr>
      <w:rPr>
        <w:rFonts w:cs="Times New Roman" w:hint="default"/>
      </w:rPr>
    </w:lvl>
    <w:lvl w:ilvl="2" w:tplc="0409001B">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0C2638C0"/>
    <w:multiLevelType w:val="hybridMultilevel"/>
    <w:tmpl w:val="31CCDC90"/>
    <w:lvl w:ilvl="0" w:tplc="12AEF1C4">
      <w:start w:val="1"/>
      <w:numFmt w:val="lowerLetter"/>
      <w:lvlText w:val="%1)"/>
      <w:lvlJc w:val="left"/>
      <w:pPr>
        <w:ind w:left="720" w:hanging="360"/>
      </w:pPr>
      <w:rPr>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F53DAB"/>
    <w:multiLevelType w:val="hybridMultilevel"/>
    <w:tmpl w:val="CEC4DC7C"/>
    <w:lvl w:ilvl="0" w:tplc="08180017">
      <w:start w:val="1"/>
      <w:numFmt w:val="lowerLetter"/>
      <w:lvlText w:val="%1)"/>
      <w:lvlJc w:val="left"/>
      <w:pPr>
        <w:ind w:left="1004" w:hanging="360"/>
      </w:pPr>
    </w:lvl>
    <w:lvl w:ilvl="1" w:tplc="FFFFFFFF">
      <w:start w:val="1"/>
      <w:numFmt w:val="decimal"/>
      <w:lvlText w:val="%2."/>
      <w:lvlJc w:val="left"/>
      <w:pPr>
        <w:tabs>
          <w:tab w:val="num" w:pos="-360"/>
        </w:tabs>
        <w:ind w:left="360" w:hanging="360"/>
      </w:pPr>
      <w:rPr>
        <w:rFonts w:cs="Times New Roman" w:hint="default"/>
      </w:rPr>
    </w:lvl>
    <w:lvl w:ilvl="2" w:tplc="FFFFFFFF">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6" w15:restartNumberingAfterBreak="0">
    <w:nsid w:val="0E243DE9"/>
    <w:multiLevelType w:val="hybridMultilevel"/>
    <w:tmpl w:val="FAA66232"/>
    <w:lvl w:ilvl="0" w:tplc="A19E95FA">
      <w:start w:val="1"/>
      <w:numFmt w:val="decimal"/>
      <w:lvlText w:val="%1."/>
      <w:lvlJc w:val="left"/>
      <w:pPr>
        <w:tabs>
          <w:tab w:val="num" w:pos="0"/>
        </w:tabs>
        <w:ind w:left="360" w:hanging="360"/>
      </w:pPr>
      <w:rPr>
        <w:rFonts w:ascii="Times New Roman" w:eastAsia="Times New Roman" w:hAnsi="Times New Roman" w:cs="Times New Roman"/>
        <w:b w:val="0"/>
      </w:rPr>
    </w:lvl>
    <w:lvl w:ilvl="1" w:tplc="0409001B">
      <w:start w:val="1"/>
      <w:numFmt w:val="lowerRoman"/>
      <w:lvlText w:val="%2."/>
      <w:lvlJc w:val="right"/>
      <w:pPr>
        <w:tabs>
          <w:tab w:val="num" w:pos="1080"/>
        </w:tabs>
        <w:ind w:left="1080" w:hanging="360"/>
      </w:pPr>
    </w:lvl>
    <w:lvl w:ilvl="2" w:tplc="C6C4DB02">
      <w:numFmt w:val="bullet"/>
      <w:lvlText w:val="-"/>
      <w:lvlJc w:val="left"/>
      <w:pPr>
        <w:ind w:left="1980" w:hanging="360"/>
      </w:pPr>
      <w:rPr>
        <w:rFonts w:ascii="Times New Roman" w:eastAsia="Times New Roman" w:hAnsi="Times New Roman" w:cs="Times New Roman"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0EBD2B6D"/>
    <w:multiLevelType w:val="hybridMultilevel"/>
    <w:tmpl w:val="528ACC34"/>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0F804A85"/>
    <w:multiLevelType w:val="hybridMultilevel"/>
    <w:tmpl w:val="4798FB5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10483D5E"/>
    <w:multiLevelType w:val="hybridMultilevel"/>
    <w:tmpl w:val="BAB2DC20"/>
    <w:lvl w:ilvl="0" w:tplc="92B84534">
      <w:start w:val="1"/>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10D327CB"/>
    <w:multiLevelType w:val="multilevel"/>
    <w:tmpl w:val="8FD8E7E6"/>
    <w:lvl w:ilvl="0">
      <w:start w:val="1"/>
      <w:numFmt w:val="decimal"/>
      <w:lvlText w:val="%1."/>
      <w:lvlJc w:val="left"/>
      <w:pPr>
        <w:tabs>
          <w:tab w:val="num" w:pos="360"/>
        </w:tabs>
        <w:ind w:left="360" w:hanging="360"/>
      </w:pPr>
      <w:rPr>
        <w:rFonts w:hint="default"/>
        <w:b w:val="0"/>
        <w:bCs/>
      </w:rPr>
    </w:lvl>
    <w:lvl w:ilvl="1">
      <w:start w:val="1"/>
      <w:numFmt w:val="decimal"/>
      <w:isLgl/>
      <w:lvlText w:val="%1.%2."/>
      <w:lvlJc w:val="left"/>
      <w:pPr>
        <w:ind w:left="590" w:hanging="360"/>
      </w:pPr>
      <w:rPr>
        <w:rFonts w:hint="default"/>
      </w:rPr>
    </w:lvl>
    <w:lvl w:ilvl="2">
      <w:start w:val="1"/>
      <w:numFmt w:val="decimal"/>
      <w:isLgl/>
      <w:lvlText w:val="%1.%2.%3."/>
      <w:lvlJc w:val="left"/>
      <w:pPr>
        <w:ind w:left="1180" w:hanging="720"/>
      </w:pPr>
      <w:rPr>
        <w:rFonts w:hint="default"/>
      </w:rPr>
    </w:lvl>
    <w:lvl w:ilvl="3">
      <w:start w:val="1"/>
      <w:numFmt w:val="decimal"/>
      <w:isLgl/>
      <w:lvlText w:val="%1.%2.%3.%4."/>
      <w:lvlJc w:val="left"/>
      <w:pPr>
        <w:ind w:left="1410" w:hanging="720"/>
      </w:pPr>
      <w:rPr>
        <w:rFonts w:hint="default"/>
      </w:rPr>
    </w:lvl>
    <w:lvl w:ilvl="4">
      <w:start w:val="1"/>
      <w:numFmt w:val="decimal"/>
      <w:isLgl/>
      <w:lvlText w:val="%1.%2.%3.%4.%5."/>
      <w:lvlJc w:val="left"/>
      <w:pPr>
        <w:ind w:left="2000" w:hanging="1080"/>
      </w:pPr>
      <w:rPr>
        <w:rFonts w:hint="default"/>
      </w:rPr>
    </w:lvl>
    <w:lvl w:ilvl="5">
      <w:start w:val="1"/>
      <w:numFmt w:val="decimal"/>
      <w:isLgl/>
      <w:lvlText w:val="%1.%2.%3.%4.%5.%6."/>
      <w:lvlJc w:val="left"/>
      <w:pPr>
        <w:ind w:left="2230" w:hanging="1080"/>
      </w:pPr>
      <w:rPr>
        <w:rFonts w:hint="default"/>
      </w:rPr>
    </w:lvl>
    <w:lvl w:ilvl="6">
      <w:start w:val="1"/>
      <w:numFmt w:val="decimal"/>
      <w:isLgl/>
      <w:lvlText w:val="%1.%2.%3.%4.%5.%6.%7."/>
      <w:lvlJc w:val="left"/>
      <w:pPr>
        <w:ind w:left="2820" w:hanging="1440"/>
      </w:pPr>
      <w:rPr>
        <w:rFonts w:hint="default"/>
      </w:rPr>
    </w:lvl>
    <w:lvl w:ilvl="7">
      <w:start w:val="1"/>
      <w:numFmt w:val="decimal"/>
      <w:isLgl/>
      <w:lvlText w:val="%1.%2.%3.%4.%5.%6.%7.%8."/>
      <w:lvlJc w:val="left"/>
      <w:pPr>
        <w:ind w:left="3050" w:hanging="1440"/>
      </w:pPr>
      <w:rPr>
        <w:rFonts w:hint="default"/>
      </w:rPr>
    </w:lvl>
    <w:lvl w:ilvl="8">
      <w:start w:val="1"/>
      <w:numFmt w:val="decimal"/>
      <w:isLgl/>
      <w:lvlText w:val="%1.%2.%3.%4.%5.%6.%7.%8.%9."/>
      <w:lvlJc w:val="left"/>
      <w:pPr>
        <w:ind w:left="3640" w:hanging="1800"/>
      </w:pPr>
      <w:rPr>
        <w:rFonts w:hint="default"/>
      </w:rPr>
    </w:lvl>
  </w:abstractNum>
  <w:abstractNum w:abstractNumId="21" w15:restartNumberingAfterBreak="0">
    <w:nsid w:val="11D01EF2"/>
    <w:multiLevelType w:val="hybridMultilevel"/>
    <w:tmpl w:val="CCBAAFCC"/>
    <w:lvl w:ilvl="0" w:tplc="163664F0">
      <w:start w:val="2"/>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2" w15:restartNumberingAfterBreak="0">
    <w:nsid w:val="12352A02"/>
    <w:multiLevelType w:val="hybridMultilevel"/>
    <w:tmpl w:val="903610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35C64D6"/>
    <w:multiLevelType w:val="hybridMultilevel"/>
    <w:tmpl w:val="3E466854"/>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138D40E9"/>
    <w:multiLevelType w:val="hybridMultilevel"/>
    <w:tmpl w:val="D1765AE8"/>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15:restartNumberingAfterBreak="0">
    <w:nsid w:val="16533088"/>
    <w:multiLevelType w:val="multilevel"/>
    <w:tmpl w:val="CDDE42E0"/>
    <w:lvl w:ilvl="0">
      <w:start w:val="1"/>
      <w:numFmt w:val="decimal"/>
      <w:lvlText w:val="%1."/>
      <w:lvlJc w:val="left"/>
      <w:pPr>
        <w:ind w:left="720" w:hanging="360"/>
      </w:pPr>
      <w:rPr>
        <w:rFonts w:hint="default"/>
        <w:b/>
        <w:bCs w:val="0"/>
        <w:lang w:val="ro-RO"/>
      </w:rPr>
    </w:lvl>
    <w:lvl w:ilvl="1">
      <w:start w:val="3"/>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66E3A7F"/>
    <w:multiLevelType w:val="multilevel"/>
    <w:tmpl w:val="BFCEF7A8"/>
    <w:lvl w:ilvl="0">
      <w:start w:val="1"/>
      <w:numFmt w:val="decimal"/>
      <w:lvlText w:val="%1."/>
      <w:lvlJc w:val="left"/>
      <w:pPr>
        <w:ind w:left="360" w:hanging="360"/>
      </w:pPr>
      <w:rPr>
        <w:rFonts w:cstheme="minorBidi" w:hint="default"/>
      </w:rPr>
    </w:lvl>
    <w:lvl w:ilvl="1">
      <w:start w:val="4"/>
      <w:numFmt w:val="decimal"/>
      <w:lvlText w:val="%1.%2."/>
      <w:lvlJc w:val="left"/>
      <w:pPr>
        <w:ind w:left="644" w:hanging="360"/>
      </w:pPr>
      <w:rPr>
        <w:rFonts w:cstheme="minorBidi" w:hint="default"/>
      </w:rPr>
    </w:lvl>
    <w:lvl w:ilvl="2">
      <w:start w:val="1"/>
      <w:numFmt w:val="decimal"/>
      <w:lvlText w:val="%1.%2.%3."/>
      <w:lvlJc w:val="left"/>
      <w:pPr>
        <w:ind w:left="1288" w:hanging="720"/>
      </w:pPr>
      <w:rPr>
        <w:rFonts w:cstheme="minorBidi" w:hint="default"/>
      </w:rPr>
    </w:lvl>
    <w:lvl w:ilvl="3">
      <w:start w:val="1"/>
      <w:numFmt w:val="decimal"/>
      <w:lvlText w:val="%1.%2.%3.%4."/>
      <w:lvlJc w:val="left"/>
      <w:pPr>
        <w:ind w:left="1572" w:hanging="720"/>
      </w:pPr>
      <w:rPr>
        <w:rFonts w:cstheme="minorBidi" w:hint="default"/>
      </w:rPr>
    </w:lvl>
    <w:lvl w:ilvl="4">
      <w:start w:val="1"/>
      <w:numFmt w:val="decimal"/>
      <w:lvlText w:val="%1.%2.%3.%4.%5."/>
      <w:lvlJc w:val="left"/>
      <w:pPr>
        <w:ind w:left="2216" w:hanging="1080"/>
      </w:pPr>
      <w:rPr>
        <w:rFonts w:cstheme="minorBidi" w:hint="default"/>
      </w:rPr>
    </w:lvl>
    <w:lvl w:ilvl="5">
      <w:start w:val="1"/>
      <w:numFmt w:val="decimal"/>
      <w:lvlText w:val="%1.%2.%3.%4.%5.%6."/>
      <w:lvlJc w:val="left"/>
      <w:pPr>
        <w:ind w:left="2500" w:hanging="1080"/>
      </w:pPr>
      <w:rPr>
        <w:rFonts w:cstheme="minorBidi" w:hint="default"/>
      </w:rPr>
    </w:lvl>
    <w:lvl w:ilvl="6">
      <w:start w:val="1"/>
      <w:numFmt w:val="decimal"/>
      <w:lvlText w:val="%1.%2.%3.%4.%5.%6.%7."/>
      <w:lvlJc w:val="left"/>
      <w:pPr>
        <w:ind w:left="3144" w:hanging="1440"/>
      </w:pPr>
      <w:rPr>
        <w:rFonts w:cstheme="minorBidi" w:hint="default"/>
      </w:rPr>
    </w:lvl>
    <w:lvl w:ilvl="7">
      <w:start w:val="1"/>
      <w:numFmt w:val="decimal"/>
      <w:lvlText w:val="%1.%2.%3.%4.%5.%6.%7.%8."/>
      <w:lvlJc w:val="left"/>
      <w:pPr>
        <w:ind w:left="3428" w:hanging="1440"/>
      </w:pPr>
      <w:rPr>
        <w:rFonts w:cstheme="minorBidi" w:hint="default"/>
      </w:rPr>
    </w:lvl>
    <w:lvl w:ilvl="8">
      <w:start w:val="1"/>
      <w:numFmt w:val="decimal"/>
      <w:lvlText w:val="%1.%2.%3.%4.%5.%6.%7.%8.%9."/>
      <w:lvlJc w:val="left"/>
      <w:pPr>
        <w:ind w:left="4072" w:hanging="1800"/>
      </w:pPr>
      <w:rPr>
        <w:rFonts w:cstheme="minorBidi" w:hint="default"/>
      </w:rPr>
    </w:lvl>
  </w:abstractNum>
  <w:abstractNum w:abstractNumId="27" w15:restartNumberingAfterBreak="0">
    <w:nsid w:val="1A8A6747"/>
    <w:multiLevelType w:val="hybridMultilevel"/>
    <w:tmpl w:val="46AA6C02"/>
    <w:lvl w:ilvl="0" w:tplc="0409000F">
      <w:start w:val="1"/>
      <w:numFmt w:val="decimal"/>
      <w:lvlText w:val="%1."/>
      <w:lvlJc w:val="left"/>
      <w:pPr>
        <w:tabs>
          <w:tab w:val="num" w:pos="360"/>
        </w:tabs>
        <w:ind w:left="360" w:hanging="360"/>
      </w:pPr>
    </w:lvl>
    <w:lvl w:ilvl="1" w:tplc="04090019">
      <w:start w:val="1"/>
      <w:numFmt w:val="lowerLetter"/>
      <w:lvlText w:val="%2."/>
      <w:lvlJc w:val="left"/>
      <w:pPr>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1E4E5540"/>
    <w:multiLevelType w:val="hybridMultilevel"/>
    <w:tmpl w:val="A3E06C5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9" w15:restartNumberingAfterBreak="0">
    <w:nsid w:val="1ECE7627"/>
    <w:multiLevelType w:val="hybridMultilevel"/>
    <w:tmpl w:val="4ECE8C18"/>
    <w:lvl w:ilvl="0" w:tplc="92B84534">
      <w:start w:val="1"/>
      <w:numFmt w:val="bullet"/>
      <w:lvlText w:val="-"/>
      <w:lvlJc w:val="left"/>
      <w:pPr>
        <w:ind w:left="360" w:hanging="360"/>
      </w:pPr>
      <w:rPr>
        <w:rFonts w:ascii="Times New Roman" w:eastAsia="Times New Roman" w:hAnsi="Times New Roman"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1F4D753E"/>
    <w:multiLevelType w:val="hybridMultilevel"/>
    <w:tmpl w:val="59EE5660"/>
    <w:lvl w:ilvl="0" w:tplc="92B84534">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1F814393"/>
    <w:multiLevelType w:val="hybridMultilevel"/>
    <w:tmpl w:val="2B3CF3EC"/>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664A869A">
      <w:start w:val="1"/>
      <w:numFmt w:val="lowerLetter"/>
      <w:lvlText w:val="%3."/>
      <w:lvlJc w:val="left"/>
      <w:pPr>
        <w:ind w:left="1980" w:hanging="360"/>
      </w:pPr>
      <w:rPr>
        <w:rFonts w:cs="Tahoma"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201913E0"/>
    <w:multiLevelType w:val="hybridMultilevel"/>
    <w:tmpl w:val="4876455C"/>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3" w15:restartNumberingAfterBreak="0">
    <w:nsid w:val="20657646"/>
    <w:multiLevelType w:val="hybridMultilevel"/>
    <w:tmpl w:val="709C78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4" w15:restartNumberingAfterBreak="0">
    <w:nsid w:val="230F367B"/>
    <w:multiLevelType w:val="hybridMultilevel"/>
    <w:tmpl w:val="805A93E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5" w15:restartNumberingAfterBreak="0">
    <w:nsid w:val="233C5E61"/>
    <w:multiLevelType w:val="hybridMultilevel"/>
    <w:tmpl w:val="E14A6E72"/>
    <w:lvl w:ilvl="0" w:tplc="47BECDA6">
      <w:start w:val="4"/>
      <w:numFmt w:val="decimal"/>
      <w:lvlText w:val="%1."/>
      <w:lvlJc w:val="left"/>
      <w:pPr>
        <w:ind w:left="315"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252658D9"/>
    <w:multiLevelType w:val="hybridMultilevel"/>
    <w:tmpl w:val="6FF8F974"/>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7" w15:restartNumberingAfterBreak="0">
    <w:nsid w:val="271B6BB6"/>
    <w:multiLevelType w:val="hybridMultilevel"/>
    <w:tmpl w:val="0590A360"/>
    <w:lvl w:ilvl="0" w:tplc="F9A4AF8E">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9" w15:restartNumberingAfterBreak="0">
    <w:nsid w:val="2C4502F7"/>
    <w:multiLevelType w:val="hybridMultilevel"/>
    <w:tmpl w:val="CAA0D418"/>
    <w:lvl w:ilvl="0" w:tplc="5E52DE22">
      <w:start w:val="1"/>
      <w:numFmt w:val="lowerLetter"/>
      <w:pStyle w:val="E-numberingA"/>
      <w:lvlText w:val="%1."/>
      <w:lvlJc w:val="left"/>
      <w:pPr>
        <w:ind w:left="1440" w:hanging="360"/>
      </w:pPr>
    </w:lvl>
    <w:lvl w:ilvl="1" w:tplc="52725D1A">
      <w:numFmt w:val="none"/>
      <w:lvlText w:val=""/>
      <w:lvlJc w:val="left"/>
      <w:pPr>
        <w:tabs>
          <w:tab w:val="num" w:pos="360"/>
        </w:tabs>
      </w:pPr>
    </w:lvl>
    <w:lvl w:ilvl="2" w:tplc="0EFA0526" w:tentative="1">
      <w:start w:val="1"/>
      <w:numFmt w:val="lowerRoman"/>
      <w:lvlText w:val="%3."/>
      <w:lvlJc w:val="right"/>
      <w:pPr>
        <w:ind w:left="2160" w:hanging="180"/>
      </w:pPr>
    </w:lvl>
    <w:lvl w:ilvl="3" w:tplc="D51879F4">
      <w:start w:val="1"/>
      <w:numFmt w:val="decimal"/>
      <w:lvlText w:val="%4."/>
      <w:lvlJc w:val="left"/>
      <w:pPr>
        <w:ind w:left="2880" w:hanging="360"/>
      </w:pPr>
    </w:lvl>
    <w:lvl w:ilvl="4" w:tplc="29609272" w:tentative="1">
      <w:start w:val="1"/>
      <w:numFmt w:val="lowerLetter"/>
      <w:lvlText w:val="%5."/>
      <w:lvlJc w:val="left"/>
      <w:pPr>
        <w:ind w:left="3600" w:hanging="360"/>
      </w:pPr>
    </w:lvl>
    <w:lvl w:ilvl="5" w:tplc="C95A3FE8" w:tentative="1">
      <w:start w:val="1"/>
      <w:numFmt w:val="lowerRoman"/>
      <w:lvlText w:val="%6."/>
      <w:lvlJc w:val="right"/>
      <w:pPr>
        <w:ind w:left="4320" w:hanging="180"/>
      </w:pPr>
    </w:lvl>
    <w:lvl w:ilvl="6" w:tplc="3ADA341A" w:tentative="1">
      <w:start w:val="1"/>
      <w:numFmt w:val="decimal"/>
      <w:lvlText w:val="%7."/>
      <w:lvlJc w:val="left"/>
      <w:pPr>
        <w:ind w:left="5040" w:hanging="360"/>
      </w:pPr>
    </w:lvl>
    <w:lvl w:ilvl="7" w:tplc="53B4A068" w:tentative="1">
      <w:start w:val="1"/>
      <w:numFmt w:val="lowerLetter"/>
      <w:lvlText w:val="%8."/>
      <w:lvlJc w:val="left"/>
      <w:pPr>
        <w:ind w:left="5760" w:hanging="360"/>
      </w:pPr>
    </w:lvl>
    <w:lvl w:ilvl="8" w:tplc="3ACAA61E" w:tentative="1">
      <w:start w:val="1"/>
      <w:numFmt w:val="lowerRoman"/>
      <w:lvlText w:val="%9."/>
      <w:lvlJc w:val="right"/>
      <w:pPr>
        <w:ind w:left="6480" w:hanging="180"/>
      </w:pPr>
    </w:lvl>
  </w:abstractNum>
  <w:abstractNum w:abstractNumId="40" w15:restartNumberingAfterBreak="0">
    <w:nsid w:val="2CFB44E8"/>
    <w:multiLevelType w:val="hybridMultilevel"/>
    <w:tmpl w:val="76F89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DD33856"/>
    <w:multiLevelType w:val="hybridMultilevel"/>
    <w:tmpl w:val="970E897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164AD8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F5E76F3"/>
    <w:multiLevelType w:val="hybridMultilevel"/>
    <w:tmpl w:val="4274DADE"/>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3" w15:restartNumberingAfterBreak="0">
    <w:nsid w:val="3570576A"/>
    <w:multiLevelType w:val="hybridMultilevel"/>
    <w:tmpl w:val="94948118"/>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4" w15:restartNumberingAfterBreak="0">
    <w:nsid w:val="37A61A8E"/>
    <w:multiLevelType w:val="hybridMultilevel"/>
    <w:tmpl w:val="BA68A522"/>
    <w:lvl w:ilvl="0" w:tplc="8E42FDC4">
      <w:start w:val="1"/>
      <w:numFmt w:val="lowerLetter"/>
      <w:lvlText w:val="%1."/>
      <w:lvlJc w:val="left"/>
      <w:pPr>
        <w:ind w:left="720" w:hanging="360"/>
      </w:pPr>
    </w:lvl>
    <w:lvl w:ilvl="1" w:tplc="FAFE8C40">
      <w:start w:val="1"/>
      <w:numFmt w:val="lowerLetter"/>
      <w:lvlText w:val="%2."/>
      <w:lvlJc w:val="left"/>
      <w:pPr>
        <w:ind w:left="720" w:hanging="360"/>
      </w:pPr>
    </w:lvl>
    <w:lvl w:ilvl="2" w:tplc="E29C3FA8">
      <w:start w:val="1"/>
      <w:numFmt w:val="lowerLetter"/>
      <w:lvlText w:val="%3."/>
      <w:lvlJc w:val="left"/>
      <w:pPr>
        <w:ind w:left="720" w:hanging="360"/>
      </w:pPr>
    </w:lvl>
    <w:lvl w:ilvl="3" w:tplc="728CC228">
      <w:start w:val="1"/>
      <w:numFmt w:val="lowerLetter"/>
      <w:lvlText w:val="%4."/>
      <w:lvlJc w:val="left"/>
      <w:pPr>
        <w:ind w:left="720" w:hanging="360"/>
      </w:pPr>
    </w:lvl>
    <w:lvl w:ilvl="4" w:tplc="F754107A">
      <w:start w:val="1"/>
      <w:numFmt w:val="lowerLetter"/>
      <w:lvlText w:val="%5."/>
      <w:lvlJc w:val="left"/>
      <w:pPr>
        <w:ind w:left="720" w:hanging="360"/>
      </w:pPr>
    </w:lvl>
    <w:lvl w:ilvl="5" w:tplc="6CEE5B20">
      <w:start w:val="1"/>
      <w:numFmt w:val="lowerLetter"/>
      <w:lvlText w:val="%6."/>
      <w:lvlJc w:val="left"/>
      <w:pPr>
        <w:ind w:left="720" w:hanging="360"/>
      </w:pPr>
    </w:lvl>
    <w:lvl w:ilvl="6" w:tplc="6C4C41AE">
      <w:start w:val="1"/>
      <w:numFmt w:val="lowerLetter"/>
      <w:lvlText w:val="%7."/>
      <w:lvlJc w:val="left"/>
      <w:pPr>
        <w:ind w:left="720" w:hanging="360"/>
      </w:pPr>
    </w:lvl>
    <w:lvl w:ilvl="7" w:tplc="0FF6C380">
      <w:start w:val="1"/>
      <w:numFmt w:val="lowerLetter"/>
      <w:lvlText w:val="%8."/>
      <w:lvlJc w:val="left"/>
      <w:pPr>
        <w:ind w:left="720" w:hanging="360"/>
      </w:pPr>
    </w:lvl>
    <w:lvl w:ilvl="8" w:tplc="AB845632">
      <w:start w:val="1"/>
      <w:numFmt w:val="lowerLetter"/>
      <w:lvlText w:val="%9."/>
      <w:lvlJc w:val="left"/>
      <w:pPr>
        <w:ind w:left="720" w:hanging="360"/>
      </w:pPr>
    </w:lvl>
  </w:abstractNum>
  <w:abstractNum w:abstractNumId="45" w15:restartNumberingAfterBreak="0">
    <w:nsid w:val="37E221CF"/>
    <w:multiLevelType w:val="hybridMultilevel"/>
    <w:tmpl w:val="8340A13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6" w15:restartNumberingAfterBreak="0">
    <w:nsid w:val="38C63771"/>
    <w:multiLevelType w:val="hybridMultilevel"/>
    <w:tmpl w:val="2DDEFA52"/>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7" w15:restartNumberingAfterBreak="0">
    <w:nsid w:val="38C6391F"/>
    <w:multiLevelType w:val="hybridMultilevel"/>
    <w:tmpl w:val="C5CA927C"/>
    <w:lvl w:ilvl="0" w:tplc="29BA3914">
      <w:start w:val="1"/>
      <w:numFmt w:val="lowerLetter"/>
      <w:lvlText w:val="%1."/>
      <w:lvlJc w:val="left"/>
      <w:pPr>
        <w:tabs>
          <w:tab w:val="num" w:pos="540"/>
        </w:tabs>
        <w:ind w:left="54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392B73B8"/>
    <w:multiLevelType w:val="hybridMultilevel"/>
    <w:tmpl w:val="5AD4E434"/>
    <w:lvl w:ilvl="0" w:tplc="7E90C3F6">
      <w:start w:val="7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A1571EA"/>
    <w:multiLevelType w:val="hybridMultilevel"/>
    <w:tmpl w:val="E1B4462E"/>
    <w:lvl w:ilvl="0" w:tplc="163664F0">
      <w:start w:val="2"/>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0" w15:restartNumberingAfterBreak="0">
    <w:nsid w:val="3A783F91"/>
    <w:multiLevelType w:val="hybridMultilevel"/>
    <w:tmpl w:val="B0589D9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1" w15:restartNumberingAfterBreak="0">
    <w:nsid w:val="3B8B79AA"/>
    <w:multiLevelType w:val="hybridMultilevel"/>
    <w:tmpl w:val="98E4F938"/>
    <w:lvl w:ilvl="0" w:tplc="A4F85A44">
      <w:start w:val="1"/>
      <w:numFmt w:val="lowerRoman"/>
      <w:lvlText w:val="%1."/>
      <w:lvlJc w:val="right"/>
      <w:pPr>
        <w:ind w:left="360" w:hanging="360"/>
      </w:pPr>
      <w:rPr>
        <w:lang w:val="ro-R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3BCC3B00"/>
    <w:multiLevelType w:val="hybridMultilevel"/>
    <w:tmpl w:val="6D3AB01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3" w15:restartNumberingAfterBreak="0">
    <w:nsid w:val="3D6923D3"/>
    <w:multiLevelType w:val="hybridMultilevel"/>
    <w:tmpl w:val="1FC4E452"/>
    <w:lvl w:ilvl="0" w:tplc="92B84534">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3E6F77BE"/>
    <w:multiLevelType w:val="hybridMultilevel"/>
    <w:tmpl w:val="FE662564"/>
    <w:lvl w:ilvl="0" w:tplc="BB4E368A">
      <w:start w:val="1"/>
      <w:numFmt w:val="decimal"/>
      <w:lvlText w:val="%1."/>
      <w:lvlJc w:val="left"/>
      <w:pPr>
        <w:ind w:left="720" w:hanging="360"/>
      </w:pPr>
    </w:lvl>
    <w:lvl w:ilvl="1" w:tplc="983CACE2">
      <w:start w:val="1"/>
      <w:numFmt w:val="decimal"/>
      <w:lvlText w:val="%2."/>
      <w:lvlJc w:val="left"/>
      <w:pPr>
        <w:ind w:left="720" w:hanging="360"/>
      </w:pPr>
    </w:lvl>
    <w:lvl w:ilvl="2" w:tplc="DCC615DC">
      <w:start w:val="1"/>
      <w:numFmt w:val="decimal"/>
      <w:lvlText w:val="%3."/>
      <w:lvlJc w:val="left"/>
      <w:pPr>
        <w:ind w:left="720" w:hanging="360"/>
      </w:pPr>
    </w:lvl>
    <w:lvl w:ilvl="3" w:tplc="F6ACD126">
      <w:start w:val="1"/>
      <w:numFmt w:val="decimal"/>
      <w:lvlText w:val="%4."/>
      <w:lvlJc w:val="left"/>
      <w:pPr>
        <w:ind w:left="720" w:hanging="360"/>
      </w:pPr>
    </w:lvl>
    <w:lvl w:ilvl="4" w:tplc="231E8106">
      <w:start w:val="1"/>
      <w:numFmt w:val="decimal"/>
      <w:lvlText w:val="%5."/>
      <w:lvlJc w:val="left"/>
      <w:pPr>
        <w:ind w:left="720" w:hanging="360"/>
      </w:pPr>
    </w:lvl>
    <w:lvl w:ilvl="5" w:tplc="55668772">
      <w:start w:val="1"/>
      <w:numFmt w:val="decimal"/>
      <w:lvlText w:val="%6."/>
      <w:lvlJc w:val="left"/>
      <w:pPr>
        <w:ind w:left="720" w:hanging="360"/>
      </w:pPr>
    </w:lvl>
    <w:lvl w:ilvl="6" w:tplc="B7CECAEA">
      <w:start w:val="1"/>
      <w:numFmt w:val="decimal"/>
      <w:lvlText w:val="%7."/>
      <w:lvlJc w:val="left"/>
      <w:pPr>
        <w:ind w:left="720" w:hanging="360"/>
      </w:pPr>
    </w:lvl>
    <w:lvl w:ilvl="7" w:tplc="F33E3D1E">
      <w:start w:val="1"/>
      <w:numFmt w:val="decimal"/>
      <w:lvlText w:val="%8."/>
      <w:lvlJc w:val="left"/>
      <w:pPr>
        <w:ind w:left="720" w:hanging="360"/>
      </w:pPr>
    </w:lvl>
    <w:lvl w:ilvl="8" w:tplc="F1307F96">
      <w:start w:val="1"/>
      <w:numFmt w:val="decimal"/>
      <w:lvlText w:val="%9."/>
      <w:lvlJc w:val="left"/>
      <w:pPr>
        <w:ind w:left="720" w:hanging="360"/>
      </w:pPr>
    </w:lvl>
  </w:abstractNum>
  <w:abstractNum w:abstractNumId="55" w15:restartNumberingAfterBreak="0">
    <w:nsid w:val="3ED95312"/>
    <w:multiLevelType w:val="hybridMultilevel"/>
    <w:tmpl w:val="2D2095D6"/>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6" w15:restartNumberingAfterBreak="0">
    <w:nsid w:val="3F387724"/>
    <w:multiLevelType w:val="multilevel"/>
    <w:tmpl w:val="ACA2330A"/>
    <w:lvl w:ilvl="0">
      <w:start w:val="1"/>
      <w:numFmt w:val="decimal"/>
      <w:lvlText w:val="%1."/>
      <w:lvlJc w:val="left"/>
      <w:pPr>
        <w:ind w:left="540" w:hanging="540"/>
      </w:pPr>
      <w:rPr>
        <w:rFonts w:ascii="Times New Roman" w:hAnsi="Times New Roman" w:cs="Times New Roman" w:hint="default"/>
        <w:b/>
        <w:i/>
        <w:sz w:val="24"/>
      </w:rPr>
    </w:lvl>
    <w:lvl w:ilvl="1">
      <w:start w:val="1"/>
      <w:numFmt w:val="decimal"/>
      <w:lvlText w:val="%1.%2."/>
      <w:lvlJc w:val="left"/>
      <w:pPr>
        <w:ind w:left="892" w:hanging="720"/>
      </w:pPr>
      <w:rPr>
        <w:rFonts w:ascii="Times New Roman" w:hAnsi="Times New Roman" w:cs="Times New Roman" w:hint="default"/>
        <w:b/>
        <w:i/>
        <w:sz w:val="24"/>
      </w:rPr>
    </w:lvl>
    <w:lvl w:ilvl="2">
      <w:start w:val="1"/>
      <w:numFmt w:val="decimal"/>
      <w:lvlText w:val="%1.%2.%3."/>
      <w:lvlJc w:val="left"/>
      <w:pPr>
        <w:ind w:left="1064" w:hanging="720"/>
      </w:pPr>
      <w:rPr>
        <w:rFonts w:ascii="Times New Roman" w:hAnsi="Times New Roman" w:cs="Times New Roman" w:hint="default"/>
        <w:b/>
        <w:i/>
        <w:sz w:val="24"/>
      </w:rPr>
    </w:lvl>
    <w:lvl w:ilvl="3">
      <w:start w:val="1"/>
      <w:numFmt w:val="decimal"/>
      <w:lvlText w:val="%1.%2.%3.%4."/>
      <w:lvlJc w:val="left"/>
      <w:pPr>
        <w:ind w:left="1596" w:hanging="1080"/>
      </w:pPr>
      <w:rPr>
        <w:rFonts w:ascii="Times New Roman" w:hAnsi="Times New Roman" w:cs="Times New Roman" w:hint="default"/>
        <w:b/>
        <w:i/>
        <w:sz w:val="24"/>
      </w:rPr>
    </w:lvl>
    <w:lvl w:ilvl="4">
      <w:start w:val="1"/>
      <w:numFmt w:val="decimal"/>
      <w:lvlText w:val="%1.%2.%3.%4.%5."/>
      <w:lvlJc w:val="left"/>
      <w:pPr>
        <w:ind w:left="1768" w:hanging="1080"/>
      </w:pPr>
      <w:rPr>
        <w:rFonts w:ascii="Times New Roman" w:hAnsi="Times New Roman" w:cs="Times New Roman" w:hint="default"/>
        <w:b/>
        <w:i/>
        <w:sz w:val="24"/>
      </w:rPr>
    </w:lvl>
    <w:lvl w:ilvl="5">
      <w:start w:val="1"/>
      <w:numFmt w:val="decimal"/>
      <w:lvlText w:val="%1.%2.%3.%4.%5.%6."/>
      <w:lvlJc w:val="left"/>
      <w:pPr>
        <w:ind w:left="2300" w:hanging="1440"/>
      </w:pPr>
      <w:rPr>
        <w:rFonts w:ascii="Times New Roman" w:hAnsi="Times New Roman" w:cs="Times New Roman" w:hint="default"/>
        <w:b/>
        <w:i/>
        <w:sz w:val="24"/>
      </w:rPr>
    </w:lvl>
    <w:lvl w:ilvl="6">
      <w:start w:val="1"/>
      <w:numFmt w:val="decimal"/>
      <w:lvlText w:val="%1.%2.%3.%4.%5.%6.%7."/>
      <w:lvlJc w:val="left"/>
      <w:pPr>
        <w:ind w:left="2832" w:hanging="1800"/>
      </w:pPr>
      <w:rPr>
        <w:rFonts w:ascii="Times New Roman" w:hAnsi="Times New Roman" w:cs="Times New Roman" w:hint="default"/>
        <w:b/>
        <w:i/>
        <w:sz w:val="24"/>
      </w:rPr>
    </w:lvl>
    <w:lvl w:ilvl="7">
      <w:start w:val="1"/>
      <w:numFmt w:val="decimal"/>
      <w:lvlText w:val="%1.%2.%3.%4.%5.%6.%7.%8."/>
      <w:lvlJc w:val="left"/>
      <w:pPr>
        <w:ind w:left="3004" w:hanging="1800"/>
      </w:pPr>
      <w:rPr>
        <w:rFonts w:ascii="Times New Roman" w:hAnsi="Times New Roman" w:cs="Times New Roman" w:hint="default"/>
        <w:b/>
        <w:i/>
        <w:sz w:val="24"/>
      </w:rPr>
    </w:lvl>
    <w:lvl w:ilvl="8">
      <w:start w:val="1"/>
      <w:numFmt w:val="decimal"/>
      <w:lvlText w:val="%1.%2.%3.%4.%5.%6.%7.%8.%9."/>
      <w:lvlJc w:val="left"/>
      <w:pPr>
        <w:ind w:left="3536" w:hanging="2160"/>
      </w:pPr>
      <w:rPr>
        <w:rFonts w:ascii="Times New Roman" w:hAnsi="Times New Roman" w:cs="Times New Roman" w:hint="default"/>
        <w:b/>
        <w:i/>
        <w:sz w:val="24"/>
      </w:rPr>
    </w:lvl>
  </w:abstractNum>
  <w:abstractNum w:abstractNumId="57" w15:restartNumberingAfterBreak="0">
    <w:nsid w:val="40111E72"/>
    <w:multiLevelType w:val="hybridMultilevel"/>
    <w:tmpl w:val="49CEE9FA"/>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8" w15:restartNumberingAfterBreak="0">
    <w:nsid w:val="41C14E99"/>
    <w:multiLevelType w:val="hybridMultilevel"/>
    <w:tmpl w:val="0B2AC35A"/>
    <w:lvl w:ilvl="0" w:tplc="04090019">
      <w:start w:val="1"/>
      <w:numFmt w:val="lowerLetter"/>
      <w:lvlText w:val="%1."/>
      <w:lvlJc w:val="left"/>
      <w:pPr>
        <w:ind w:left="720" w:hanging="360"/>
      </w:p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59" w15:restartNumberingAfterBreak="0">
    <w:nsid w:val="42656A7B"/>
    <w:multiLevelType w:val="multilevel"/>
    <w:tmpl w:val="26643424"/>
    <w:lvl w:ilvl="0">
      <w:start w:val="1"/>
      <w:numFmt w:val="decimal"/>
      <w:lvlText w:val="%1."/>
      <w:lvlJc w:val="left"/>
      <w:pPr>
        <w:ind w:left="360" w:hanging="360"/>
      </w:pPr>
      <w:rPr>
        <w:rFonts w:hint="default"/>
        <w:b/>
        <w:sz w:val="22"/>
        <w:szCs w:val="22"/>
      </w:rPr>
    </w:lvl>
    <w:lvl w:ilvl="1">
      <w:start w:val="1"/>
      <w:numFmt w:val="decimal"/>
      <w:lvlText w:val="%2."/>
      <w:lvlJc w:val="left"/>
      <w:pPr>
        <w:ind w:left="720" w:hanging="720"/>
      </w:pPr>
      <w:rPr>
        <w:rFonts w:ascii="Times New Roman" w:eastAsia="Times New Roman" w:hAnsi="Times New Roman" w:cs="Times New Roman"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42BF4992"/>
    <w:multiLevelType w:val="hybridMultilevel"/>
    <w:tmpl w:val="52E82872"/>
    <w:lvl w:ilvl="0" w:tplc="09F8BDA8">
      <w:start w:val="1"/>
      <w:numFmt w:val="decimal"/>
      <w:lvlText w:val="%1."/>
      <w:lvlJc w:val="left"/>
      <w:pPr>
        <w:ind w:left="644" w:hanging="360"/>
      </w:pPr>
      <w:rPr>
        <w:rFonts w:hint="default"/>
        <w:i w:val="0"/>
        <w:color w:val="auto"/>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15:restartNumberingAfterBreak="0">
    <w:nsid w:val="4335054C"/>
    <w:multiLevelType w:val="hybridMultilevel"/>
    <w:tmpl w:val="D0C6B63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2" w15:restartNumberingAfterBreak="0">
    <w:nsid w:val="43753002"/>
    <w:multiLevelType w:val="hybridMultilevel"/>
    <w:tmpl w:val="EEB2D176"/>
    <w:lvl w:ilvl="0" w:tplc="26A6F416">
      <w:start w:val="1"/>
      <w:numFmt w:val="decimal"/>
      <w:lvlText w:val="%1."/>
      <w:lvlJc w:val="left"/>
      <w:pPr>
        <w:ind w:left="360" w:hanging="360"/>
      </w:pPr>
      <w:rPr>
        <w:rFonts w:ascii="Times New Roman" w:eastAsia="Times New Roman" w:hAnsi="Times New Roman" w:cs="Times New Roman" w:hint="default"/>
        <w:b w:val="0"/>
        <w:color w:val="auto"/>
        <w:sz w:val="22"/>
        <w:szCs w:val="22"/>
      </w:rPr>
    </w:lvl>
    <w:lvl w:ilvl="1" w:tplc="9C142B82">
      <w:start w:val="1"/>
      <w:numFmt w:val="lowerLetter"/>
      <w:lvlText w:val="%2."/>
      <w:lvlJc w:val="left"/>
      <w:pPr>
        <w:ind w:left="1440" w:hanging="360"/>
      </w:pPr>
    </w:lvl>
    <w:lvl w:ilvl="2" w:tplc="A4F85A44">
      <w:start w:val="1"/>
      <w:numFmt w:val="lowerRoman"/>
      <w:lvlText w:val="%3."/>
      <w:lvlJc w:val="right"/>
      <w:pPr>
        <w:ind w:left="2160" w:hanging="180"/>
      </w:pPr>
      <w:rPr>
        <w:lang w:val="ro-RO"/>
      </w:rPr>
    </w:lvl>
    <w:lvl w:ilvl="3" w:tplc="04090017">
      <w:start w:val="1"/>
      <w:numFmt w:val="lowerLetter"/>
      <w:lvlText w:val="%4)"/>
      <w:lvlJc w:val="left"/>
      <w:pPr>
        <w:ind w:left="2880" w:hanging="360"/>
      </w:pPr>
      <w:rPr>
        <w:rFonts w:hint="default"/>
        <w:b/>
      </w:rPr>
    </w:lvl>
    <w:lvl w:ilvl="4" w:tplc="92B84534">
      <w:start w:val="1"/>
      <w:numFmt w:val="bullet"/>
      <w:lvlText w:val="-"/>
      <w:lvlJc w:val="left"/>
      <w:pPr>
        <w:ind w:left="3600" w:hanging="360"/>
      </w:pPr>
      <w:rPr>
        <w:rFonts w:ascii="Times New Roman" w:eastAsia="Times New Roman" w:hAnsi="Times New Roman" w:cs="Times New Roman" w:hint="default"/>
      </w:rPr>
    </w:lvl>
    <w:lvl w:ilvl="5" w:tplc="2DFC7D5C">
      <w:start w:val="1"/>
      <w:numFmt w:val="lowerLetter"/>
      <w:lvlText w:val="%6)"/>
      <w:lvlJc w:val="left"/>
      <w:pPr>
        <w:ind w:left="4500" w:hanging="360"/>
      </w:pPr>
      <w:rPr>
        <w:rFonts w:ascii="Times New Roman" w:eastAsia="Times New Roman" w:hAnsi="Times New Roman" w:cs="Times New Roman"/>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38F05FC"/>
    <w:multiLevelType w:val="multilevel"/>
    <w:tmpl w:val="8CA6262A"/>
    <w:lvl w:ilvl="0">
      <w:start w:val="4"/>
      <w:numFmt w:val="decimal"/>
      <w:lvlText w:val="%1."/>
      <w:lvlJc w:val="left"/>
      <w:pPr>
        <w:tabs>
          <w:tab w:val="num" w:pos="432"/>
        </w:tabs>
        <w:ind w:left="432" w:hanging="432"/>
      </w:pPr>
      <w:rPr>
        <w:rFonts w:cs="Times New Roman" w:hint="default"/>
      </w:rPr>
    </w:lvl>
    <w:lvl w:ilvl="1">
      <w:start w:val="12"/>
      <w:numFmt w:val="decimal"/>
      <w:lvlText w:val="%1.%2."/>
      <w:lvlJc w:val="left"/>
      <w:pPr>
        <w:tabs>
          <w:tab w:val="num" w:pos="576"/>
        </w:tabs>
        <w:ind w:left="576" w:hanging="576"/>
      </w:pPr>
      <w:rPr>
        <w:rFonts w:cs="Times New Roman" w:hint="default"/>
      </w:rPr>
    </w:lvl>
    <w:lvl w:ilvl="2">
      <w:start w:val="1"/>
      <w:numFmt w:val="decimal"/>
      <w:pStyle w:val="E-Heading3"/>
      <w:lvlText w:val="%1.%2.%3."/>
      <w:lvlJc w:val="left"/>
      <w:pPr>
        <w:tabs>
          <w:tab w:val="num" w:pos="1288"/>
        </w:tabs>
        <w:ind w:left="1288"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443"/>
        </w:tabs>
        <w:ind w:left="443" w:hanging="1152"/>
      </w:pPr>
      <w:rPr>
        <w:rFonts w:cs="Times New Roman" w:hint="default"/>
      </w:rPr>
    </w:lvl>
    <w:lvl w:ilvl="6">
      <w:start w:val="1"/>
      <w:numFmt w:val="decimal"/>
      <w:lvlText w:val="%1.%2.%3.%4.%5.%6.%7"/>
      <w:lvlJc w:val="left"/>
      <w:pPr>
        <w:tabs>
          <w:tab w:val="num" w:pos="587"/>
        </w:tabs>
        <w:ind w:left="587" w:hanging="1296"/>
      </w:pPr>
      <w:rPr>
        <w:rFonts w:cs="Times New Roman" w:hint="default"/>
      </w:rPr>
    </w:lvl>
    <w:lvl w:ilvl="7">
      <w:start w:val="1"/>
      <w:numFmt w:val="decimal"/>
      <w:lvlText w:val="%1.%2.%3.%4.%5.%6.%7.%8"/>
      <w:lvlJc w:val="left"/>
      <w:pPr>
        <w:tabs>
          <w:tab w:val="num" w:pos="731"/>
        </w:tabs>
        <w:ind w:left="731" w:hanging="1440"/>
      </w:pPr>
      <w:rPr>
        <w:rFonts w:cs="Times New Roman" w:hint="default"/>
      </w:rPr>
    </w:lvl>
    <w:lvl w:ilvl="8">
      <w:start w:val="1"/>
      <w:numFmt w:val="decimal"/>
      <w:lvlText w:val="%1.%2.%3.%4.%5.%6.%7.%8.%9"/>
      <w:lvlJc w:val="left"/>
      <w:pPr>
        <w:tabs>
          <w:tab w:val="num" w:pos="875"/>
        </w:tabs>
        <w:ind w:left="875" w:hanging="1584"/>
      </w:pPr>
      <w:rPr>
        <w:rFonts w:cs="Times New Roman" w:hint="default"/>
      </w:rPr>
    </w:lvl>
  </w:abstractNum>
  <w:abstractNum w:abstractNumId="64" w15:restartNumberingAfterBreak="0">
    <w:nsid w:val="43FE2FEA"/>
    <w:multiLevelType w:val="hybridMultilevel"/>
    <w:tmpl w:val="CF1047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45D6F74"/>
    <w:multiLevelType w:val="hybridMultilevel"/>
    <w:tmpl w:val="ACFCD636"/>
    <w:lvl w:ilvl="0" w:tplc="ADB4416C">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44CD3D16"/>
    <w:multiLevelType w:val="hybridMultilevel"/>
    <w:tmpl w:val="6B982E22"/>
    <w:lvl w:ilvl="0" w:tplc="04090001">
      <w:start w:val="1"/>
      <w:numFmt w:val="bullet"/>
      <w:lvlText w:val=""/>
      <w:lvlJc w:val="left"/>
      <w:pPr>
        <w:tabs>
          <w:tab w:val="num" w:pos="720"/>
        </w:tabs>
        <w:ind w:left="720" w:hanging="360"/>
      </w:pPr>
      <w:rPr>
        <w:rFonts w:ascii="Symbol" w:hAnsi="Symbol" w:hint="default"/>
      </w:rPr>
    </w:lvl>
    <w:lvl w:ilvl="1" w:tplc="ADDC8606">
      <w:start w:val="1"/>
      <w:numFmt w:val="lowerLetter"/>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44D6785C"/>
    <w:multiLevelType w:val="hybridMultilevel"/>
    <w:tmpl w:val="847602C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8" w15:restartNumberingAfterBreak="0">
    <w:nsid w:val="459355A4"/>
    <w:multiLevelType w:val="hybridMultilevel"/>
    <w:tmpl w:val="BCACB54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469635CD"/>
    <w:multiLevelType w:val="hybridMultilevel"/>
    <w:tmpl w:val="6C7E9262"/>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0" w15:restartNumberingAfterBreak="0">
    <w:nsid w:val="47513FAE"/>
    <w:multiLevelType w:val="hybridMultilevel"/>
    <w:tmpl w:val="D70801C2"/>
    <w:lvl w:ilvl="0" w:tplc="C5B694F8">
      <w:start w:val="1"/>
      <w:numFmt w:val="lowerLetter"/>
      <w:lvlText w:val="%1."/>
      <w:lvlJc w:val="left"/>
      <w:pPr>
        <w:ind w:left="1287" w:hanging="360"/>
      </w:pPr>
      <w:rPr>
        <w:rFonts w:ascii="Times New Roman" w:eastAsia="Times New Roman" w:hAnsi="Times New Roman" w:cs="Times New Roman"/>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1" w15:restartNumberingAfterBreak="0">
    <w:nsid w:val="482036DC"/>
    <w:multiLevelType w:val="hybridMultilevel"/>
    <w:tmpl w:val="B808B31C"/>
    <w:lvl w:ilvl="0" w:tplc="0409001B">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486F0F36"/>
    <w:multiLevelType w:val="hybridMultilevel"/>
    <w:tmpl w:val="70448012"/>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3" w15:restartNumberingAfterBreak="0">
    <w:nsid w:val="498C3D60"/>
    <w:multiLevelType w:val="hybridMultilevel"/>
    <w:tmpl w:val="FCBEB1C8"/>
    <w:lvl w:ilvl="0" w:tplc="0409000F">
      <w:start w:val="1"/>
      <w:numFmt w:val="decimal"/>
      <w:lvlText w:val="%1."/>
      <w:lvlJc w:val="left"/>
      <w:pPr>
        <w:ind w:left="720" w:hanging="360"/>
      </w:pPr>
      <w:rPr>
        <w:b w:val="0"/>
        <w:i w:val="0"/>
      </w:rPr>
    </w:lvl>
    <w:lvl w:ilvl="1" w:tplc="508C825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9AD4706"/>
    <w:multiLevelType w:val="hybridMultilevel"/>
    <w:tmpl w:val="032AA408"/>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5" w15:restartNumberingAfterBreak="0">
    <w:nsid w:val="4B734343"/>
    <w:multiLevelType w:val="hybridMultilevel"/>
    <w:tmpl w:val="30EC1ABA"/>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6" w15:restartNumberingAfterBreak="0">
    <w:nsid w:val="4C3E323C"/>
    <w:multiLevelType w:val="hybridMultilevel"/>
    <w:tmpl w:val="C68C6654"/>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7" w15:restartNumberingAfterBreak="0">
    <w:nsid w:val="4DB150F1"/>
    <w:multiLevelType w:val="multilevel"/>
    <w:tmpl w:val="52CEFEA8"/>
    <w:lvl w:ilvl="0">
      <w:start w:val="1"/>
      <w:numFmt w:val="bullet"/>
      <w:pStyle w:val="E-Body1bullets"/>
      <w:lvlText w:val=""/>
      <w:lvlJc w:val="left"/>
      <w:pPr>
        <w:tabs>
          <w:tab w:val="num" w:pos="716"/>
        </w:tabs>
        <w:ind w:left="716" w:hanging="432"/>
      </w:pPr>
      <w:rPr>
        <w:rFonts w:ascii="Wingdings" w:hAnsi="Wingdings" w:cs="Times New Roman" w:hint="default"/>
        <w:sz w:val="24"/>
        <w:szCs w:val="32"/>
      </w:rPr>
    </w:lvl>
    <w:lvl w:ilvl="1">
      <w:start w:val="1"/>
      <w:numFmt w:val="bullet"/>
      <w:pStyle w:val="E-Body2bullets"/>
      <w:lvlText w:val="▫"/>
      <w:lvlJc w:val="left"/>
      <w:pPr>
        <w:tabs>
          <w:tab w:val="num" w:pos="1711"/>
        </w:tabs>
        <w:ind w:left="1711" w:hanging="576"/>
      </w:pPr>
      <w:rPr>
        <w:rFonts w:ascii="Tahoma" w:hAnsi="Tahoma" w:cs="Times New Roman" w:hint="default"/>
        <w:sz w:val="32"/>
        <w:szCs w:val="8"/>
      </w:rPr>
    </w:lvl>
    <w:lvl w:ilvl="2">
      <w:start w:val="1"/>
      <w:numFmt w:val="bullet"/>
      <w:pStyle w:val="E-Body3bullets"/>
      <w:lvlText w:val="◦"/>
      <w:lvlJc w:val="left"/>
      <w:pPr>
        <w:tabs>
          <w:tab w:val="num" w:pos="1855"/>
        </w:tabs>
        <w:ind w:left="1855" w:hanging="720"/>
      </w:pPr>
      <w:rPr>
        <w:rFonts w:ascii="Tahoma" w:hAnsi="Tahoma" w:cs="Times New Roman" w:hint="default"/>
        <w:sz w:val="28"/>
        <w:szCs w:val="28"/>
      </w:rPr>
    </w:lvl>
    <w:lvl w:ilvl="3">
      <w:start w:val="1"/>
      <w:numFmt w:val="decimal"/>
      <w:lvlText w:val="%1.%2.%3.%4"/>
      <w:lvlJc w:val="left"/>
      <w:pPr>
        <w:tabs>
          <w:tab w:val="num" w:pos="1148"/>
        </w:tabs>
        <w:ind w:left="1148" w:hanging="864"/>
      </w:pPr>
      <w:rPr>
        <w:rFonts w:hint="default"/>
      </w:rPr>
    </w:lvl>
    <w:lvl w:ilvl="4">
      <w:start w:val="1"/>
      <w:numFmt w:val="decimal"/>
      <w:lvlText w:val="%1.%2.%3.%4.%5"/>
      <w:lvlJc w:val="left"/>
      <w:pPr>
        <w:tabs>
          <w:tab w:val="num" w:pos="1292"/>
        </w:tabs>
        <w:ind w:left="1292" w:hanging="1008"/>
      </w:pPr>
      <w:rPr>
        <w:rFonts w:hint="default"/>
      </w:rPr>
    </w:lvl>
    <w:lvl w:ilvl="5">
      <w:start w:val="1"/>
      <w:numFmt w:val="decimal"/>
      <w:lvlText w:val="%1.%2.%3.%4.%5.%6"/>
      <w:lvlJc w:val="left"/>
      <w:pPr>
        <w:tabs>
          <w:tab w:val="num" w:pos="1436"/>
        </w:tabs>
        <w:ind w:left="1436" w:hanging="1152"/>
      </w:pPr>
      <w:rPr>
        <w:rFonts w:hint="default"/>
      </w:rPr>
    </w:lvl>
    <w:lvl w:ilvl="6">
      <w:start w:val="1"/>
      <w:numFmt w:val="decimal"/>
      <w:lvlText w:val="%1.%2.%3.%4.%5.%6.%7"/>
      <w:lvlJc w:val="left"/>
      <w:pPr>
        <w:tabs>
          <w:tab w:val="num" w:pos="1580"/>
        </w:tabs>
        <w:ind w:left="1580" w:hanging="1296"/>
      </w:pPr>
      <w:rPr>
        <w:rFonts w:hint="default"/>
      </w:rPr>
    </w:lvl>
    <w:lvl w:ilvl="7">
      <w:start w:val="1"/>
      <w:numFmt w:val="decimal"/>
      <w:lvlText w:val="%1.%2.%3.%4.%5.%6.%7.%8"/>
      <w:lvlJc w:val="left"/>
      <w:pPr>
        <w:tabs>
          <w:tab w:val="num" w:pos="1724"/>
        </w:tabs>
        <w:ind w:left="1724" w:hanging="1440"/>
      </w:pPr>
      <w:rPr>
        <w:rFonts w:hint="default"/>
      </w:rPr>
    </w:lvl>
    <w:lvl w:ilvl="8">
      <w:start w:val="1"/>
      <w:numFmt w:val="decimal"/>
      <w:lvlText w:val="%1.%2.%3.%4.%5.%6.%7.%8.%9"/>
      <w:lvlJc w:val="left"/>
      <w:pPr>
        <w:tabs>
          <w:tab w:val="num" w:pos="1868"/>
        </w:tabs>
        <w:ind w:left="1868" w:hanging="1584"/>
      </w:pPr>
      <w:rPr>
        <w:rFonts w:hint="default"/>
      </w:rPr>
    </w:lvl>
  </w:abstractNum>
  <w:abstractNum w:abstractNumId="78" w15:restartNumberingAfterBreak="0">
    <w:nsid w:val="52E71F85"/>
    <w:multiLevelType w:val="hybridMultilevel"/>
    <w:tmpl w:val="F566DE66"/>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9" w15:restartNumberingAfterBreak="0">
    <w:nsid w:val="533C79AA"/>
    <w:multiLevelType w:val="multilevel"/>
    <w:tmpl w:val="938CD3A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539A0605"/>
    <w:multiLevelType w:val="hybridMultilevel"/>
    <w:tmpl w:val="DF928014"/>
    <w:lvl w:ilvl="0" w:tplc="E9CCFEB6">
      <w:start w:val="1"/>
      <w:numFmt w:val="decimal"/>
      <w:lvlText w:val="%1."/>
      <w:lvlJc w:val="left"/>
      <w:pPr>
        <w:tabs>
          <w:tab w:val="num" w:pos="360"/>
        </w:tabs>
        <w:ind w:left="360" w:hanging="360"/>
      </w:pPr>
      <w:rPr>
        <w:b w:val="0"/>
        <w:bCs/>
      </w:rPr>
    </w:lvl>
    <w:lvl w:ilvl="1" w:tplc="AEEC4408">
      <w:start w:val="1"/>
      <w:numFmt w:val="lowerLetter"/>
      <w:lvlText w:val="%2."/>
      <w:lvlJc w:val="left"/>
      <w:pPr>
        <w:ind w:left="786" w:hanging="360"/>
      </w:pPr>
    </w:lvl>
    <w:lvl w:ilvl="2" w:tplc="9A623468">
      <w:start w:val="2"/>
      <w:numFmt w:val="bullet"/>
      <w:lvlText w:val="-"/>
      <w:lvlJc w:val="left"/>
      <w:pPr>
        <w:ind w:left="1980" w:hanging="360"/>
      </w:pPr>
      <w:rPr>
        <w:rFonts w:ascii="Times New Roman" w:eastAsia="Times New Roman" w:hAnsi="Times New Roman" w:cs="Times New Roman" w:hint="default"/>
      </w:rPr>
    </w:lvl>
    <w:lvl w:ilvl="3" w:tplc="457276BC" w:tentative="1">
      <w:start w:val="1"/>
      <w:numFmt w:val="decimal"/>
      <w:lvlText w:val="%4."/>
      <w:lvlJc w:val="left"/>
      <w:pPr>
        <w:tabs>
          <w:tab w:val="num" w:pos="2520"/>
        </w:tabs>
        <w:ind w:left="2520" w:hanging="360"/>
      </w:pPr>
    </w:lvl>
    <w:lvl w:ilvl="4" w:tplc="9F9A827C" w:tentative="1">
      <w:start w:val="1"/>
      <w:numFmt w:val="lowerLetter"/>
      <w:lvlText w:val="%5."/>
      <w:lvlJc w:val="left"/>
      <w:pPr>
        <w:tabs>
          <w:tab w:val="num" w:pos="3240"/>
        </w:tabs>
        <w:ind w:left="3240" w:hanging="360"/>
      </w:pPr>
    </w:lvl>
    <w:lvl w:ilvl="5" w:tplc="5AD881E8" w:tentative="1">
      <w:start w:val="1"/>
      <w:numFmt w:val="lowerRoman"/>
      <w:lvlText w:val="%6."/>
      <w:lvlJc w:val="right"/>
      <w:pPr>
        <w:tabs>
          <w:tab w:val="num" w:pos="3960"/>
        </w:tabs>
        <w:ind w:left="3960" w:hanging="180"/>
      </w:pPr>
    </w:lvl>
    <w:lvl w:ilvl="6" w:tplc="0DE2EFE6" w:tentative="1">
      <w:start w:val="1"/>
      <w:numFmt w:val="decimal"/>
      <w:lvlText w:val="%7."/>
      <w:lvlJc w:val="left"/>
      <w:pPr>
        <w:tabs>
          <w:tab w:val="num" w:pos="4680"/>
        </w:tabs>
        <w:ind w:left="4680" w:hanging="360"/>
      </w:pPr>
    </w:lvl>
    <w:lvl w:ilvl="7" w:tplc="137CF850" w:tentative="1">
      <w:start w:val="1"/>
      <w:numFmt w:val="lowerLetter"/>
      <w:lvlText w:val="%8."/>
      <w:lvlJc w:val="left"/>
      <w:pPr>
        <w:tabs>
          <w:tab w:val="num" w:pos="5400"/>
        </w:tabs>
        <w:ind w:left="5400" w:hanging="360"/>
      </w:pPr>
    </w:lvl>
    <w:lvl w:ilvl="8" w:tplc="9BFA52AE" w:tentative="1">
      <w:start w:val="1"/>
      <w:numFmt w:val="lowerRoman"/>
      <w:lvlText w:val="%9."/>
      <w:lvlJc w:val="right"/>
      <w:pPr>
        <w:tabs>
          <w:tab w:val="num" w:pos="6120"/>
        </w:tabs>
        <w:ind w:left="6120" w:hanging="180"/>
      </w:pPr>
    </w:lvl>
  </w:abstractNum>
  <w:abstractNum w:abstractNumId="81" w15:restartNumberingAfterBreak="0">
    <w:nsid w:val="585A43AD"/>
    <w:multiLevelType w:val="hybridMultilevel"/>
    <w:tmpl w:val="143E00F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2" w15:restartNumberingAfterBreak="0">
    <w:nsid w:val="58BD1FD5"/>
    <w:multiLevelType w:val="hybridMultilevel"/>
    <w:tmpl w:val="C30068D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3" w15:restartNumberingAfterBreak="0">
    <w:nsid w:val="5A0D5F3F"/>
    <w:multiLevelType w:val="hybridMultilevel"/>
    <w:tmpl w:val="7F0EB20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4" w15:restartNumberingAfterBreak="0">
    <w:nsid w:val="5A40003E"/>
    <w:multiLevelType w:val="multilevel"/>
    <w:tmpl w:val="C3CC2598"/>
    <w:lvl w:ilvl="0">
      <w:start w:val="1"/>
      <w:numFmt w:val="decimal"/>
      <w:lvlText w:val="%1."/>
      <w:lvlJc w:val="left"/>
      <w:pPr>
        <w:tabs>
          <w:tab w:val="num" w:pos="1080"/>
        </w:tabs>
        <w:ind w:left="1080" w:hanging="720"/>
      </w:pPr>
      <w:rPr>
        <w:rFonts w:ascii="Times New Roman" w:eastAsia="Times New Roman" w:hAnsi="Times New Roman" w:cs="Times New Roman"/>
        <w:color w:val="auto"/>
      </w:rPr>
    </w:lvl>
    <w:lvl w:ilvl="1">
      <w:start w:val="1"/>
      <w:numFmt w:val="decimal"/>
      <w:isLgl/>
      <w:lvlText w:val="%1.%2."/>
      <w:lvlJc w:val="left"/>
      <w:pPr>
        <w:tabs>
          <w:tab w:val="num" w:pos="1004"/>
        </w:tabs>
        <w:ind w:left="1004" w:hanging="720"/>
      </w:pPr>
      <w:rPr>
        <w:rFonts w:hint="default"/>
      </w:rPr>
    </w:lvl>
    <w:lvl w:ilvl="2">
      <w:start w:val="1"/>
      <w:numFmt w:val="decimal"/>
      <w:isLgl/>
      <w:lvlText w:val="%1.%2.%3."/>
      <w:lvlJc w:val="left"/>
      <w:pPr>
        <w:tabs>
          <w:tab w:val="num" w:pos="1440"/>
        </w:tabs>
        <w:ind w:left="1440" w:hanging="10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520"/>
        </w:tabs>
        <w:ind w:left="2520" w:hanging="216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880"/>
        </w:tabs>
        <w:ind w:left="2880" w:hanging="2520"/>
      </w:pPr>
      <w:rPr>
        <w:rFonts w:hint="default"/>
      </w:rPr>
    </w:lvl>
  </w:abstractNum>
  <w:abstractNum w:abstractNumId="85" w15:restartNumberingAfterBreak="0">
    <w:nsid w:val="5A5F4076"/>
    <w:multiLevelType w:val="hybridMultilevel"/>
    <w:tmpl w:val="5E3CBDB4"/>
    <w:lvl w:ilvl="0" w:tplc="FFFFFFFF">
      <w:start w:val="1"/>
      <w:numFmt w:val="lowerRoman"/>
      <w:lvlText w:val="%1."/>
      <w:lvlJc w:val="righ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6" w15:restartNumberingAfterBreak="0">
    <w:nsid w:val="5DAB269C"/>
    <w:multiLevelType w:val="hybridMultilevel"/>
    <w:tmpl w:val="D46CF19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7" w15:restartNumberingAfterBreak="0">
    <w:nsid w:val="60D64ED7"/>
    <w:multiLevelType w:val="hybridMultilevel"/>
    <w:tmpl w:val="B4F0CC0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9" w15:restartNumberingAfterBreak="0">
    <w:nsid w:val="65873798"/>
    <w:multiLevelType w:val="hybridMultilevel"/>
    <w:tmpl w:val="C50A9194"/>
    <w:lvl w:ilvl="0" w:tplc="485C6726">
      <w:start w:val="1"/>
      <w:numFmt w:val="decimal"/>
      <w:lvlText w:val="%1."/>
      <w:lvlJc w:val="left"/>
      <w:pPr>
        <w:tabs>
          <w:tab w:val="num" w:pos="720"/>
        </w:tabs>
        <w:ind w:left="720" w:hanging="360"/>
      </w:pPr>
      <w:rPr>
        <w:i w:val="0"/>
      </w:rPr>
    </w:lvl>
    <w:lvl w:ilvl="1" w:tplc="ADDC8606">
      <w:start w:val="1"/>
      <w:numFmt w:val="lowerLetter"/>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669E083F"/>
    <w:multiLevelType w:val="hybridMultilevel"/>
    <w:tmpl w:val="5A1423EE"/>
    <w:lvl w:ilvl="0" w:tplc="EC6447B6">
      <w:start w:val="1"/>
      <w:numFmt w:val="decimal"/>
      <w:lvlText w:val="%1."/>
      <w:lvlJc w:val="left"/>
      <w:pPr>
        <w:tabs>
          <w:tab w:val="num" w:pos="284"/>
        </w:tabs>
        <w:ind w:left="1004" w:hanging="360"/>
      </w:pPr>
      <w:rPr>
        <w:rFonts w:cs="Times New Roman" w:hint="default"/>
        <w:b w:val="0"/>
      </w:rPr>
    </w:lvl>
    <w:lvl w:ilvl="1" w:tplc="46AC894A">
      <w:start w:val="1"/>
      <w:numFmt w:val="lowerLetter"/>
      <w:lvlText w:val="%2."/>
      <w:lvlJc w:val="left"/>
      <w:pPr>
        <w:tabs>
          <w:tab w:val="num" w:pos="2084"/>
        </w:tabs>
        <w:ind w:left="2084" w:hanging="360"/>
      </w:pPr>
    </w:lvl>
    <w:lvl w:ilvl="2" w:tplc="0409001B" w:tentative="1">
      <w:start w:val="1"/>
      <w:numFmt w:val="lowerRoman"/>
      <w:lvlText w:val="%3."/>
      <w:lvlJc w:val="right"/>
      <w:pPr>
        <w:tabs>
          <w:tab w:val="num" w:pos="2804"/>
        </w:tabs>
        <w:ind w:left="2804" w:hanging="180"/>
      </w:pPr>
    </w:lvl>
    <w:lvl w:ilvl="3" w:tplc="0409000F" w:tentative="1">
      <w:start w:val="1"/>
      <w:numFmt w:val="decimal"/>
      <w:lvlText w:val="%4."/>
      <w:lvlJc w:val="left"/>
      <w:pPr>
        <w:tabs>
          <w:tab w:val="num" w:pos="3524"/>
        </w:tabs>
        <w:ind w:left="3524" w:hanging="360"/>
      </w:pPr>
    </w:lvl>
    <w:lvl w:ilvl="4" w:tplc="04090019" w:tentative="1">
      <w:start w:val="1"/>
      <w:numFmt w:val="lowerLetter"/>
      <w:lvlText w:val="%5."/>
      <w:lvlJc w:val="left"/>
      <w:pPr>
        <w:tabs>
          <w:tab w:val="num" w:pos="4244"/>
        </w:tabs>
        <w:ind w:left="4244" w:hanging="360"/>
      </w:pPr>
    </w:lvl>
    <w:lvl w:ilvl="5" w:tplc="0409001B" w:tentative="1">
      <w:start w:val="1"/>
      <w:numFmt w:val="lowerRoman"/>
      <w:lvlText w:val="%6."/>
      <w:lvlJc w:val="right"/>
      <w:pPr>
        <w:tabs>
          <w:tab w:val="num" w:pos="4964"/>
        </w:tabs>
        <w:ind w:left="4964" w:hanging="180"/>
      </w:pPr>
    </w:lvl>
    <w:lvl w:ilvl="6" w:tplc="0409000F" w:tentative="1">
      <w:start w:val="1"/>
      <w:numFmt w:val="decimal"/>
      <w:lvlText w:val="%7."/>
      <w:lvlJc w:val="left"/>
      <w:pPr>
        <w:tabs>
          <w:tab w:val="num" w:pos="5684"/>
        </w:tabs>
        <w:ind w:left="5684" w:hanging="360"/>
      </w:pPr>
    </w:lvl>
    <w:lvl w:ilvl="7" w:tplc="04090019" w:tentative="1">
      <w:start w:val="1"/>
      <w:numFmt w:val="lowerLetter"/>
      <w:lvlText w:val="%8."/>
      <w:lvlJc w:val="left"/>
      <w:pPr>
        <w:tabs>
          <w:tab w:val="num" w:pos="6404"/>
        </w:tabs>
        <w:ind w:left="6404" w:hanging="360"/>
      </w:pPr>
    </w:lvl>
    <w:lvl w:ilvl="8" w:tplc="0409001B" w:tentative="1">
      <w:start w:val="1"/>
      <w:numFmt w:val="lowerRoman"/>
      <w:lvlText w:val="%9."/>
      <w:lvlJc w:val="right"/>
      <w:pPr>
        <w:tabs>
          <w:tab w:val="num" w:pos="7124"/>
        </w:tabs>
        <w:ind w:left="7124" w:hanging="180"/>
      </w:pPr>
    </w:lvl>
  </w:abstractNum>
  <w:abstractNum w:abstractNumId="91" w15:restartNumberingAfterBreak="0">
    <w:nsid w:val="66E1174B"/>
    <w:multiLevelType w:val="hybridMultilevel"/>
    <w:tmpl w:val="9B74162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2" w15:restartNumberingAfterBreak="0">
    <w:nsid w:val="68A54813"/>
    <w:multiLevelType w:val="hybridMultilevel"/>
    <w:tmpl w:val="A91E8564"/>
    <w:lvl w:ilvl="0" w:tplc="CC705938">
      <w:start w:val="1"/>
      <w:numFmt w:val="decimal"/>
      <w:lvlText w:val="%1."/>
      <w:lvlJc w:val="left"/>
      <w:pPr>
        <w:ind w:left="360" w:hanging="360"/>
      </w:pPr>
      <w:rPr>
        <w:rFonts w:hint="default"/>
        <w:b w:val="0"/>
        <w:color w:val="auto"/>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15:restartNumberingAfterBreak="0">
    <w:nsid w:val="68A849B6"/>
    <w:multiLevelType w:val="hybridMultilevel"/>
    <w:tmpl w:val="18D4CB78"/>
    <w:lvl w:ilvl="0" w:tplc="92B84534">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68E27F1E"/>
    <w:multiLevelType w:val="hybridMultilevel"/>
    <w:tmpl w:val="078A92BE"/>
    <w:lvl w:ilvl="0" w:tplc="FFFFFFFF">
      <w:start w:val="1"/>
      <w:numFmt w:val="lowerLetter"/>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95" w15:restartNumberingAfterBreak="0">
    <w:nsid w:val="6A627B51"/>
    <w:multiLevelType w:val="hybridMultilevel"/>
    <w:tmpl w:val="711EE7F4"/>
    <w:lvl w:ilvl="0" w:tplc="BEFA29D6">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6" w15:restartNumberingAfterBreak="0">
    <w:nsid w:val="6AFC1F40"/>
    <w:multiLevelType w:val="hybridMultilevel"/>
    <w:tmpl w:val="34CA826A"/>
    <w:lvl w:ilvl="0" w:tplc="AEB61DD2">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B074425"/>
    <w:multiLevelType w:val="hybridMultilevel"/>
    <w:tmpl w:val="4876455C"/>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8" w15:restartNumberingAfterBreak="0">
    <w:nsid w:val="6B207427"/>
    <w:multiLevelType w:val="hybridMultilevel"/>
    <w:tmpl w:val="5DB8CBEA"/>
    <w:lvl w:ilvl="0" w:tplc="04090019">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rPr>
        <w:rFonts w:hint="default"/>
        <w:b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15:restartNumberingAfterBreak="0">
    <w:nsid w:val="6E6E499C"/>
    <w:multiLevelType w:val="multilevel"/>
    <w:tmpl w:val="CB4235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256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6F816485"/>
    <w:multiLevelType w:val="hybridMultilevel"/>
    <w:tmpl w:val="3866EE0E"/>
    <w:lvl w:ilvl="0" w:tplc="92B8453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F851A04"/>
    <w:multiLevelType w:val="multilevel"/>
    <w:tmpl w:val="9926D758"/>
    <w:lvl w:ilvl="0">
      <w:start w:val="1"/>
      <w:numFmt w:val="decimal"/>
      <w:pStyle w:val="E-Body1num"/>
      <w:lvlText w:val="%1."/>
      <w:lvlJc w:val="left"/>
      <w:pPr>
        <w:tabs>
          <w:tab w:val="num" w:pos="360"/>
        </w:tabs>
        <w:ind w:left="360" w:hanging="360"/>
      </w:pPr>
      <w:rPr>
        <w:rFonts w:hint="default"/>
      </w:rPr>
    </w:lvl>
    <w:lvl w:ilvl="1">
      <w:start w:val="1"/>
      <w:numFmt w:val="decimal"/>
      <w:pStyle w:val="E-Body2num"/>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2" w15:restartNumberingAfterBreak="0">
    <w:nsid w:val="7240614A"/>
    <w:multiLevelType w:val="hybridMultilevel"/>
    <w:tmpl w:val="57AE425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3" w15:restartNumberingAfterBreak="0">
    <w:nsid w:val="740A7F86"/>
    <w:multiLevelType w:val="hybridMultilevel"/>
    <w:tmpl w:val="BECE64AC"/>
    <w:lvl w:ilvl="0" w:tplc="70F4B554">
      <w:start w:val="1"/>
      <w:numFmt w:val="lowerRoman"/>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82D3454"/>
    <w:multiLevelType w:val="hybridMultilevel"/>
    <w:tmpl w:val="56184B8C"/>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5" w15:restartNumberingAfterBreak="0">
    <w:nsid w:val="78EC376B"/>
    <w:multiLevelType w:val="hybridMultilevel"/>
    <w:tmpl w:val="63AE99F0"/>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6" w15:restartNumberingAfterBreak="0">
    <w:nsid w:val="7A376410"/>
    <w:multiLevelType w:val="multilevel"/>
    <w:tmpl w:val="2B8A9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A41510A"/>
    <w:multiLevelType w:val="hybridMultilevel"/>
    <w:tmpl w:val="86167DEA"/>
    <w:lvl w:ilvl="0" w:tplc="92B84534">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8" w15:restartNumberingAfterBreak="0">
    <w:nsid w:val="7AEA26A5"/>
    <w:multiLevelType w:val="hybridMultilevel"/>
    <w:tmpl w:val="1C16C6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9" w15:restartNumberingAfterBreak="0">
    <w:nsid w:val="7BE132BA"/>
    <w:multiLevelType w:val="hybridMultilevel"/>
    <w:tmpl w:val="566A9672"/>
    <w:lvl w:ilvl="0" w:tplc="04090011">
      <w:start w:val="1"/>
      <w:numFmt w:val="decimal"/>
      <w:lvlText w:val="%1)"/>
      <w:lvlJc w:val="left"/>
      <w:pPr>
        <w:ind w:left="1429" w:hanging="360"/>
      </w:pPr>
    </w:lvl>
    <w:lvl w:ilvl="1" w:tplc="04090019">
      <w:start w:val="1"/>
      <w:numFmt w:val="lowerLetter"/>
      <w:lvlText w:val="%2."/>
      <w:lvlJc w:val="left"/>
      <w:pPr>
        <w:ind w:left="2149" w:hanging="360"/>
      </w:pPr>
    </w:lvl>
    <w:lvl w:ilvl="2" w:tplc="CE7E33FA">
      <w:start w:val="1"/>
      <w:numFmt w:val="bullet"/>
      <w:lvlText w:val="-"/>
      <w:lvlJc w:val="left"/>
      <w:pPr>
        <w:ind w:left="3049" w:hanging="360"/>
      </w:pPr>
      <w:rPr>
        <w:rFonts w:ascii="PermianSerifTypeface" w:eastAsia="Times New Roman" w:hAnsi="PermianSerifTypeface" w:cs="Times New Roman" w:hint="default"/>
      </w:rPr>
    </w:lvl>
    <w:lvl w:ilvl="3" w:tplc="107A9DBA">
      <w:start w:val="1"/>
      <w:numFmt w:val="decimal"/>
      <w:lvlText w:val="%4."/>
      <w:lvlJc w:val="left"/>
      <w:pPr>
        <w:ind w:left="3589" w:hanging="360"/>
      </w:pPr>
      <w:rPr>
        <w:rFonts w:hint="default"/>
      </w:r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0" w15:restartNumberingAfterBreak="0">
    <w:nsid w:val="7D09284F"/>
    <w:multiLevelType w:val="hybridMultilevel"/>
    <w:tmpl w:val="8228DE20"/>
    <w:lvl w:ilvl="0" w:tplc="92B84534">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7EE85160"/>
    <w:multiLevelType w:val="hybridMultilevel"/>
    <w:tmpl w:val="2E30461A"/>
    <w:lvl w:ilvl="0" w:tplc="92B84534">
      <w:start w:val="1"/>
      <w:numFmt w:val="bullet"/>
      <w:lvlText w:val="-"/>
      <w:lvlJc w:val="left"/>
      <w:pPr>
        <w:ind w:left="720" w:hanging="360"/>
      </w:pPr>
      <w:rPr>
        <w:rFonts w:ascii="Times New Roman" w:eastAsia="Times New Roman" w:hAnsi="Times New Roman"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379063635">
    <w:abstractNumId w:val="9"/>
  </w:num>
  <w:num w:numId="2" w16cid:durableId="1212233068">
    <w:abstractNumId w:val="38"/>
  </w:num>
  <w:num w:numId="3" w16cid:durableId="372771816">
    <w:abstractNumId w:val="88"/>
  </w:num>
  <w:num w:numId="4" w16cid:durableId="1625767070">
    <w:abstractNumId w:val="84"/>
  </w:num>
  <w:num w:numId="5" w16cid:durableId="633214279">
    <w:abstractNumId w:val="62"/>
  </w:num>
  <w:num w:numId="6" w16cid:durableId="118912126">
    <w:abstractNumId w:val="71"/>
  </w:num>
  <w:num w:numId="7" w16cid:durableId="1792089763">
    <w:abstractNumId w:val="32"/>
  </w:num>
  <w:num w:numId="8" w16cid:durableId="1716470650">
    <w:abstractNumId w:val="42"/>
  </w:num>
  <w:num w:numId="9" w16cid:durableId="1125006279">
    <w:abstractNumId w:val="92"/>
  </w:num>
  <w:num w:numId="10" w16cid:durableId="2114737317">
    <w:abstractNumId w:val="39"/>
  </w:num>
  <w:num w:numId="11" w16cid:durableId="930090478">
    <w:abstractNumId w:val="31"/>
  </w:num>
  <w:num w:numId="12" w16cid:durableId="1209218341">
    <w:abstractNumId w:val="39"/>
    <w:lvlOverride w:ilvl="0">
      <w:startOverride w:val="1"/>
    </w:lvlOverride>
  </w:num>
  <w:num w:numId="13" w16cid:durableId="457141097">
    <w:abstractNumId w:val="13"/>
  </w:num>
  <w:num w:numId="14" w16cid:durableId="1059668668">
    <w:abstractNumId w:val="20"/>
  </w:num>
  <w:num w:numId="15" w16cid:durableId="1030037350">
    <w:abstractNumId w:val="90"/>
  </w:num>
  <w:num w:numId="16" w16cid:durableId="1281449739">
    <w:abstractNumId w:val="89"/>
  </w:num>
  <w:num w:numId="17" w16cid:durableId="1052848818">
    <w:abstractNumId w:val="22"/>
  </w:num>
  <w:num w:numId="18" w16cid:durableId="269288029">
    <w:abstractNumId w:val="85"/>
  </w:num>
  <w:num w:numId="19" w16cid:durableId="215627010">
    <w:abstractNumId w:val="41"/>
  </w:num>
  <w:num w:numId="20" w16cid:durableId="741024025">
    <w:abstractNumId w:val="68"/>
  </w:num>
  <w:num w:numId="21" w16cid:durableId="1605108159">
    <w:abstractNumId w:val="58"/>
  </w:num>
  <w:num w:numId="22" w16cid:durableId="35202342">
    <w:abstractNumId w:val="98"/>
  </w:num>
  <w:num w:numId="23" w16cid:durableId="674848545">
    <w:abstractNumId w:val="95"/>
  </w:num>
  <w:num w:numId="24" w16cid:durableId="1892307219">
    <w:abstractNumId w:val="94"/>
  </w:num>
  <w:num w:numId="25" w16cid:durableId="607659494">
    <w:abstractNumId w:val="80"/>
  </w:num>
  <w:num w:numId="26" w16cid:durableId="1366906867">
    <w:abstractNumId w:val="27"/>
  </w:num>
  <w:num w:numId="27" w16cid:durableId="1686708539">
    <w:abstractNumId w:val="16"/>
  </w:num>
  <w:num w:numId="28" w16cid:durableId="1629165200">
    <w:abstractNumId w:val="77"/>
  </w:num>
  <w:num w:numId="29" w16cid:durableId="951134908">
    <w:abstractNumId w:val="101"/>
  </w:num>
  <w:num w:numId="30" w16cid:durableId="1782605277">
    <w:abstractNumId w:val="63"/>
  </w:num>
  <w:num w:numId="31" w16cid:durableId="84765613">
    <w:abstractNumId w:val="66"/>
  </w:num>
  <w:num w:numId="32" w16cid:durableId="552011605">
    <w:abstractNumId w:val="97"/>
  </w:num>
  <w:num w:numId="33" w16cid:durableId="1635990037">
    <w:abstractNumId w:val="25"/>
  </w:num>
  <w:num w:numId="34" w16cid:durableId="1830825052">
    <w:abstractNumId w:val="103"/>
  </w:num>
  <w:num w:numId="35" w16cid:durableId="1808669101">
    <w:abstractNumId w:val="60"/>
  </w:num>
  <w:num w:numId="36" w16cid:durableId="1116867856">
    <w:abstractNumId w:val="12"/>
  </w:num>
  <w:num w:numId="37" w16cid:durableId="1500846709">
    <w:abstractNumId w:val="56"/>
  </w:num>
  <w:num w:numId="38" w16cid:durableId="1397898273">
    <w:abstractNumId w:val="47"/>
  </w:num>
  <w:num w:numId="39" w16cid:durableId="1182206466">
    <w:abstractNumId w:val="49"/>
  </w:num>
  <w:num w:numId="40" w16cid:durableId="56899525">
    <w:abstractNumId w:val="21"/>
  </w:num>
  <w:num w:numId="41" w16cid:durableId="1254167837">
    <w:abstractNumId w:val="99"/>
  </w:num>
  <w:num w:numId="42" w16cid:durableId="632640981">
    <w:abstractNumId w:val="33"/>
  </w:num>
  <w:num w:numId="43" w16cid:durableId="309750269">
    <w:abstractNumId w:val="110"/>
  </w:num>
  <w:num w:numId="44" w16cid:durableId="618605930">
    <w:abstractNumId w:val="15"/>
  </w:num>
  <w:num w:numId="45" w16cid:durableId="89668182">
    <w:abstractNumId w:val="35"/>
  </w:num>
  <w:num w:numId="46" w16cid:durableId="1651441997">
    <w:abstractNumId w:val="10"/>
  </w:num>
  <w:num w:numId="47" w16cid:durableId="67464121">
    <w:abstractNumId w:val="4"/>
  </w:num>
  <w:num w:numId="48" w16cid:durableId="995182151">
    <w:abstractNumId w:val="73"/>
  </w:num>
  <w:num w:numId="49" w16cid:durableId="1131898562">
    <w:abstractNumId w:val="70"/>
  </w:num>
  <w:num w:numId="50" w16cid:durableId="767651641">
    <w:abstractNumId w:val="37"/>
  </w:num>
  <w:num w:numId="51" w16cid:durableId="609161889">
    <w:abstractNumId w:val="96"/>
  </w:num>
  <w:num w:numId="52" w16cid:durableId="1309744545">
    <w:abstractNumId w:val="59"/>
  </w:num>
  <w:num w:numId="53" w16cid:durableId="140318782">
    <w:abstractNumId w:val="79"/>
  </w:num>
  <w:num w:numId="54" w16cid:durableId="1495805739">
    <w:abstractNumId w:val="109"/>
  </w:num>
  <w:num w:numId="55" w16cid:durableId="554465056">
    <w:abstractNumId w:val="54"/>
  </w:num>
  <w:num w:numId="56" w16cid:durableId="331758533">
    <w:abstractNumId w:val="44"/>
  </w:num>
  <w:num w:numId="57" w16cid:durableId="372122006">
    <w:abstractNumId w:val="19"/>
  </w:num>
  <w:num w:numId="58" w16cid:durableId="440730436">
    <w:abstractNumId w:val="51"/>
  </w:num>
  <w:num w:numId="59" w16cid:durableId="163668010">
    <w:abstractNumId w:val="30"/>
  </w:num>
  <w:num w:numId="60" w16cid:durableId="690688972">
    <w:abstractNumId w:val="53"/>
  </w:num>
  <w:num w:numId="61" w16cid:durableId="807088423">
    <w:abstractNumId w:val="2"/>
  </w:num>
  <w:num w:numId="62" w16cid:durableId="1340818192">
    <w:abstractNumId w:val="5"/>
  </w:num>
  <w:num w:numId="63" w16cid:durableId="1837263624">
    <w:abstractNumId w:val="29"/>
  </w:num>
  <w:num w:numId="64" w16cid:durableId="20397982">
    <w:abstractNumId w:val="100"/>
  </w:num>
  <w:num w:numId="65" w16cid:durableId="1375277943">
    <w:abstractNumId w:val="40"/>
  </w:num>
  <w:num w:numId="66" w16cid:durableId="48456100">
    <w:abstractNumId w:val="93"/>
  </w:num>
  <w:num w:numId="67" w16cid:durableId="60491812">
    <w:abstractNumId w:val="102"/>
  </w:num>
  <w:num w:numId="68" w16cid:durableId="1986814195">
    <w:abstractNumId w:val="36"/>
  </w:num>
  <w:num w:numId="69" w16cid:durableId="1614702917">
    <w:abstractNumId w:val="82"/>
  </w:num>
  <w:num w:numId="70" w16cid:durableId="1718551281">
    <w:abstractNumId w:val="8"/>
  </w:num>
  <w:num w:numId="71" w16cid:durableId="818577334">
    <w:abstractNumId w:val="75"/>
  </w:num>
  <w:num w:numId="72" w16cid:durableId="959795954">
    <w:abstractNumId w:val="69"/>
  </w:num>
  <w:num w:numId="73" w16cid:durableId="1231581027">
    <w:abstractNumId w:val="111"/>
  </w:num>
  <w:num w:numId="74" w16cid:durableId="592469134">
    <w:abstractNumId w:val="107"/>
  </w:num>
  <w:num w:numId="75" w16cid:durableId="562448511">
    <w:abstractNumId w:val="6"/>
  </w:num>
  <w:num w:numId="76" w16cid:durableId="361437390">
    <w:abstractNumId w:val="50"/>
  </w:num>
  <w:num w:numId="77" w16cid:durableId="843280466">
    <w:abstractNumId w:val="61"/>
  </w:num>
  <w:num w:numId="78" w16cid:durableId="83691641">
    <w:abstractNumId w:val="43"/>
  </w:num>
  <w:num w:numId="79" w16cid:durableId="836383008">
    <w:abstractNumId w:val="91"/>
  </w:num>
  <w:num w:numId="80" w16cid:durableId="1648632548">
    <w:abstractNumId w:val="52"/>
  </w:num>
  <w:num w:numId="81" w16cid:durableId="770051701">
    <w:abstractNumId w:val="83"/>
  </w:num>
  <w:num w:numId="82" w16cid:durableId="682048709">
    <w:abstractNumId w:val="18"/>
  </w:num>
  <w:num w:numId="83" w16cid:durableId="1011831011">
    <w:abstractNumId w:val="72"/>
  </w:num>
  <w:num w:numId="84" w16cid:durableId="974722113">
    <w:abstractNumId w:val="45"/>
  </w:num>
  <w:num w:numId="85" w16cid:durableId="1497721421">
    <w:abstractNumId w:val="87"/>
  </w:num>
  <w:num w:numId="86" w16cid:durableId="816412507">
    <w:abstractNumId w:val="55"/>
  </w:num>
  <w:num w:numId="87" w16cid:durableId="631862035">
    <w:abstractNumId w:val="3"/>
  </w:num>
  <w:num w:numId="88" w16cid:durableId="1909413946">
    <w:abstractNumId w:val="0"/>
  </w:num>
  <w:num w:numId="89" w16cid:durableId="451051139">
    <w:abstractNumId w:val="76"/>
  </w:num>
  <w:num w:numId="90" w16cid:durableId="1941796628">
    <w:abstractNumId w:val="11"/>
  </w:num>
  <w:num w:numId="91" w16cid:durableId="578950257">
    <w:abstractNumId w:val="86"/>
  </w:num>
  <w:num w:numId="92" w16cid:durableId="1202473134">
    <w:abstractNumId w:val="105"/>
  </w:num>
  <w:num w:numId="93" w16cid:durableId="572088957">
    <w:abstractNumId w:val="24"/>
  </w:num>
  <w:num w:numId="94" w16cid:durableId="1620796479">
    <w:abstractNumId w:val="28"/>
  </w:num>
  <w:num w:numId="95" w16cid:durableId="1898126427">
    <w:abstractNumId w:val="17"/>
  </w:num>
  <w:num w:numId="96" w16cid:durableId="436759038">
    <w:abstractNumId w:val="23"/>
  </w:num>
  <w:num w:numId="97" w16cid:durableId="1767769286">
    <w:abstractNumId w:val="78"/>
  </w:num>
  <w:num w:numId="98" w16cid:durableId="1327787042">
    <w:abstractNumId w:val="34"/>
  </w:num>
  <w:num w:numId="99" w16cid:durableId="789785974">
    <w:abstractNumId w:val="57"/>
  </w:num>
  <w:num w:numId="100" w16cid:durableId="1886289593">
    <w:abstractNumId w:val="74"/>
  </w:num>
  <w:num w:numId="101" w16cid:durableId="236325351">
    <w:abstractNumId w:val="1"/>
  </w:num>
  <w:num w:numId="102" w16cid:durableId="878470785">
    <w:abstractNumId w:val="46"/>
  </w:num>
  <w:num w:numId="103" w16cid:durableId="1189947417">
    <w:abstractNumId w:val="104"/>
  </w:num>
  <w:num w:numId="104" w16cid:durableId="1028750930">
    <w:abstractNumId w:val="106"/>
  </w:num>
  <w:num w:numId="105" w16cid:durableId="32005559">
    <w:abstractNumId w:val="7"/>
  </w:num>
  <w:num w:numId="106" w16cid:durableId="1932657589">
    <w:abstractNumId w:val="65"/>
  </w:num>
  <w:num w:numId="107" w16cid:durableId="1644387420">
    <w:abstractNumId w:val="14"/>
  </w:num>
  <w:num w:numId="108" w16cid:durableId="511797279">
    <w:abstractNumId w:val="64"/>
  </w:num>
  <w:num w:numId="109" w16cid:durableId="337464726">
    <w:abstractNumId w:val="67"/>
  </w:num>
  <w:num w:numId="110" w16cid:durableId="1046755746">
    <w:abstractNumId w:val="48"/>
  </w:num>
  <w:num w:numId="111" w16cid:durableId="1366640482">
    <w:abstractNumId w:val="26"/>
  </w:num>
  <w:num w:numId="112" w16cid:durableId="950432050">
    <w:abstractNumId w:val="81"/>
  </w:num>
  <w:num w:numId="113" w16cid:durableId="1340354045">
    <w:abstractNumId w:val="108"/>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062E"/>
    <w:rsid w:val="00000D70"/>
    <w:rsid w:val="00001D8E"/>
    <w:rsid w:val="000023BA"/>
    <w:rsid w:val="000024A6"/>
    <w:rsid w:val="00002E41"/>
    <w:rsid w:val="00003261"/>
    <w:rsid w:val="00003362"/>
    <w:rsid w:val="00003F0D"/>
    <w:rsid w:val="00004640"/>
    <w:rsid w:val="0000479B"/>
    <w:rsid w:val="00004833"/>
    <w:rsid w:val="00005325"/>
    <w:rsid w:val="00005858"/>
    <w:rsid w:val="00005864"/>
    <w:rsid w:val="000062E5"/>
    <w:rsid w:val="00006343"/>
    <w:rsid w:val="00006699"/>
    <w:rsid w:val="000068FF"/>
    <w:rsid w:val="00006B4E"/>
    <w:rsid w:val="000071BF"/>
    <w:rsid w:val="000100B6"/>
    <w:rsid w:val="0001087D"/>
    <w:rsid w:val="00010ED2"/>
    <w:rsid w:val="000110EC"/>
    <w:rsid w:val="00011340"/>
    <w:rsid w:val="0001157B"/>
    <w:rsid w:val="0001249D"/>
    <w:rsid w:val="000126D3"/>
    <w:rsid w:val="0001357D"/>
    <w:rsid w:val="00014B02"/>
    <w:rsid w:val="00014E4C"/>
    <w:rsid w:val="00015795"/>
    <w:rsid w:val="00015B7B"/>
    <w:rsid w:val="0001604C"/>
    <w:rsid w:val="00016389"/>
    <w:rsid w:val="00020352"/>
    <w:rsid w:val="000204B9"/>
    <w:rsid w:val="000204FD"/>
    <w:rsid w:val="000210F0"/>
    <w:rsid w:val="000215D4"/>
    <w:rsid w:val="000218F5"/>
    <w:rsid w:val="00021A66"/>
    <w:rsid w:val="00021FB1"/>
    <w:rsid w:val="00022CA1"/>
    <w:rsid w:val="00023484"/>
    <w:rsid w:val="00023559"/>
    <w:rsid w:val="0002372C"/>
    <w:rsid w:val="00024B6B"/>
    <w:rsid w:val="00024CA5"/>
    <w:rsid w:val="000259B0"/>
    <w:rsid w:val="00025B49"/>
    <w:rsid w:val="0002643A"/>
    <w:rsid w:val="00026AC1"/>
    <w:rsid w:val="00026E9C"/>
    <w:rsid w:val="000302C5"/>
    <w:rsid w:val="000327DE"/>
    <w:rsid w:val="00032FEE"/>
    <w:rsid w:val="000333E5"/>
    <w:rsid w:val="0003499D"/>
    <w:rsid w:val="0003504B"/>
    <w:rsid w:val="0003517E"/>
    <w:rsid w:val="00035A86"/>
    <w:rsid w:val="0003710E"/>
    <w:rsid w:val="00037270"/>
    <w:rsid w:val="00037909"/>
    <w:rsid w:val="00037D02"/>
    <w:rsid w:val="00037E4F"/>
    <w:rsid w:val="000404F0"/>
    <w:rsid w:val="0004334D"/>
    <w:rsid w:val="00044690"/>
    <w:rsid w:val="00044A14"/>
    <w:rsid w:val="00044A77"/>
    <w:rsid w:val="00044FBE"/>
    <w:rsid w:val="00045BD1"/>
    <w:rsid w:val="00046757"/>
    <w:rsid w:val="00046CC9"/>
    <w:rsid w:val="000472BB"/>
    <w:rsid w:val="00050107"/>
    <w:rsid w:val="00050134"/>
    <w:rsid w:val="00050DC8"/>
    <w:rsid w:val="00050EB3"/>
    <w:rsid w:val="000511C8"/>
    <w:rsid w:val="000518BF"/>
    <w:rsid w:val="00051B75"/>
    <w:rsid w:val="00051F2D"/>
    <w:rsid w:val="000529DF"/>
    <w:rsid w:val="00052D95"/>
    <w:rsid w:val="00052ECA"/>
    <w:rsid w:val="000530E9"/>
    <w:rsid w:val="00053849"/>
    <w:rsid w:val="00053AAB"/>
    <w:rsid w:val="00054114"/>
    <w:rsid w:val="000549EC"/>
    <w:rsid w:val="00056F8D"/>
    <w:rsid w:val="00060CF5"/>
    <w:rsid w:val="00062269"/>
    <w:rsid w:val="000636BB"/>
    <w:rsid w:val="00063EB1"/>
    <w:rsid w:val="000641B6"/>
    <w:rsid w:val="00064CD0"/>
    <w:rsid w:val="00064DDE"/>
    <w:rsid w:val="00065CBA"/>
    <w:rsid w:val="0006685D"/>
    <w:rsid w:val="00067145"/>
    <w:rsid w:val="0006750C"/>
    <w:rsid w:val="00067714"/>
    <w:rsid w:val="00067841"/>
    <w:rsid w:val="00067E67"/>
    <w:rsid w:val="00067EEF"/>
    <w:rsid w:val="000706E1"/>
    <w:rsid w:val="00070C37"/>
    <w:rsid w:val="000717B9"/>
    <w:rsid w:val="0007248F"/>
    <w:rsid w:val="00072A12"/>
    <w:rsid w:val="00072E3E"/>
    <w:rsid w:val="0007360B"/>
    <w:rsid w:val="00073CD4"/>
    <w:rsid w:val="00073D0B"/>
    <w:rsid w:val="00073EB9"/>
    <w:rsid w:val="000740AE"/>
    <w:rsid w:val="00074A35"/>
    <w:rsid w:val="000767B2"/>
    <w:rsid w:val="00077350"/>
    <w:rsid w:val="00077444"/>
    <w:rsid w:val="00080327"/>
    <w:rsid w:val="00080DDB"/>
    <w:rsid w:val="00081AF1"/>
    <w:rsid w:val="00081D52"/>
    <w:rsid w:val="00082E73"/>
    <w:rsid w:val="000832D0"/>
    <w:rsid w:val="000837B9"/>
    <w:rsid w:val="00083820"/>
    <w:rsid w:val="000842E7"/>
    <w:rsid w:val="000849A7"/>
    <w:rsid w:val="00085BC9"/>
    <w:rsid w:val="00085F29"/>
    <w:rsid w:val="0008614B"/>
    <w:rsid w:val="000864AC"/>
    <w:rsid w:val="000871F5"/>
    <w:rsid w:val="00087FC0"/>
    <w:rsid w:val="00090350"/>
    <w:rsid w:val="000903A2"/>
    <w:rsid w:val="000909B8"/>
    <w:rsid w:val="00091395"/>
    <w:rsid w:val="00091959"/>
    <w:rsid w:val="00092857"/>
    <w:rsid w:val="00092CC7"/>
    <w:rsid w:val="00093ECE"/>
    <w:rsid w:val="00094453"/>
    <w:rsid w:val="000951F5"/>
    <w:rsid w:val="000952A9"/>
    <w:rsid w:val="00095734"/>
    <w:rsid w:val="00095C13"/>
    <w:rsid w:val="00096826"/>
    <w:rsid w:val="00096D9E"/>
    <w:rsid w:val="00097217"/>
    <w:rsid w:val="00097415"/>
    <w:rsid w:val="000A00D6"/>
    <w:rsid w:val="000A0512"/>
    <w:rsid w:val="000A0B42"/>
    <w:rsid w:val="000A36B0"/>
    <w:rsid w:val="000A3AB8"/>
    <w:rsid w:val="000A4AFD"/>
    <w:rsid w:val="000A4E00"/>
    <w:rsid w:val="000A5118"/>
    <w:rsid w:val="000A56B1"/>
    <w:rsid w:val="000A617D"/>
    <w:rsid w:val="000A6A7F"/>
    <w:rsid w:val="000A71C3"/>
    <w:rsid w:val="000A751C"/>
    <w:rsid w:val="000A769D"/>
    <w:rsid w:val="000A7810"/>
    <w:rsid w:val="000A7B19"/>
    <w:rsid w:val="000A7B3E"/>
    <w:rsid w:val="000A7D0A"/>
    <w:rsid w:val="000B0A51"/>
    <w:rsid w:val="000B1397"/>
    <w:rsid w:val="000B1B28"/>
    <w:rsid w:val="000B24C6"/>
    <w:rsid w:val="000B2AB5"/>
    <w:rsid w:val="000B30C0"/>
    <w:rsid w:val="000B339A"/>
    <w:rsid w:val="000B3CC5"/>
    <w:rsid w:val="000B4C21"/>
    <w:rsid w:val="000B6004"/>
    <w:rsid w:val="000B7114"/>
    <w:rsid w:val="000B74D4"/>
    <w:rsid w:val="000C0502"/>
    <w:rsid w:val="000C0A11"/>
    <w:rsid w:val="000C0FA5"/>
    <w:rsid w:val="000C10FF"/>
    <w:rsid w:val="000C1D64"/>
    <w:rsid w:val="000C2212"/>
    <w:rsid w:val="000C25B3"/>
    <w:rsid w:val="000C3057"/>
    <w:rsid w:val="000C3CE7"/>
    <w:rsid w:val="000C46EB"/>
    <w:rsid w:val="000C4C87"/>
    <w:rsid w:val="000C4FC6"/>
    <w:rsid w:val="000C5CF6"/>
    <w:rsid w:val="000C6A9E"/>
    <w:rsid w:val="000C710D"/>
    <w:rsid w:val="000D0A5C"/>
    <w:rsid w:val="000D1387"/>
    <w:rsid w:val="000D15DC"/>
    <w:rsid w:val="000D1A1F"/>
    <w:rsid w:val="000D20FB"/>
    <w:rsid w:val="000D21EE"/>
    <w:rsid w:val="000D3559"/>
    <w:rsid w:val="000D3779"/>
    <w:rsid w:val="000D3E24"/>
    <w:rsid w:val="000D3EF9"/>
    <w:rsid w:val="000D46BF"/>
    <w:rsid w:val="000D473E"/>
    <w:rsid w:val="000D475E"/>
    <w:rsid w:val="000D4F80"/>
    <w:rsid w:val="000D526F"/>
    <w:rsid w:val="000D5536"/>
    <w:rsid w:val="000D5D0D"/>
    <w:rsid w:val="000D5D85"/>
    <w:rsid w:val="000D74E1"/>
    <w:rsid w:val="000E005C"/>
    <w:rsid w:val="000E104F"/>
    <w:rsid w:val="000E1050"/>
    <w:rsid w:val="000E16B5"/>
    <w:rsid w:val="000E1A10"/>
    <w:rsid w:val="000E1B5C"/>
    <w:rsid w:val="000E2A53"/>
    <w:rsid w:val="000E2E5A"/>
    <w:rsid w:val="000E313C"/>
    <w:rsid w:val="000E3430"/>
    <w:rsid w:val="000E3792"/>
    <w:rsid w:val="000E3A27"/>
    <w:rsid w:val="000E3A99"/>
    <w:rsid w:val="000E4EAA"/>
    <w:rsid w:val="000E53F9"/>
    <w:rsid w:val="000E7248"/>
    <w:rsid w:val="000E7755"/>
    <w:rsid w:val="000E775B"/>
    <w:rsid w:val="000E77E3"/>
    <w:rsid w:val="000E7F82"/>
    <w:rsid w:val="000E7FA7"/>
    <w:rsid w:val="000F049C"/>
    <w:rsid w:val="000F0A74"/>
    <w:rsid w:val="000F100A"/>
    <w:rsid w:val="000F3843"/>
    <w:rsid w:val="000F3957"/>
    <w:rsid w:val="000F3FFA"/>
    <w:rsid w:val="000F5055"/>
    <w:rsid w:val="000F5643"/>
    <w:rsid w:val="000F5D6F"/>
    <w:rsid w:val="000F61F4"/>
    <w:rsid w:val="000F68B6"/>
    <w:rsid w:val="000F72F3"/>
    <w:rsid w:val="00101009"/>
    <w:rsid w:val="00102EC1"/>
    <w:rsid w:val="00104820"/>
    <w:rsid w:val="001060AB"/>
    <w:rsid w:val="0010705A"/>
    <w:rsid w:val="00110E87"/>
    <w:rsid w:val="00112267"/>
    <w:rsid w:val="0011279D"/>
    <w:rsid w:val="00113010"/>
    <w:rsid w:val="001135F6"/>
    <w:rsid w:val="001137FC"/>
    <w:rsid w:val="00113AB4"/>
    <w:rsid w:val="00113D2A"/>
    <w:rsid w:val="001142E0"/>
    <w:rsid w:val="001144DD"/>
    <w:rsid w:val="00115910"/>
    <w:rsid w:val="00115B41"/>
    <w:rsid w:val="00116510"/>
    <w:rsid w:val="00116DCC"/>
    <w:rsid w:val="001175CF"/>
    <w:rsid w:val="0011771B"/>
    <w:rsid w:val="00117971"/>
    <w:rsid w:val="00121291"/>
    <w:rsid w:val="00122D7A"/>
    <w:rsid w:val="0012319D"/>
    <w:rsid w:val="001232F1"/>
    <w:rsid w:val="00123364"/>
    <w:rsid w:val="0012409C"/>
    <w:rsid w:val="001243D0"/>
    <w:rsid w:val="00124819"/>
    <w:rsid w:val="00125550"/>
    <w:rsid w:val="001260CB"/>
    <w:rsid w:val="00126360"/>
    <w:rsid w:val="001274D7"/>
    <w:rsid w:val="00130EB8"/>
    <w:rsid w:val="00131D69"/>
    <w:rsid w:val="00133162"/>
    <w:rsid w:val="001332D5"/>
    <w:rsid w:val="00133BA3"/>
    <w:rsid w:val="00133BF9"/>
    <w:rsid w:val="00133E62"/>
    <w:rsid w:val="0013433E"/>
    <w:rsid w:val="00134424"/>
    <w:rsid w:val="001350D0"/>
    <w:rsid w:val="00135903"/>
    <w:rsid w:val="001360E0"/>
    <w:rsid w:val="00136999"/>
    <w:rsid w:val="001370E3"/>
    <w:rsid w:val="001372B0"/>
    <w:rsid w:val="00137BA7"/>
    <w:rsid w:val="001408DE"/>
    <w:rsid w:val="00140BF7"/>
    <w:rsid w:val="001422FB"/>
    <w:rsid w:val="00143271"/>
    <w:rsid w:val="001433A5"/>
    <w:rsid w:val="0014427E"/>
    <w:rsid w:val="00146697"/>
    <w:rsid w:val="00146DD5"/>
    <w:rsid w:val="0014784C"/>
    <w:rsid w:val="0014790C"/>
    <w:rsid w:val="001479F4"/>
    <w:rsid w:val="00147B95"/>
    <w:rsid w:val="00152415"/>
    <w:rsid w:val="00152A02"/>
    <w:rsid w:val="00153846"/>
    <w:rsid w:val="0015589E"/>
    <w:rsid w:val="00155DCE"/>
    <w:rsid w:val="001569E5"/>
    <w:rsid w:val="00156E7A"/>
    <w:rsid w:val="00160AA7"/>
    <w:rsid w:val="00160E86"/>
    <w:rsid w:val="00161088"/>
    <w:rsid w:val="00162E5A"/>
    <w:rsid w:val="00162FB7"/>
    <w:rsid w:val="00162FDE"/>
    <w:rsid w:val="00163A05"/>
    <w:rsid w:val="0016415E"/>
    <w:rsid w:val="0016426B"/>
    <w:rsid w:val="00164F91"/>
    <w:rsid w:val="00165FE8"/>
    <w:rsid w:val="001660C6"/>
    <w:rsid w:val="001672C6"/>
    <w:rsid w:val="00167BAA"/>
    <w:rsid w:val="001706A3"/>
    <w:rsid w:val="00170AEA"/>
    <w:rsid w:val="00170E0E"/>
    <w:rsid w:val="001711ED"/>
    <w:rsid w:val="00171D2A"/>
    <w:rsid w:val="00172017"/>
    <w:rsid w:val="001726AC"/>
    <w:rsid w:val="00173933"/>
    <w:rsid w:val="00173BFF"/>
    <w:rsid w:val="00175C69"/>
    <w:rsid w:val="0017647A"/>
    <w:rsid w:val="00176562"/>
    <w:rsid w:val="001768A6"/>
    <w:rsid w:val="00176D71"/>
    <w:rsid w:val="00176D8C"/>
    <w:rsid w:val="00177334"/>
    <w:rsid w:val="00177E63"/>
    <w:rsid w:val="001802A1"/>
    <w:rsid w:val="00180496"/>
    <w:rsid w:val="0018122F"/>
    <w:rsid w:val="00181FD8"/>
    <w:rsid w:val="001832C2"/>
    <w:rsid w:val="00183AC5"/>
    <w:rsid w:val="001850EF"/>
    <w:rsid w:val="001853C8"/>
    <w:rsid w:val="00185543"/>
    <w:rsid w:val="001858D9"/>
    <w:rsid w:val="00185A5A"/>
    <w:rsid w:val="00185A77"/>
    <w:rsid w:val="00185C38"/>
    <w:rsid w:val="001863F2"/>
    <w:rsid w:val="00186A94"/>
    <w:rsid w:val="00186DC4"/>
    <w:rsid w:val="00187313"/>
    <w:rsid w:val="00187D14"/>
    <w:rsid w:val="00187E3D"/>
    <w:rsid w:val="001902C4"/>
    <w:rsid w:val="001903CB"/>
    <w:rsid w:val="00190822"/>
    <w:rsid w:val="0019099C"/>
    <w:rsid w:val="001919FA"/>
    <w:rsid w:val="00191DC0"/>
    <w:rsid w:val="00191EF1"/>
    <w:rsid w:val="00192011"/>
    <w:rsid w:val="00192345"/>
    <w:rsid w:val="00192D4D"/>
    <w:rsid w:val="00193F42"/>
    <w:rsid w:val="00194173"/>
    <w:rsid w:val="001943F2"/>
    <w:rsid w:val="00194757"/>
    <w:rsid w:val="001947BC"/>
    <w:rsid w:val="00195295"/>
    <w:rsid w:val="00195904"/>
    <w:rsid w:val="00195F77"/>
    <w:rsid w:val="00197F02"/>
    <w:rsid w:val="001A03D0"/>
    <w:rsid w:val="001A056E"/>
    <w:rsid w:val="001A0A8A"/>
    <w:rsid w:val="001A1446"/>
    <w:rsid w:val="001A1B88"/>
    <w:rsid w:val="001A239F"/>
    <w:rsid w:val="001A29D9"/>
    <w:rsid w:val="001A2E96"/>
    <w:rsid w:val="001A3ADE"/>
    <w:rsid w:val="001A3EED"/>
    <w:rsid w:val="001A4EE5"/>
    <w:rsid w:val="001A4F35"/>
    <w:rsid w:val="001A51BA"/>
    <w:rsid w:val="001A571F"/>
    <w:rsid w:val="001A62A0"/>
    <w:rsid w:val="001A67E8"/>
    <w:rsid w:val="001A67F0"/>
    <w:rsid w:val="001A7E9F"/>
    <w:rsid w:val="001B011F"/>
    <w:rsid w:val="001B0C88"/>
    <w:rsid w:val="001B0D0B"/>
    <w:rsid w:val="001B11E1"/>
    <w:rsid w:val="001B1361"/>
    <w:rsid w:val="001B1C54"/>
    <w:rsid w:val="001B1F56"/>
    <w:rsid w:val="001B23F6"/>
    <w:rsid w:val="001B3109"/>
    <w:rsid w:val="001B3ADE"/>
    <w:rsid w:val="001B4CE5"/>
    <w:rsid w:val="001B5673"/>
    <w:rsid w:val="001B59AA"/>
    <w:rsid w:val="001B63F7"/>
    <w:rsid w:val="001B6B2E"/>
    <w:rsid w:val="001B6E67"/>
    <w:rsid w:val="001B766E"/>
    <w:rsid w:val="001C00EB"/>
    <w:rsid w:val="001C0789"/>
    <w:rsid w:val="001C11E7"/>
    <w:rsid w:val="001C19BA"/>
    <w:rsid w:val="001C1C0D"/>
    <w:rsid w:val="001C26DB"/>
    <w:rsid w:val="001C3B15"/>
    <w:rsid w:val="001C4329"/>
    <w:rsid w:val="001C43C2"/>
    <w:rsid w:val="001C46BB"/>
    <w:rsid w:val="001C4D9D"/>
    <w:rsid w:val="001C5FE6"/>
    <w:rsid w:val="001C61ED"/>
    <w:rsid w:val="001C6599"/>
    <w:rsid w:val="001D0414"/>
    <w:rsid w:val="001D0543"/>
    <w:rsid w:val="001D1791"/>
    <w:rsid w:val="001D234C"/>
    <w:rsid w:val="001D2AEB"/>
    <w:rsid w:val="001D4AC7"/>
    <w:rsid w:val="001D4EC2"/>
    <w:rsid w:val="001D5B11"/>
    <w:rsid w:val="001D65B4"/>
    <w:rsid w:val="001D7F46"/>
    <w:rsid w:val="001E05ED"/>
    <w:rsid w:val="001E08E4"/>
    <w:rsid w:val="001E0F06"/>
    <w:rsid w:val="001E15E3"/>
    <w:rsid w:val="001E1AA7"/>
    <w:rsid w:val="001E28BF"/>
    <w:rsid w:val="001E3CFA"/>
    <w:rsid w:val="001E4558"/>
    <w:rsid w:val="001E5539"/>
    <w:rsid w:val="001E65F2"/>
    <w:rsid w:val="001E7045"/>
    <w:rsid w:val="001E7184"/>
    <w:rsid w:val="001E7D17"/>
    <w:rsid w:val="001E7EF0"/>
    <w:rsid w:val="001F05DE"/>
    <w:rsid w:val="001F0C04"/>
    <w:rsid w:val="001F19E1"/>
    <w:rsid w:val="001F29B8"/>
    <w:rsid w:val="001F31BA"/>
    <w:rsid w:val="001F3274"/>
    <w:rsid w:val="001F5043"/>
    <w:rsid w:val="001F69C1"/>
    <w:rsid w:val="001F6E71"/>
    <w:rsid w:val="002001BA"/>
    <w:rsid w:val="002008C2"/>
    <w:rsid w:val="002011A4"/>
    <w:rsid w:val="00201877"/>
    <w:rsid w:val="0020230E"/>
    <w:rsid w:val="00202454"/>
    <w:rsid w:val="00202ED6"/>
    <w:rsid w:val="00204347"/>
    <w:rsid w:val="0020475A"/>
    <w:rsid w:val="00204F91"/>
    <w:rsid w:val="002053EA"/>
    <w:rsid w:val="00205AA8"/>
    <w:rsid w:val="00205DC6"/>
    <w:rsid w:val="00205F0A"/>
    <w:rsid w:val="00205F16"/>
    <w:rsid w:val="00206D84"/>
    <w:rsid w:val="002070C1"/>
    <w:rsid w:val="002071B9"/>
    <w:rsid w:val="00207674"/>
    <w:rsid w:val="00207EAB"/>
    <w:rsid w:val="00210188"/>
    <w:rsid w:val="00210B69"/>
    <w:rsid w:val="002119F9"/>
    <w:rsid w:val="0021368F"/>
    <w:rsid w:val="00214100"/>
    <w:rsid w:val="002142CE"/>
    <w:rsid w:val="002148BE"/>
    <w:rsid w:val="00214933"/>
    <w:rsid w:val="002152E1"/>
    <w:rsid w:val="002153F5"/>
    <w:rsid w:val="0021546C"/>
    <w:rsid w:val="00215C47"/>
    <w:rsid w:val="0021616F"/>
    <w:rsid w:val="0021628F"/>
    <w:rsid w:val="0021636A"/>
    <w:rsid w:val="0021655F"/>
    <w:rsid w:val="002177F1"/>
    <w:rsid w:val="00217C22"/>
    <w:rsid w:val="00221EEF"/>
    <w:rsid w:val="0022247D"/>
    <w:rsid w:val="00222814"/>
    <w:rsid w:val="00223E29"/>
    <w:rsid w:val="002240BB"/>
    <w:rsid w:val="00224195"/>
    <w:rsid w:val="00224D7E"/>
    <w:rsid w:val="00224DA5"/>
    <w:rsid w:val="00225E65"/>
    <w:rsid w:val="0022646F"/>
    <w:rsid w:val="002274B1"/>
    <w:rsid w:val="002278B6"/>
    <w:rsid w:val="00227C34"/>
    <w:rsid w:val="002304F1"/>
    <w:rsid w:val="002305B9"/>
    <w:rsid w:val="00230AF6"/>
    <w:rsid w:val="00230B04"/>
    <w:rsid w:val="00230B5F"/>
    <w:rsid w:val="00230EA6"/>
    <w:rsid w:val="002314C3"/>
    <w:rsid w:val="00232BDE"/>
    <w:rsid w:val="00232E89"/>
    <w:rsid w:val="00233949"/>
    <w:rsid w:val="00233C13"/>
    <w:rsid w:val="00234538"/>
    <w:rsid w:val="0023479B"/>
    <w:rsid w:val="00235592"/>
    <w:rsid w:val="002363E6"/>
    <w:rsid w:val="00236976"/>
    <w:rsid w:val="00236ADA"/>
    <w:rsid w:val="002411DA"/>
    <w:rsid w:val="00241D2B"/>
    <w:rsid w:val="002425DB"/>
    <w:rsid w:val="002429A6"/>
    <w:rsid w:val="00242B21"/>
    <w:rsid w:val="00242D9E"/>
    <w:rsid w:val="00243240"/>
    <w:rsid w:val="00244BE5"/>
    <w:rsid w:val="00244D1F"/>
    <w:rsid w:val="00244D31"/>
    <w:rsid w:val="002457A1"/>
    <w:rsid w:val="0024613F"/>
    <w:rsid w:val="0024625D"/>
    <w:rsid w:val="00246D24"/>
    <w:rsid w:val="00246D7A"/>
    <w:rsid w:val="00246F1C"/>
    <w:rsid w:val="0024709C"/>
    <w:rsid w:val="00247A97"/>
    <w:rsid w:val="00247D65"/>
    <w:rsid w:val="002504C6"/>
    <w:rsid w:val="00250FA3"/>
    <w:rsid w:val="00252BE8"/>
    <w:rsid w:val="002531C3"/>
    <w:rsid w:val="00253B70"/>
    <w:rsid w:val="0025678B"/>
    <w:rsid w:val="0025746B"/>
    <w:rsid w:val="002578C3"/>
    <w:rsid w:val="0025790B"/>
    <w:rsid w:val="00257E29"/>
    <w:rsid w:val="00257EC1"/>
    <w:rsid w:val="00260190"/>
    <w:rsid w:val="002610D9"/>
    <w:rsid w:val="0026195A"/>
    <w:rsid w:val="00262A3A"/>
    <w:rsid w:val="002630E1"/>
    <w:rsid w:val="00263431"/>
    <w:rsid w:val="0026394D"/>
    <w:rsid w:val="00264CC0"/>
    <w:rsid w:val="002651DD"/>
    <w:rsid w:val="002655F1"/>
    <w:rsid w:val="00265A66"/>
    <w:rsid w:val="0026625F"/>
    <w:rsid w:val="00266D0A"/>
    <w:rsid w:val="0027029D"/>
    <w:rsid w:val="002702CD"/>
    <w:rsid w:val="002718E4"/>
    <w:rsid w:val="002721BF"/>
    <w:rsid w:val="00272FF7"/>
    <w:rsid w:val="0027462F"/>
    <w:rsid w:val="00275763"/>
    <w:rsid w:val="00277CB1"/>
    <w:rsid w:val="002805F4"/>
    <w:rsid w:val="0028067C"/>
    <w:rsid w:val="00280789"/>
    <w:rsid w:val="00280822"/>
    <w:rsid w:val="00280B85"/>
    <w:rsid w:val="002820F8"/>
    <w:rsid w:val="00282D3F"/>
    <w:rsid w:val="00282FE5"/>
    <w:rsid w:val="002832EA"/>
    <w:rsid w:val="0028396B"/>
    <w:rsid w:val="00284767"/>
    <w:rsid w:val="00284959"/>
    <w:rsid w:val="00284FB4"/>
    <w:rsid w:val="002854B2"/>
    <w:rsid w:val="00285F6D"/>
    <w:rsid w:val="00285F8C"/>
    <w:rsid w:val="0028682E"/>
    <w:rsid w:val="00287301"/>
    <w:rsid w:val="0028759B"/>
    <w:rsid w:val="00287690"/>
    <w:rsid w:val="00287823"/>
    <w:rsid w:val="002906F3"/>
    <w:rsid w:val="00290A3E"/>
    <w:rsid w:val="00291AA5"/>
    <w:rsid w:val="00291EA0"/>
    <w:rsid w:val="00292043"/>
    <w:rsid w:val="00292935"/>
    <w:rsid w:val="00293CEC"/>
    <w:rsid w:val="00294A86"/>
    <w:rsid w:val="00295017"/>
    <w:rsid w:val="002952CA"/>
    <w:rsid w:val="00295FBC"/>
    <w:rsid w:val="00295FC9"/>
    <w:rsid w:val="00296F0A"/>
    <w:rsid w:val="00297978"/>
    <w:rsid w:val="002A059E"/>
    <w:rsid w:val="002A1692"/>
    <w:rsid w:val="002A1879"/>
    <w:rsid w:val="002A2D7A"/>
    <w:rsid w:val="002A2F9A"/>
    <w:rsid w:val="002A452D"/>
    <w:rsid w:val="002A469A"/>
    <w:rsid w:val="002A556C"/>
    <w:rsid w:val="002A5A62"/>
    <w:rsid w:val="002A6273"/>
    <w:rsid w:val="002A651D"/>
    <w:rsid w:val="002A65C8"/>
    <w:rsid w:val="002A6687"/>
    <w:rsid w:val="002B00C8"/>
    <w:rsid w:val="002B0202"/>
    <w:rsid w:val="002B07B5"/>
    <w:rsid w:val="002B08C7"/>
    <w:rsid w:val="002B2025"/>
    <w:rsid w:val="002B3CFF"/>
    <w:rsid w:val="002B4028"/>
    <w:rsid w:val="002B4360"/>
    <w:rsid w:val="002B4F72"/>
    <w:rsid w:val="002B5468"/>
    <w:rsid w:val="002B614C"/>
    <w:rsid w:val="002B6B02"/>
    <w:rsid w:val="002B6CAF"/>
    <w:rsid w:val="002B6D5F"/>
    <w:rsid w:val="002B7E9D"/>
    <w:rsid w:val="002B7FB4"/>
    <w:rsid w:val="002C0022"/>
    <w:rsid w:val="002C0107"/>
    <w:rsid w:val="002C0939"/>
    <w:rsid w:val="002C094B"/>
    <w:rsid w:val="002C2281"/>
    <w:rsid w:val="002C28D8"/>
    <w:rsid w:val="002C3203"/>
    <w:rsid w:val="002C3DD3"/>
    <w:rsid w:val="002C3E99"/>
    <w:rsid w:val="002C4F43"/>
    <w:rsid w:val="002C593F"/>
    <w:rsid w:val="002C7910"/>
    <w:rsid w:val="002C7BD7"/>
    <w:rsid w:val="002D1840"/>
    <w:rsid w:val="002D2808"/>
    <w:rsid w:val="002D2D74"/>
    <w:rsid w:val="002D2DFA"/>
    <w:rsid w:val="002D3EF3"/>
    <w:rsid w:val="002D479B"/>
    <w:rsid w:val="002D547A"/>
    <w:rsid w:val="002D5492"/>
    <w:rsid w:val="002D634A"/>
    <w:rsid w:val="002D6822"/>
    <w:rsid w:val="002D7C30"/>
    <w:rsid w:val="002E01C4"/>
    <w:rsid w:val="002E1C2A"/>
    <w:rsid w:val="002E2AE5"/>
    <w:rsid w:val="002E3044"/>
    <w:rsid w:val="002E35FF"/>
    <w:rsid w:val="002E41AF"/>
    <w:rsid w:val="002E4694"/>
    <w:rsid w:val="002E545A"/>
    <w:rsid w:val="002E6268"/>
    <w:rsid w:val="002E7616"/>
    <w:rsid w:val="002E7946"/>
    <w:rsid w:val="002E7A48"/>
    <w:rsid w:val="002E7D32"/>
    <w:rsid w:val="002E7FA3"/>
    <w:rsid w:val="002F0723"/>
    <w:rsid w:val="002F29AA"/>
    <w:rsid w:val="002F2B54"/>
    <w:rsid w:val="002F2BA5"/>
    <w:rsid w:val="002F2C23"/>
    <w:rsid w:val="002F3456"/>
    <w:rsid w:val="002F421A"/>
    <w:rsid w:val="002F7CFF"/>
    <w:rsid w:val="00302B8F"/>
    <w:rsid w:val="00302E83"/>
    <w:rsid w:val="003036CC"/>
    <w:rsid w:val="003036EF"/>
    <w:rsid w:val="00304648"/>
    <w:rsid w:val="00305275"/>
    <w:rsid w:val="00305602"/>
    <w:rsid w:val="0030696A"/>
    <w:rsid w:val="00306ED3"/>
    <w:rsid w:val="003102C1"/>
    <w:rsid w:val="00310BEB"/>
    <w:rsid w:val="00311825"/>
    <w:rsid w:val="00311B6D"/>
    <w:rsid w:val="00311FA5"/>
    <w:rsid w:val="00312767"/>
    <w:rsid w:val="0031287A"/>
    <w:rsid w:val="00312A52"/>
    <w:rsid w:val="00312A65"/>
    <w:rsid w:val="00312C0D"/>
    <w:rsid w:val="00312D2C"/>
    <w:rsid w:val="003140AB"/>
    <w:rsid w:val="00315567"/>
    <w:rsid w:val="00315EEF"/>
    <w:rsid w:val="003168BC"/>
    <w:rsid w:val="00316A64"/>
    <w:rsid w:val="0031794D"/>
    <w:rsid w:val="00321A2E"/>
    <w:rsid w:val="00323E01"/>
    <w:rsid w:val="003243B1"/>
    <w:rsid w:val="0032469A"/>
    <w:rsid w:val="0032491B"/>
    <w:rsid w:val="00325387"/>
    <w:rsid w:val="00326127"/>
    <w:rsid w:val="00326307"/>
    <w:rsid w:val="003267E9"/>
    <w:rsid w:val="00326F95"/>
    <w:rsid w:val="003277D5"/>
    <w:rsid w:val="003302BF"/>
    <w:rsid w:val="003305F1"/>
    <w:rsid w:val="00331ECB"/>
    <w:rsid w:val="00332253"/>
    <w:rsid w:val="00332B85"/>
    <w:rsid w:val="00332BA7"/>
    <w:rsid w:val="00333227"/>
    <w:rsid w:val="003333E0"/>
    <w:rsid w:val="00333476"/>
    <w:rsid w:val="00333D16"/>
    <w:rsid w:val="00333FB9"/>
    <w:rsid w:val="003343CD"/>
    <w:rsid w:val="00335235"/>
    <w:rsid w:val="003352A1"/>
    <w:rsid w:val="00335326"/>
    <w:rsid w:val="00335528"/>
    <w:rsid w:val="003359C2"/>
    <w:rsid w:val="00336469"/>
    <w:rsid w:val="00336BAF"/>
    <w:rsid w:val="00336BB2"/>
    <w:rsid w:val="00337338"/>
    <w:rsid w:val="003376FC"/>
    <w:rsid w:val="0033779A"/>
    <w:rsid w:val="00340442"/>
    <w:rsid w:val="00340C8D"/>
    <w:rsid w:val="00340E20"/>
    <w:rsid w:val="00342532"/>
    <w:rsid w:val="003428AE"/>
    <w:rsid w:val="00343861"/>
    <w:rsid w:val="00344318"/>
    <w:rsid w:val="0034453D"/>
    <w:rsid w:val="00344FA1"/>
    <w:rsid w:val="003460E0"/>
    <w:rsid w:val="00346CCF"/>
    <w:rsid w:val="00347ED7"/>
    <w:rsid w:val="0035207C"/>
    <w:rsid w:val="003540AD"/>
    <w:rsid w:val="00354750"/>
    <w:rsid w:val="00354866"/>
    <w:rsid w:val="00354BAC"/>
    <w:rsid w:val="003550E4"/>
    <w:rsid w:val="0035608E"/>
    <w:rsid w:val="00357254"/>
    <w:rsid w:val="003574FD"/>
    <w:rsid w:val="00357A43"/>
    <w:rsid w:val="00357F12"/>
    <w:rsid w:val="003601DF"/>
    <w:rsid w:val="00361021"/>
    <w:rsid w:val="0036125A"/>
    <w:rsid w:val="003614A3"/>
    <w:rsid w:val="00361F95"/>
    <w:rsid w:val="00363CE5"/>
    <w:rsid w:val="00363EA8"/>
    <w:rsid w:val="00363FE2"/>
    <w:rsid w:val="00364C48"/>
    <w:rsid w:val="003657B6"/>
    <w:rsid w:val="00365F06"/>
    <w:rsid w:val="0036673E"/>
    <w:rsid w:val="00366E5A"/>
    <w:rsid w:val="00367696"/>
    <w:rsid w:val="00367CC5"/>
    <w:rsid w:val="00371558"/>
    <w:rsid w:val="00372224"/>
    <w:rsid w:val="00372E33"/>
    <w:rsid w:val="00373063"/>
    <w:rsid w:val="003733B7"/>
    <w:rsid w:val="003733BF"/>
    <w:rsid w:val="00373D1C"/>
    <w:rsid w:val="003744C8"/>
    <w:rsid w:val="00374619"/>
    <w:rsid w:val="00374817"/>
    <w:rsid w:val="00374CD1"/>
    <w:rsid w:val="00374E49"/>
    <w:rsid w:val="0037514B"/>
    <w:rsid w:val="003755BD"/>
    <w:rsid w:val="00375CE9"/>
    <w:rsid w:val="00376300"/>
    <w:rsid w:val="0037665C"/>
    <w:rsid w:val="00376D65"/>
    <w:rsid w:val="0037717C"/>
    <w:rsid w:val="003778D0"/>
    <w:rsid w:val="00377F9E"/>
    <w:rsid w:val="00380576"/>
    <w:rsid w:val="00381563"/>
    <w:rsid w:val="00381F23"/>
    <w:rsid w:val="00382007"/>
    <w:rsid w:val="00382B21"/>
    <w:rsid w:val="003840B1"/>
    <w:rsid w:val="0038438F"/>
    <w:rsid w:val="0038473D"/>
    <w:rsid w:val="00384C36"/>
    <w:rsid w:val="00384E77"/>
    <w:rsid w:val="00385354"/>
    <w:rsid w:val="00385511"/>
    <w:rsid w:val="0038567C"/>
    <w:rsid w:val="00386478"/>
    <w:rsid w:val="00386F0D"/>
    <w:rsid w:val="00387430"/>
    <w:rsid w:val="00390244"/>
    <w:rsid w:val="003917AF"/>
    <w:rsid w:val="003920E9"/>
    <w:rsid w:val="003922A3"/>
    <w:rsid w:val="003925B9"/>
    <w:rsid w:val="00392C0B"/>
    <w:rsid w:val="00392E4C"/>
    <w:rsid w:val="00393166"/>
    <w:rsid w:val="0039318A"/>
    <w:rsid w:val="003938FD"/>
    <w:rsid w:val="0039419B"/>
    <w:rsid w:val="00395588"/>
    <w:rsid w:val="00395736"/>
    <w:rsid w:val="003965DF"/>
    <w:rsid w:val="00396C86"/>
    <w:rsid w:val="003977D6"/>
    <w:rsid w:val="00397969"/>
    <w:rsid w:val="00397B2C"/>
    <w:rsid w:val="003A107E"/>
    <w:rsid w:val="003A171D"/>
    <w:rsid w:val="003A1C7C"/>
    <w:rsid w:val="003A1CAE"/>
    <w:rsid w:val="003A2D5C"/>
    <w:rsid w:val="003A3F05"/>
    <w:rsid w:val="003A446A"/>
    <w:rsid w:val="003A5968"/>
    <w:rsid w:val="003A598B"/>
    <w:rsid w:val="003B0163"/>
    <w:rsid w:val="003B170D"/>
    <w:rsid w:val="003B2572"/>
    <w:rsid w:val="003B3504"/>
    <w:rsid w:val="003B3534"/>
    <w:rsid w:val="003B3601"/>
    <w:rsid w:val="003B42F4"/>
    <w:rsid w:val="003B559C"/>
    <w:rsid w:val="003B5A3A"/>
    <w:rsid w:val="003B5E18"/>
    <w:rsid w:val="003B69A9"/>
    <w:rsid w:val="003B6AE1"/>
    <w:rsid w:val="003B6CEC"/>
    <w:rsid w:val="003B7077"/>
    <w:rsid w:val="003B7300"/>
    <w:rsid w:val="003B7649"/>
    <w:rsid w:val="003B7F20"/>
    <w:rsid w:val="003C03D4"/>
    <w:rsid w:val="003C14AA"/>
    <w:rsid w:val="003C1561"/>
    <w:rsid w:val="003C1BBA"/>
    <w:rsid w:val="003C243B"/>
    <w:rsid w:val="003C30B6"/>
    <w:rsid w:val="003C3C8E"/>
    <w:rsid w:val="003C4541"/>
    <w:rsid w:val="003C4D8B"/>
    <w:rsid w:val="003C5C2C"/>
    <w:rsid w:val="003C5D58"/>
    <w:rsid w:val="003C6D1F"/>
    <w:rsid w:val="003C7E2D"/>
    <w:rsid w:val="003D0B3A"/>
    <w:rsid w:val="003D0E46"/>
    <w:rsid w:val="003D167B"/>
    <w:rsid w:val="003D196F"/>
    <w:rsid w:val="003D1BEC"/>
    <w:rsid w:val="003D1DAE"/>
    <w:rsid w:val="003D2148"/>
    <w:rsid w:val="003D26FB"/>
    <w:rsid w:val="003D2771"/>
    <w:rsid w:val="003D2D38"/>
    <w:rsid w:val="003D3137"/>
    <w:rsid w:val="003D32A1"/>
    <w:rsid w:val="003D3A9A"/>
    <w:rsid w:val="003D4C81"/>
    <w:rsid w:val="003D4FC7"/>
    <w:rsid w:val="003D5224"/>
    <w:rsid w:val="003D530A"/>
    <w:rsid w:val="003D5A89"/>
    <w:rsid w:val="003D6B8E"/>
    <w:rsid w:val="003D72A5"/>
    <w:rsid w:val="003E054E"/>
    <w:rsid w:val="003E0DEA"/>
    <w:rsid w:val="003E1E11"/>
    <w:rsid w:val="003E2A6C"/>
    <w:rsid w:val="003E2E5E"/>
    <w:rsid w:val="003E3B2C"/>
    <w:rsid w:val="003E5222"/>
    <w:rsid w:val="003E6765"/>
    <w:rsid w:val="003E6FD3"/>
    <w:rsid w:val="003E7377"/>
    <w:rsid w:val="003E792B"/>
    <w:rsid w:val="003E7A7B"/>
    <w:rsid w:val="003E7E46"/>
    <w:rsid w:val="003F0D7A"/>
    <w:rsid w:val="003F2367"/>
    <w:rsid w:val="003F29A4"/>
    <w:rsid w:val="003F2CE9"/>
    <w:rsid w:val="003F3FCA"/>
    <w:rsid w:val="003F491D"/>
    <w:rsid w:val="003F4B2A"/>
    <w:rsid w:val="003F4C64"/>
    <w:rsid w:val="003F5277"/>
    <w:rsid w:val="003F5D7D"/>
    <w:rsid w:val="003F7E7D"/>
    <w:rsid w:val="00400A52"/>
    <w:rsid w:val="00401318"/>
    <w:rsid w:val="004013CD"/>
    <w:rsid w:val="00401DCF"/>
    <w:rsid w:val="00402188"/>
    <w:rsid w:val="0040348C"/>
    <w:rsid w:val="00403A99"/>
    <w:rsid w:val="00403C0B"/>
    <w:rsid w:val="00404581"/>
    <w:rsid w:val="0040580B"/>
    <w:rsid w:val="00406614"/>
    <w:rsid w:val="004066F6"/>
    <w:rsid w:val="004071EE"/>
    <w:rsid w:val="00410553"/>
    <w:rsid w:val="0041092F"/>
    <w:rsid w:val="00410CC8"/>
    <w:rsid w:val="0041114B"/>
    <w:rsid w:val="004118A9"/>
    <w:rsid w:val="00411BC0"/>
    <w:rsid w:val="004157D3"/>
    <w:rsid w:val="0041682F"/>
    <w:rsid w:val="00416A54"/>
    <w:rsid w:val="00417D4B"/>
    <w:rsid w:val="00417E76"/>
    <w:rsid w:val="0042019A"/>
    <w:rsid w:val="00420932"/>
    <w:rsid w:val="0042117A"/>
    <w:rsid w:val="00421C0B"/>
    <w:rsid w:val="0042286B"/>
    <w:rsid w:val="00424495"/>
    <w:rsid w:val="004254B3"/>
    <w:rsid w:val="00425BFA"/>
    <w:rsid w:val="00425D94"/>
    <w:rsid w:val="004260E2"/>
    <w:rsid w:val="00427A6C"/>
    <w:rsid w:val="00427D4F"/>
    <w:rsid w:val="00430472"/>
    <w:rsid w:val="004308A2"/>
    <w:rsid w:val="0043188E"/>
    <w:rsid w:val="00431BAD"/>
    <w:rsid w:val="004321AB"/>
    <w:rsid w:val="00432ADE"/>
    <w:rsid w:val="004336DD"/>
    <w:rsid w:val="00433998"/>
    <w:rsid w:val="004340F2"/>
    <w:rsid w:val="00437331"/>
    <w:rsid w:val="00437A3F"/>
    <w:rsid w:val="00437C4F"/>
    <w:rsid w:val="00437C93"/>
    <w:rsid w:val="004402E9"/>
    <w:rsid w:val="0044095F"/>
    <w:rsid w:val="00440BCB"/>
    <w:rsid w:val="00440DEF"/>
    <w:rsid w:val="00441514"/>
    <w:rsid w:val="00442459"/>
    <w:rsid w:val="004429AB"/>
    <w:rsid w:val="00443804"/>
    <w:rsid w:val="004439ED"/>
    <w:rsid w:val="00443E47"/>
    <w:rsid w:val="00444126"/>
    <w:rsid w:val="00444D57"/>
    <w:rsid w:val="00450240"/>
    <w:rsid w:val="0045074D"/>
    <w:rsid w:val="00450AED"/>
    <w:rsid w:val="00451ADD"/>
    <w:rsid w:val="00452360"/>
    <w:rsid w:val="00452F67"/>
    <w:rsid w:val="004538DC"/>
    <w:rsid w:val="004541BD"/>
    <w:rsid w:val="00455C5B"/>
    <w:rsid w:val="00455F51"/>
    <w:rsid w:val="00455FE5"/>
    <w:rsid w:val="004576B7"/>
    <w:rsid w:val="0045785E"/>
    <w:rsid w:val="00457C99"/>
    <w:rsid w:val="00460EA7"/>
    <w:rsid w:val="00461CA5"/>
    <w:rsid w:val="00461CF7"/>
    <w:rsid w:val="00461F11"/>
    <w:rsid w:val="00462C14"/>
    <w:rsid w:val="00462C7C"/>
    <w:rsid w:val="00462D4A"/>
    <w:rsid w:val="004630A5"/>
    <w:rsid w:val="004635F7"/>
    <w:rsid w:val="00463B7B"/>
    <w:rsid w:val="00463CC0"/>
    <w:rsid w:val="00464198"/>
    <w:rsid w:val="0046423A"/>
    <w:rsid w:val="00465347"/>
    <w:rsid w:val="00465B1D"/>
    <w:rsid w:val="004666A3"/>
    <w:rsid w:val="00466F2A"/>
    <w:rsid w:val="004678D1"/>
    <w:rsid w:val="004709A3"/>
    <w:rsid w:val="004711C6"/>
    <w:rsid w:val="004722B0"/>
    <w:rsid w:val="00472415"/>
    <w:rsid w:val="0047260E"/>
    <w:rsid w:val="004747D7"/>
    <w:rsid w:val="00474AC4"/>
    <w:rsid w:val="004758FD"/>
    <w:rsid w:val="00475D2C"/>
    <w:rsid w:val="00475EA8"/>
    <w:rsid w:val="00476319"/>
    <w:rsid w:val="00477247"/>
    <w:rsid w:val="004772F5"/>
    <w:rsid w:val="00477E91"/>
    <w:rsid w:val="00482C10"/>
    <w:rsid w:val="004848D4"/>
    <w:rsid w:val="00486E50"/>
    <w:rsid w:val="00486F85"/>
    <w:rsid w:val="00487664"/>
    <w:rsid w:val="0048784F"/>
    <w:rsid w:val="00490A73"/>
    <w:rsid w:val="00490F2B"/>
    <w:rsid w:val="00491330"/>
    <w:rsid w:val="0049153F"/>
    <w:rsid w:val="004922AD"/>
    <w:rsid w:val="00492BE3"/>
    <w:rsid w:val="004930BD"/>
    <w:rsid w:val="00494273"/>
    <w:rsid w:val="0049489B"/>
    <w:rsid w:val="00494C57"/>
    <w:rsid w:val="00494CCE"/>
    <w:rsid w:val="00495223"/>
    <w:rsid w:val="004959F9"/>
    <w:rsid w:val="00495B2F"/>
    <w:rsid w:val="0049757A"/>
    <w:rsid w:val="00497B84"/>
    <w:rsid w:val="004A00E0"/>
    <w:rsid w:val="004A04DB"/>
    <w:rsid w:val="004A0923"/>
    <w:rsid w:val="004A0B54"/>
    <w:rsid w:val="004A19FB"/>
    <w:rsid w:val="004A208D"/>
    <w:rsid w:val="004A3AE4"/>
    <w:rsid w:val="004A3D3A"/>
    <w:rsid w:val="004A3F73"/>
    <w:rsid w:val="004A4927"/>
    <w:rsid w:val="004A493E"/>
    <w:rsid w:val="004A4A5E"/>
    <w:rsid w:val="004A52BD"/>
    <w:rsid w:val="004A5730"/>
    <w:rsid w:val="004A6112"/>
    <w:rsid w:val="004A6A87"/>
    <w:rsid w:val="004A7507"/>
    <w:rsid w:val="004B02AF"/>
    <w:rsid w:val="004B0415"/>
    <w:rsid w:val="004B0A7A"/>
    <w:rsid w:val="004B12A4"/>
    <w:rsid w:val="004B1732"/>
    <w:rsid w:val="004B2DD6"/>
    <w:rsid w:val="004B388E"/>
    <w:rsid w:val="004B394B"/>
    <w:rsid w:val="004B4698"/>
    <w:rsid w:val="004B4FF0"/>
    <w:rsid w:val="004B5EC9"/>
    <w:rsid w:val="004B6963"/>
    <w:rsid w:val="004B792E"/>
    <w:rsid w:val="004C0190"/>
    <w:rsid w:val="004C19F6"/>
    <w:rsid w:val="004C225B"/>
    <w:rsid w:val="004C2A5F"/>
    <w:rsid w:val="004C382A"/>
    <w:rsid w:val="004C3966"/>
    <w:rsid w:val="004C446A"/>
    <w:rsid w:val="004C4A9E"/>
    <w:rsid w:val="004C51BC"/>
    <w:rsid w:val="004C58F6"/>
    <w:rsid w:val="004C76D5"/>
    <w:rsid w:val="004D0C9E"/>
    <w:rsid w:val="004D144D"/>
    <w:rsid w:val="004D16FF"/>
    <w:rsid w:val="004D17C8"/>
    <w:rsid w:val="004D25F6"/>
    <w:rsid w:val="004D289F"/>
    <w:rsid w:val="004D3D9D"/>
    <w:rsid w:val="004D4084"/>
    <w:rsid w:val="004D6D3E"/>
    <w:rsid w:val="004D7177"/>
    <w:rsid w:val="004D739C"/>
    <w:rsid w:val="004D74E7"/>
    <w:rsid w:val="004D76C4"/>
    <w:rsid w:val="004D7725"/>
    <w:rsid w:val="004D7A81"/>
    <w:rsid w:val="004D7E03"/>
    <w:rsid w:val="004E0677"/>
    <w:rsid w:val="004E11F9"/>
    <w:rsid w:val="004E1685"/>
    <w:rsid w:val="004E1A4B"/>
    <w:rsid w:val="004E1D74"/>
    <w:rsid w:val="004E2261"/>
    <w:rsid w:val="004E2855"/>
    <w:rsid w:val="004E4576"/>
    <w:rsid w:val="004E497B"/>
    <w:rsid w:val="004E4A40"/>
    <w:rsid w:val="004E50C4"/>
    <w:rsid w:val="004E50FB"/>
    <w:rsid w:val="004E5729"/>
    <w:rsid w:val="004E5907"/>
    <w:rsid w:val="004E5C10"/>
    <w:rsid w:val="004E73CB"/>
    <w:rsid w:val="004F013C"/>
    <w:rsid w:val="004F1DC5"/>
    <w:rsid w:val="004F1E74"/>
    <w:rsid w:val="004F24B0"/>
    <w:rsid w:val="004F2B27"/>
    <w:rsid w:val="004F41D6"/>
    <w:rsid w:val="004F4246"/>
    <w:rsid w:val="004F442A"/>
    <w:rsid w:val="004F4AF2"/>
    <w:rsid w:val="004F5006"/>
    <w:rsid w:val="004F55A5"/>
    <w:rsid w:val="004F55CD"/>
    <w:rsid w:val="004F587F"/>
    <w:rsid w:val="004F5896"/>
    <w:rsid w:val="004F6658"/>
    <w:rsid w:val="004F6ADD"/>
    <w:rsid w:val="004F6C20"/>
    <w:rsid w:val="004F6CA8"/>
    <w:rsid w:val="004F6D32"/>
    <w:rsid w:val="004F6F04"/>
    <w:rsid w:val="004F79CF"/>
    <w:rsid w:val="00500145"/>
    <w:rsid w:val="00500508"/>
    <w:rsid w:val="00501E66"/>
    <w:rsid w:val="00502A8A"/>
    <w:rsid w:val="00502B1D"/>
    <w:rsid w:val="00503A0C"/>
    <w:rsid w:val="005049D9"/>
    <w:rsid w:val="00505F0A"/>
    <w:rsid w:val="00506355"/>
    <w:rsid w:val="005068C8"/>
    <w:rsid w:val="005071E3"/>
    <w:rsid w:val="005071F7"/>
    <w:rsid w:val="005072A7"/>
    <w:rsid w:val="005076FD"/>
    <w:rsid w:val="00511948"/>
    <w:rsid w:val="00511B1F"/>
    <w:rsid w:val="0051288E"/>
    <w:rsid w:val="00512DAB"/>
    <w:rsid w:val="00512DC2"/>
    <w:rsid w:val="00512F45"/>
    <w:rsid w:val="00512F4E"/>
    <w:rsid w:val="00512F7F"/>
    <w:rsid w:val="00513428"/>
    <w:rsid w:val="005134FA"/>
    <w:rsid w:val="00513A33"/>
    <w:rsid w:val="00513FE6"/>
    <w:rsid w:val="005140D0"/>
    <w:rsid w:val="00515146"/>
    <w:rsid w:val="0051536B"/>
    <w:rsid w:val="00515DCB"/>
    <w:rsid w:val="005160FF"/>
    <w:rsid w:val="00517133"/>
    <w:rsid w:val="00520119"/>
    <w:rsid w:val="005203CA"/>
    <w:rsid w:val="00520B9F"/>
    <w:rsid w:val="00520E15"/>
    <w:rsid w:val="00521360"/>
    <w:rsid w:val="00521F08"/>
    <w:rsid w:val="00522833"/>
    <w:rsid w:val="00524CDA"/>
    <w:rsid w:val="00524E53"/>
    <w:rsid w:val="00524F69"/>
    <w:rsid w:val="0052589E"/>
    <w:rsid w:val="00526354"/>
    <w:rsid w:val="005267C5"/>
    <w:rsid w:val="005267FF"/>
    <w:rsid w:val="005268C8"/>
    <w:rsid w:val="005272D4"/>
    <w:rsid w:val="005277CA"/>
    <w:rsid w:val="005309EA"/>
    <w:rsid w:val="00530B58"/>
    <w:rsid w:val="005318D2"/>
    <w:rsid w:val="00531F56"/>
    <w:rsid w:val="00532324"/>
    <w:rsid w:val="005326C2"/>
    <w:rsid w:val="00534782"/>
    <w:rsid w:val="00534AC8"/>
    <w:rsid w:val="005358FB"/>
    <w:rsid w:val="00536919"/>
    <w:rsid w:val="00536AF9"/>
    <w:rsid w:val="00536F06"/>
    <w:rsid w:val="00537514"/>
    <w:rsid w:val="00537E53"/>
    <w:rsid w:val="005407D7"/>
    <w:rsid w:val="005431FD"/>
    <w:rsid w:val="00544385"/>
    <w:rsid w:val="005501E5"/>
    <w:rsid w:val="00550678"/>
    <w:rsid w:val="00550A23"/>
    <w:rsid w:val="00550B96"/>
    <w:rsid w:val="00551AC5"/>
    <w:rsid w:val="005538A3"/>
    <w:rsid w:val="00553FC5"/>
    <w:rsid w:val="0055423A"/>
    <w:rsid w:val="005542DD"/>
    <w:rsid w:val="00554F07"/>
    <w:rsid w:val="00555AE2"/>
    <w:rsid w:val="00555D00"/>
    <w:rsid w:val="00555DED"/>
    <w:rsid w:val="00555DF5"/>
    <w:rsid w:val="00556C8E"/>
    <w:rsid w:val="00556CAC"/>
    <w:rsid w:val="00557562"/>
    <w:rsid w:val="00557A9B"/>
    <w:rsid w:val="00557D22"/>
    <w:rsid w:val="00557FE5"/>
    <w:rsid w:val="00560C84"/>
    <w:rsid w:val="00560CB7"/>
    <w:rsid w:val="00560CD6"/>
    <w:rsid w:val="00561B5C"/>
    <w:rsid w:val="00562B80"/>
    <w:rsid w:val="00562CF1"/>
    <w:rsid w:val="00563B14"/>
    <w:rsid w:val="00563BFA"/>
    <w:rsid w:val="00564482"/>
    <w:rsid w:val="00564B43"/>
    <w:rsid w:val="00564D7F"/>
    <w:rsid w:val="00570009"/>
    <w:rsid w:val="0057051D"/>
    <w:rsid w:val="00571B0D"/>
    <w:rsid w:val="00571F1C"/>
    <w:rsid w:val="005730C8"/>
    <w:rsid w:val="00573977"/>
    <w:rsid w:val="005739B2"/>
    <w:rsid w:val="00575F66"/>
    <w:rsid w:val="005761D5"/>
    <w:rsid w:val="005763D9"/>
    <w:rsid w:val="005763E0"/>
    <w:rsid w:val="005767AB"/>
    <w:rsid w:val="005775E5"/>
    <w:rsid w:val="005778A5"/>
    <w:rsid w:val="00582C9B"/>
    <w:rsid w:val="00584F08"/>
    <w:rsid w:val="005854DF"/>
    <w:rsid w:val="00585BF2"/>
    <w:rsid w:val="00587649"/>
    <w:rsid w:val="005878CA"/>
    <w:rsid w:val="00587925"/>
    <w:rsid w:val="00590D59"/>
    <w:rsid w:val="00591400"/>
    <w:rsid w:val="00591D7B"/>
    <w:rsid w:val="00592384"/>
    <w:rsid w:val="005941EB"/>
    <w:rsid w:val="00594562"/>
    <w:rsid w:val="00594994"/>
    <w:rsid w:val="00596874"/>
    <w:rsid w:val="00596991"/>
    <w:rsid w:val="00597A75"/>
    <w:rsid w:val="005A03F9"/>
    <w:rsid w:val="005A0ADE"/>
    <w:rsid w:val="005A1757"/>
    <w:rsid w:val="005A2298"/>
    <w:rsid w:val="005A2583"/>
    <w:rsid w:val="005A2A53"/>
    <w:rsid w:val="005A2E87"/>
    <w:rsid w:val="005A3316"/>
    <w:rsid w:val="005A3BD4"/>
    <w:rsid w:val="005A3F12"/>
    <w:rsid w:val="005A411F"/>
    <w:rsid w:val="005A6092"/>
    <w:rsid w:val="005A788B"/>
    <w:rsid w:val="005A7E5D"/>
    <w:rsid w:val="005B01B9"/>
    <w:rsid w:val="005B09B5"/>
    <w:rsid w:val="005B0B89"/>
    <w:rsid w:val="005B0E04"/>
    <w:rsid w:val="005B15D1"/>
    <w:rsid w:val="005B1C8C"/>
    <w:rsid w:val="005B3160"/>
    <w:rsid w:val="005B3E9B"/>
    <w:rsid w:val="005B3FE7"/>
    <w:rsid w:val="005B46C8"/>
    <w:rsid w:val="005B4B10"/>
    <w:rsid w:val="005B6870"/>
    <w:rsid w:val="005B6AAB"/>
    <w:rsid w:val="005B6F0F"/>
    <w:rsid w:val="005B7A77"/>
    <w:rsid w:val="005C009F"/>
    <w:rsid w:val="005C0C1E"/>
    <w:rsid w:val="005C1439"/>
    <w:rsid w:val="005C1B07"/>
    <w:rsid w:val="005C2347"/>
    <w:rsid w:val="005C2B87"/>
    <w:rsid w:val="005C3DD8"/>
    <w:rsid w:val="005C3EE7"/>
    <w:rsid w:val="005C450E"/>
    <w:rsid w:val="005C548A"/>
    <w:rsid w:val="005C5B1F"/>
    <w:rsid w:val="005C6784"/>
    <w:rsid w:val="005C744F"/>
    <w:rsid w:val="005C7F13"/>
    <w:rsid w:val="005D1237"/>
    <w:rsid w:val="005D1D11"/>
    <w:rsid w:val="005D1D39"/>
    <w:rsid w:val="005D31A1"/>
    <w:rsid w:val="005D3981"/>
    <w:rsid w:val="005D3FF6"/>
    <w:rsid w:val="005D41E5"/>
    <w:rsid w:val="005D42D6"/>
    <w:rsid w:val="005D42E4"/>
    <w:rsid w:val="005D46DF"/>
    <w:rsid w:val="005D4EB8"/>
    <w:rsid w:val="005D532A"/>
    <w:rsid w:val="005D53D0"/>
    <w:rsid w:val="005D5650"/>
    <w:rsid w:val="005D57E8"/>
    <w:rsid w:val="005D62DD"/>
    <w:rsid w:val="005D6AAE"/>
    <w:rsid w:val="005D6B4A"/>
    <w:rsid w:val="005D76FF"/>
    <w:rsid w:val="005D7C15"/>
    <w:rsid w:val="005E1A25"/>
    <w:rsid w:val="005E1EAC"/>
    <w:rsid w:val="005E2350"/>
    <w:rsid w:val="005E24D2"/>
    <w:rsid w:val="005E41E0"/>
    <w:rsid w:val="005E4635"/>
    <w:rsid w:val="005E4BE3"/>
    <w:rsid w:val="005E5E12"/>
    <w:rsid w:val="005E614D"/>
    <w:rsid w:val="005E6CC7"/>
    <w:rsid w:val="005E6E1C"/>
    <w:rsid w:val="005E6E50"/>
    <w:rsid w:val="005E746E"/>
    <w:rsid w:val="005F0405"/>
    <w:rsid w:val="005F1A9F"/>
    <w:rsid w:val="005F28A6"/>
    <w:rsid w:val="005F297C"/>
    <w:rsid w:val="005F29D3"/>
    <w:rsid w:val="005F3D9B"/>
    <w:rsid w:val="005F3EBF"/>
    <w:rsid w:val="005F40EE"/>
    <w:rsid w:val="005F4C46"/>
    <w:rsid w:val="005F5B39"/>
    <w:rsid w:val="005F5C49"/>
    <w:rsid w:val="005F5E1D"/>
    <w:rsid w:val="005F609A"/>
    <w:rsid w:val="005F6748"/>
    <w:rsid w:val="005F69D7"/>
    <w:rsid w:val="005F6A45"/>
    <w:rsid w:val="005F6B0A"/>
    <w:rsid w:val="005F6BDE"/>
    <w:rsid w:val="005F751E"/>
    <w:rsid w:val="005F7A0A"/>
    <w:rsid w:val="005F7C47"/>
    <w:rsid w:val="005F7F38"/>
    <w:rsid w:val="00600016"/>
    <w:rsid w:val="00600533"/>
    <w:rsid w:val="00600681"/>
    <w:rsid w:val="00601D11"/>
    <w:rsid w:val="006026CB"/>
    <w:rsid w:val="0060343E"/>
    <w:rsid w:val="00603ED9"/>
    <w:rsid w:val="00605185"/>
    <w:rsid w:val="00605502"/>
    <w:rsid w:val="00605536"/>
    <w:rsid w:val="00605B35"/>
    <w:rsid w:val="0060624D"/>
    <w:rsid w:val="006071CD"/>
    <w:rsid w:val="00607D28"/>
    <w:rsid w:val="006100F0"/>
    <w:rsid w:val="006102E8"/>
    <w:rsid w:val="0061054E"/>
    <w:rsid w:val="00610785"/>
    <w:rsid w:val="006107DA"/>
    <w:rsid w:val="0061133B"/>
    <w:rsid w:val="006119F9"/>
    <w:rsid w:val="00612A1C"/>
    <w:rsid w:val="006136DC"/>
    <w:rsid w:val="00614E65"/>
    <w:rsid w:val="00615E07"/>
    <w:rsid w:val="00615FD9"/>
    <w:rsid w:val="006167A5"/>
    <w:rsid w:val="00616FED"/>
    <w:rsid w:val="0061701C"/>
    <w:rsid w:val="006170A0"/>
    <w:rsid w:val="006172B2"/>
    <w:rsid w:val="00617CDD"/>
    <w:rsid w:val="0062135B"/>
    <w:rsid w:val="006216D6"/>
    <w:rsid w:val="00621885"/>
    <w:rsid w:val="006224AB"/>
    <w:rsid w:val="00622639"/>
    <w:rsid w:val="0062282E"/>
    <w:rsid w:val="00622E37"/>
    <w:rsid w:val="00623AB3"/>
    <w:rsid w:val="00623D7B"/>
    <w:rsid w:val="00623FCA"/>
    <w:rsid w:val="00624355"/>
    <w:rsid w:val="0062542B"/>
    <w:rsid w:val="00625C29"/>
    <w:rsid w:val="00625E7C"/>
    <w:rsid w:val="006262CF"/>
    <w:rsid w:val="006272D3"/>
    <w:rsid w:val="00630137"/>
    <w:rsid w:val="006303A9"/>
    <w:rsid w:val="00630B5F"/>
    <w:rsid w:val="00630CFF"/>
    <w:rsid w:val="00630D10"/>
    <w:rsid w:val="00631033"/>
    <w:rsid w:val="0063197D"/>
    <w:rsid w:val="00631C1C"/>
    <w:rsid w:val="00632141"/>
    <w:rsid w:val="00632FB0"/>
    <w:rsid w:val="00633221"/>
    <w:rsid w:val="00633492"/>
    <w:rsid w:val="00637034"/>
    <w:rsid w:val="00637075"/>
    <w:rsid w:val="0063720B"/>
    <w:rsid w:val="006375BB"/>
    <w:rsid w:val="006400F0"/>
    <w:rsid w:val="00640594"/>
    <w:rsid w:val="006405C1"/>
    <w:rsid w:val="00640A4B"/>
    <w:rsid w:val="00640BA8"/>
    <w:rsid w:val="00641A33"/>
    <w:rsid w:val="00642C4A"/>
    <w:rsid w:val="00642FF0"/>
    <w:rsid w:val="00643649"/>
    <w:rsid w:val="006437AA"/>
    <w:rsid w:val="006442F2"/>
    <w:rsid w:val="006448D7"/>
    <w:rsid w:val="006456A7"/>
    <w:rsid w:val="0064610C"/>
    <w:rsid w:val="006462E5"/>
    <w:rsid w:val="00646AEC"/>
    <w:rsid w:val="00646AEF"/>
    <w:rsid w:val="006472D9"/>
    <w:rsid w:val="00647564"/>
    <w:rsid w:val="00647FDD"/>
    <w:rsid w:val="0065116B"/>
    <w:rsid w:val="006521ED"/>
    <w:rsid w:val="00652206"/>
    <w:rsid w:val="00652C1A"/>
    <w:rsid w:val="006533F1"/>
    <w:rsid w:val="00653516"/>
    <w:rsid w:val="00653AB0"/>
    <w:rsid w:val="00653E5E"/>
    <w:rsid w:val="006552D1"/>
    <w:rsid w:val="00655662"/>
    <w:rsid w:val="00656583"/>
    <w:rsid w:val="006568C1"/>
    <w:rsid w:val="006568F4"/>
    <w:rsid w:val="006569D7"/>
    <w:rsid w:val="00656E6B"/>
    <w:rsid w:val="00657682"/>
    <w:rsid w:val="00657962"/>
    <w:rsid w:val="00657BD6"/>
    <w:rsid w:val="006600CC"/>
    <w:rsid w:val="0066065D"/>
    <w:rsid w:val="00660743"/>
    <w:rsid w:val="006612AF"/>
    <w:rsid w:val="0066291D"/>
    <w:rsid w:val="00663A9E"/>
    <w:rsid w:val="00663ED5"/>
    <w:rsid w:val="00664625"/>
    <w:rsid w:val="00664897"/>
    <w:rsid w:val="00665BD9"/>
    <w:rsid w:val="00665DAF"/>
    <w:rsid w:val="00666396"/>
    <w:rsid w:val="00666537"/>
    <w:rsid w:val="0066668B"/>
    <w:rsid w:val="00666BB3"/>
    <w:rsid w:val="00666D01"/>
    <w:rsid w:val="006670D7"/>
    <w:rsid w:val="00667C8A"/>
    <w:rsid w:val="00667CFE"/>
    <w:rsid w:val="006700E5"/>
    <w:rsid w:val="00671039"/>
    <w:rsid w:val="006714BD"/>
    <w:rsid w:val="0067373B"/>
    <w:rsid w:val="006767B1"/>
    <w:rsid w:val="00676DB8"/>
    <w:rsid w:val="006772DE"/>
    <w:rsid w:val="00680995"/>
    <w:rsid w:val="00680F9F"/>
    <w:rsid w:val="0068125C"/>
    <w:rsid w:val="00681E17"/>
    <w:rsid w:val="00681E4B"/>
    <w:rsid w:val="00681EB5"/>
    <w:rsid w:val="006825D6"/>
    <w:rsid w:val="00682987"/>
    <w:rsid w:val="00682E0B"/>
    <w:rsid w:val="00683C6E"/>
    <w:rsid w:val="00683CC5"/>
    <w:rsid w:val="00683F2C"/>
    <w:rsid w:val="006849A1"/>
    <w:rsid w:val="00684AEC"/>
    <w:rsid w:val="00685072"/>
    <w:rsid w:val="006853C6"/>
    <w:rsid w:val="00685DDE"/>
    <w:rsid w:val="00686F90"/>
    <w:rsid w:val="00687896"/>
    <w:rsid w:val="00687DF1"/>
    <w:rsid w:val="00690961"/>
    <w:rsid w:val="00690CF5"/>
    <w:rsid w:val="006914BE"/>
    <w:rsid w:val="006922E9"/>
    <w:rsid w:val="00692F20"/>
    <w:rsid w:val="00692FB5"/>
    <w:rsid w:val="0069310F"/>
    <w:rsid w:val="006938E6"/>
    <w:rsid w:val="00693CD8"/>
    <w:rsid w:val="00695B9F"/>
    <w:rsid w:val="00695CC5"/>
    <w:rsid w:val="00695D50"/>
    <w:rsid w:val="006972C2"/>
    <w:rsid w:val="006A0D1D"/>
    <w:rsid w:val="006A192D"/>
    <w:rsid w:val="006A3C9D"/>
    <w:rsid w:val="006A4838"/>
    <w:rsid w:val="006A4B0A"/>
    <w:rsid w:val="006A4C44"/>
    <w:rsid w:val="006A51BF"/>
    <w:rsid w:val="006A5CAD"/>
    <w:rsid w:val="006A7173"/>
    <w:rsid w:val="006A7AC2"/>
    <w:rsid w:val="006B02F9"/>
    <w:rsid w:val="006B041D"/>
    <w:rsid w:val="006B0779"/>
    <w:rsid w:val="006B09E6"/>
    <w:rsid w:val="006B0A66"/>
    <w:rsid w:val="006B2447"/>
    <w:rsid w:val="006B2CB4"/>
    <w:rsid w:val="006B340B"/>
    <w:rsid w:val="006B4814"/>
    <w:rsid w:val="006B499D"/>
    <w:rsid w:val="006B678D"/>
    <w:rsid w:val="006B6BF2"/>
    <w:rsid w:val="006C1153"/>
    <w:rsid w:val="006C1266"/>
    <w:rsid w:val="006C1ACA"/>
    <w:rsid w:val="006C1CB8"/>
    <w:rsid w:val="006C24CE"/>
    <w:rsid w:val="006C4973"/>
    <w:rsid w:val="006C4C53"/>
    <w:rsid w:val="006C4C99"/>
    <w:rsid w:val="006C5002"/>
    <w:rsid w:val="006C5230"/>
    <w:rsid w:val="006C5B24"/>
    <w:rsid w:val="006C5C14"/>
    <w:rsid w:val="006C5F0C"/>
    <w:rsid w:val="006C78D6"/>
    <w:rsid w:val="006D016D"/>
    <w:rsid w:val="006D046C"/>
    <w:rsid w:val="006D0C4F"/>
    <w:rsid w:val="006D0E2A"/>
    <w:rsid w:val="006D10BF"/>
    <w:rsid w:val="006D13C7"/>
    <w:rsid w:val="006D19F4"/>
    <w:rsid w:val="006D2620"/>
    <w:rsid w:val="006D32F7"/>
    <w:rsid w:val="006D5C9E"/>
    <w:rsid w:val="006D6DA8"/>
    <w:rsid w:val="006E1409"/>
    <w:rsid w:val="006E1727"/>
    <w:rsid w:val="006E194E"/>
    <w:rsid w:val="006E28BB"/>
    <w:rsid w:val="006E3503"/>
    <w:rsid w:val="006E3A63"/>
    <w:rsid w:val="006E3DDC"/>
    <w:rsid w:val="006E3F9A"/>
    <w:rsid w:val="006E6550"/>
    <w:rsid w:val="006E6A8B"/>
    <w:rsid w:val="006E6E54"/>
    <w:rsid w:val="006E73B0"/>
    <w:rsid w:val="006E7D39"/>
    <w:rsid w:val="006F01ED"/>
    <w:rsid w:val="006F06B1"/>
    <w:rsid w:val="006F075D"/>
    <w:rsid w:val="006F0E6B"/>
    <w:rsid w:val="006F2320"/>
    <w:rsid w:val="006F2F9B"/>
    <w:rsid w:val="006F33BF"/>
    <w:rsid w:val="006F352B"/>
    <w:rsid w:val="006F3680"/>
    <w:rsid w:val="006F39B6"/>
    <w:rsid w:val="006F425F"/>
    <w:rsid w:val="006F426E"/>
    <w:rsid w:val="006F48A3"/>
    <w:rsid w:val="006F5E3F"/>
    <w:rsid w:val="006F64A5"/>
    <w:rsid w:val="006F689F"/>
    <w:rsid w:val="006F6F38"/>
    <w:rsid w:val="006F72E1"/>
    <w:rsid w:val="0070017D"/>
    <w:rsid w:val="0070026E"/>
    <w:rsid w:val="00701499"/>
    <w:rsid w:val="007027C5"/>
    <w:rsid w:val="0070348D"/>
    <w:rsid w:val="00705FD1"/>
    <w:rsid w:val="00706111"/>
    <w:rsid w:val="0070733A"/>
    <w:rsid w:val="007073F7"/>
    <w:rsid w:val="007077EF"/>
    <w:rsid w:val="0071124B"/>
    <w:rsid w:val="00712154"/>
    <w:rsid w:val="0071221F"/>
    <w:rsid w:val="00712AE6"/>
    <w:rsid w:val="0071340F"/>
    <w:rsid w:val="00713C65"/>
    <w:rsid w:val="00713E57"/>
    <w:rsid w:val="00714306"/>
    <w:rsid w:val="00715B92"/>
    <w:rsid w:val="00715F08"/>
    <w:rsid w:val="00715F3D"/>
    <w:rsid w:val="007164FE"/>
    <w:rsid w:val="0071680A"/>
    <w:rsid w:val="00716B60"/>
    <w:rsid w:val="00716DEB"/>
    <w:rsid w:val="00717C7B"/>
    <w:rsid w:val="00720DCB"/>
    <w:rsid w:val="00721786"/>
    <w:rsid w:val="007239E9"/>
    <w:rsid w:val="0072440D"/>
    <w:rsid w:val="00726183"/>
    <w:rsid w:val="00726DAF"/>
    <w:rsid w:val="007277A6"/>
    <w:rsid w:val="00727A6A"/>
    <w:rsid w:val="00727C40"/>
    <w:rsid w:val="00727EC5"/>
    <w:rsid w:val="00730B02"/>
    <w:rsid w:val="00730D8E"/>
    <w:rsid w:val="00731B67"/>
    <w:rsid w:val="00731E2D"/>
    <w:rsid w:val="007321C2"/>
    <w:rsid w:val="00732280"/>
    <w:rsid w:val="00732355"/>
    <w:rsid w:val="00735570"/>
    <w:rsid w:val="00735DC6"/>
    <w:rsid w:val="007366BE"/>
    <w:rsid w:val="007372EF"/>
    <w:rsid w:val="007403EB"/>
    <w:rsid w:val="0074084A"/>
    <w:rsid w:val="00740CC3"/>
    <w:rsid w:val="00740FB6"/>
    <w:rsid w:val="00741386"/>
    <w:rsid w:val="00741D8B"/>
    <w:rsid w:val="007424E0"/>
    <w:rsid w:val="00743ED1"/>
    <w:rsid w:val="007465E5"/>
    <w:rsid w:val="00746A80"/>
    <w:rsid w:val="00747B5C"/>
    <w:rsid w:val="00750549"/>
    <w:rsid w:val="007512B6"/>
    <w:rsid w:val="007512C9"/>
    <w:rsid w:val="00751399"/>
    <w:rsid w:val="00751A26"/>
    <w:rsid w:val="007524DF"/>
    <w:rsid w:val="00753326"/>
    <w:rsid w:val="00753CFF"/>
    <w:rsid w:val="00753FAD"/>
    <w:rsid w:val="00754457"/>
    <w:rsid w:val="0075446F"/>
    <w:rsid w:val="00754E15"/>
    <w:rsid w:val="00755613"/>
    <w:rsid w:val="00755688"/>
    <w:rsid w:val="0075612A"/>
    <w:rsid w:val="007567AB"/>
    <w:rsid w:val="00756FA9"/>
    <w:rsid w:val="00757B83"/>
    <w:rsid w:val="007606DB"/>
    <w:rsid w:val="00760F9A"/>
    <w:rsid w:val="00761E67"/>
    <w:rsid w:val="007623F2"/>
    <w:rsid w:val="00762A96"/>
    <w:rsid w:val="00763285"/>
    <w:rsid w:val="00763866"/>
    <w:rsid w:val="007651AB"/>
    <w:rsid w:val="007651C0"/>
    <w:rsid w:val="007656BA"/>
    <w:rsid w:val="00765A13"/>
    <w:rsid w:val="0076609B"/>
    <w:rsid w:val="00766CDC"/>
    <w:rsid w:val="00767C72"/>
    <w:rsid w:val="007714C3"/>
    <w:rsid w:val="00772AE1"/>
    <w:rsid w:val="00774056"/>
    <w:rsid w:val="00774596"/>
    <w:rsid w:val="007746C8"/>
    <w:rsid w:val="00775012"/>
    <w:rsid w:val="007757F3"/>
    <w:rsid w:val="00776315"/>
    <w:rsid w:val="0077639D"/>
    <w:rsid w:val="0077670B"/>
    <w:rsid w:val="0077692D"/>
    <w:rsid w:val="00777020"/>
    <w:rsid w:val="00777CFA"/>
    <w:rsid w:val="00780FB8"/>
    <w:rsid w:val="007813EF"/>
    <w:rsid w:val="007819BB"/>
    <w:rsid w:val="007827EA"/>
    <w:rsid w:val="00782B52"/>
    <w:rsid w:val="007833FE"/>
    <w:rsid w:val="00785B9E"/>
    <w:rsid w:val="00790375"/>
    <w:rsid w:val="007912E2"/>
    <w:rsid w:val="00791AB8"/>
    <w:rsid w:val="00791F1C"/>
    <w:rsid w:val="00792605"/>
    <w:rsid w:val="007930CC"/>
    <w:rsid w:val="007937AA"/>
    <w:rsid w:val="007937D6"/>
    <w:rsid w:val="00793C52"/>
    <w:rsid w:val="00793E22"/>
    <w:rsid w:val="00793FC5"/>
    <w:rsid w:val="00793FEE"/>
    <w:rsid w:val="00793FFE"/>
    <w:rsid w:val="007940A7"/>
    <w:rsid w:val="00794532"/>
    <w:rsid w:val="00794580"/>
    <w:rsid w:val="00794C94"/>
    <w:rsid w:val="00794CFB"/>
    <w:rsid w:val="00794D80"/>
    <w:rsid w:val="0079526C"/>
    <w:rsid w:val="00796191"/>
    <w:rsid w:val="00796D47"/>
    <w:rsid w:val="00797100"/>
    <w:rsid w:val="007971BF"/>
    <w:rsid w:val="00797546"/>
    <w:rsid w:val="00797728"/>
    <w:rsid w:val="00797A31"/>
    <w:rsid w:val="00797E7A"/>
    <w:rsid w:val="007A05E2"/>
    <w:rsid w:val="007A1CB5"/>
    <w:rsid w:val="007A1EE7"/>
    <w:rsid w:val="007A31AE"/>
    <w:rsid w:val="007A34F4"/>
    <w:rsid w:val="007A3BA6"/>
    <w:rsid w:val="007A3BF0"/>
    <w:rsid w:val="007A3E38"/>
    <w:rsid w:val="007A42FE"/>
    <w:rsid w:val="007A47B9"/>
    <w:rsid w:val="007A636C"/>
    <w:rsid w:val="007A6557"/>
    <w:rsid w:val="007A7D9C"/>
    <w:rsid w:val="007A7E23"/>
    <w:rsid w:val="007A7F3A"/>
    <w:rsid w:val="007B1897"/>
    <w:rsid w:val="007B1F8E"/>
    <w:rsid w:val="007B2451"/>
    <w:rsid w:val="007B280C"/>
    <w:rsid w:val="007B32E2"/>
    <w:rsid w:val="007B3586"/>
    <w:rsid w:val="007B3DE2"/>
    <w:rsid w:val="007B4172"/>
    <w:rsid w:val="007B4AFD"/>
    <w:rsid w:val="007B5293"/>
    <w:rsid w:val="007B5600"/>
    <w:rsid w:val="007B6344"/>
    <w:rsid w:val="007B7221"/>
    <w:rsid w:val="007B74BA"/>
    <w:rsid w:val="007B7A4D"/>
    <w:rsid w:val="007C078E"/>
    <w:rsid w:val="007C0D26"/>
    <w:rsid w:val="007C25D9"/>
    <w:rsid w:val="007C2761"/>
    <w:rsid w:val="007C2B5A"/>
    <w:rsid w:val="007C2BAD"/>
    <w:rsid w:val="007C2E28"/>
    <w:rsid w:val="007C2EB3"/>
    <w:rsid w:val="007C398D"/>
    <w:rsid w:val="007C3D10"/>
    <w:rsid w:val="007C496C"/>
    <w:rsid w:val="007C4F33"/>
    <w:rsid w:val="007C5D5F"/>
    <w:rsid w:val="007C628B"/>
    <w:rsid w:val="007C679C"/>
    <w:rsid w:val="007C6EE6"/>
    <w:rsid w:val="007C75E8"/>
    <w:rsid w:val="007C7B43"/>
    <w:rsid w:val="007C7DFB"/>
    <w:rsid w:val="007D07CB"/>
    <w:rsid w:val="007D1FB4"/>
    <w:rsid w:val="007D2CA7"/>
    <w:rsid w:val="007D364F"/>
    <w:rsid w:val="007D3E52"/>
    <w:rsid w:val="007D460A"/>
    <w:rsid w:val="007D53FA"/>
    <w:rsid w:val="007D567B"/>
    <w:rsid w:val="007D5759"/>
    <w:rsid w:val="007D5A4E"/>
    <w:rsid w:val="007D5EF9"/>
    <w:rsid w:val="007D6550"/>
    <w:rsid w:val="007D763A"/>
    <w:rsid w:val="007D7D87"/>
    <w:rsid w:val="007E1A4E"/>
    <w:rsid w:val="007E2207"/>
    <w:rsid w:val="007E2383"/>
    <w:rsid w:val="007E241D"/>
    <w:rsid w:val="007E28B6"/>
    <w:rsid w:val="007E2C88"/>
    <w:rsid w:val="007E4512"/>
    <w:rsid w:val="007E4D66"/>
    <w:rsid w:val="007E60C1"/>
    <w:rsid w:val="007E6684"/>
    <w:rsid w:val="007E7013"/>
    <w:rsid w:val="007E73D0"/>
    <w:rsid w:val="007E7B9A"/>
    <w:rsid w:val="007E7E71"/>
    <w:rsid w:val="007F1EBF"/>
    <w:rsid w:val="007F2AC5"/>
    <w:rsid w:val="007F2CB2"/>
    <w:rsid w:val="007F2F6A"/>
    <w:rsid w:val="007F3166"/>
    <w:rsid w:val="007F385B"/>
    <w:rsid w:val="007F3B74"/>
    <w:rsid w:val="007F53A2"/>
    <w:rsid w:val="007F67D8"/>
    <w:rsid w:val="007F6A9F"/>
    <w:rsid w:val="007F6DE9"/>
    <w:rsid w:val="00800203"/>
    <w:rsid w:val="00801944"/>
    <w:rsid w:val="00801B3A"/>
    <w:rsid w:val="00801ED7"/>
    <w:rsid w:val="00802F80"/>
    <w:rsid w:val="00803762"/>
    <w:rsid w:val="0080391C"/>
    <w:rsid w:val="00803BA4"/>
    <w:rsid w:val="0080484D"/>
    <w:rsid w:val="008059EC"/>
    <w:rsid w:val="008067F0"/>
    <w:rsid w:val="008077C5"/>
    <w:rsid w:val="008079AE"/>
    <w:rsid w:val="00810138"/>
    <w:rsid w:val="00810758"/>
    <w:rsid w:val="008114D7"/>
    <w:rsid w:val="008118CD"/>
    <w:rsid w:val="00812352"/>
    <w:rsid w:val="008128A3"/>
    <w:rsid w:val="0081295E"/>
    <w:rsid w:val="00812B1F"/>
    <w:rsid w:val="00813914"/>
    <w:rsid w:val="00813AB8"/>
    <w:rsid w:val="00814094"/>
    <w:rsid w:val="008148EE"/>
    <w:rsid w:val="0081498E"/>
    <w:rsid w:val="00817362"/>
    <w:rsid w:val="00817557"/>
    <w:rsid w:val="00817E0E"/>
    <w:rsid w:val="00820FBD"/>
    <w:rsid w:val="00822B4A"/>
    <w:rsid w:val="00822CC5"/>
    <w:rsid w:val="008241E8"/>
    <w:rsid w:val="008254B8"/>
    <w:rsid w:val="00826A7C"/>
    <w:rsid w:val="00826D5C"/>
    <w:rsid w:val="00827A52"/>
    <w:rsid w:val="00830065"/>
    <w:rsid w:val="00830887"/>
    <w:rsid w:val="00830C44"/>
    <w:rsid w:val="0083190F"/>
    <w:rsid w:val="00831A07"/>
    <w:rsid w:val="00831F62"/>
    <w:rsid w:val="008330A9"/>
    <w:rsid w:val="0083390D"/>
    <w:rsid w:val="00833B88"/>
    <w:rsid w:val="00833BEC"/>
    <w:rsid w:val="008341C1"/>
    <w:rsid w:val="00834ECE"/>
    <w:rsid w:val="00834F60"/>
    <w:rsid w:val="00836D64"/>
    <w:rsid w:val="008372C7"/>
    <w:rsid w:val="008407FC"/>
    <w:rsid w:val="00840FE6"/>
    <w:rsid w:val="00841209"/>
    <w:rsid w:val="00841D18"/>
    <w:rsid w:val="008425BF"/>
    <w:rsid w:val="00843151"/>
    <w:rsid w:val="008431FC"/>
    <w:rsid w:val="00843992"/>
    <w:rsid w:val="008439C2"/>
    <w:rsid w:val="00844C14"/>
    <w:rsid w:val="00845104"/>
    <w:rsid w:val="0084530B"/>
    <w:rsid w:val="0084580A"/>
    <w:rsid w:val="0084589B"/>
    <w:rsid w:val="00845B3B"/>
    <w:rsid w:val="008464D7"/>
    <w:rsid w:val="0084731A"/>
    <w:rsid w:val="0084769C"/>
    <w:rsid w:val="008479B0"/>
    <w:rsid w:val="00847A28"/>
    <w:rsid w:val="0085039E"/>
    <w:rsid w:val="008505A5"/>
    <w:rsid w:val="00851CD4"/>
    <w:rsid w:val="008523D2"/>
    <w:rsid w:val="00852727"/>
    <w:rsid w:val="008527BC"/>
    <w:rsid w:val="00852B8B"/>
    <w:rsid w:val="008537C7"/>
    <w:rsid w:val="0085395C"/>
    <w:rsid w:val="008546D6"/>
    <w:rsid w:val="0085529B"/>
    <w:rsid w:val="008554FA"/>
    <w:rsid w:val="008556BC"/>
    <w:rsid w:val="008565AB"/>
    <w:rsid w:val="008570C7"/>
    <w:rsid w:val="00857948"/>
    <w:rsid w:val="00857B44"/>
    <w:rsid w:val="00857E71"/>
    <w:rsid w:val="00861016"/>
    <w:rsid w:val="00861655"/>
    <w:rsid w:val="00861AE2"/>
    <w:rsid w:val="00861E54"/>
    <w:rsid w:val="00862322"/>
    <w:rsid w:val="00862F16"/>
    <w:rsid w:val="008638A2"/>
    <w:rsid w:val="008654EC"/>
    <w:rsid w:val="008661C7"/>
    <w:rsid w:val="00866AD7"/>
    <w:rsid w:val="00867199"/>
    <w:rsid w:val="00867230"/>
    <w:rsid w:val="008679EC"/>
    <w:rsid w:val="00867A69"/>
    <w:rsid w:val="00867D63"/>
    <w:rsid w:val="00870665"/>
    <w:rsid w:val="0087098C"/>
    <w:rsid w:val="00871826"/>
    <w:rsid w:val="00871C26"/>
    <w:rsid w:val="00871F40"/>
    <w:rsid w:val="0087214A"/>
    <w:rsid w:val="008725E9"/>
    <w:rsid w:val="00872A25"/>
    <w:rsid w:val="00872E24"/>
    <w:rsid w:val="008738D1"/>
    <w:rsid w:val="00873D9C"/>
    <w:rsid w:val="00875756"/>
    <w:rsid w:val="00875866"/>
    <w:rsid w:val="00875EEF"/>
    <w:rsid w:val="008779A9"/>
    <w:rsid w:val="00877B2C"/>
    <w:rsid w:val="00880E98"/>
    <w:rsid w:val="00881BA2"/>
    <w:rsid w:val="00882113"/>
    <w:rsid w:val="00882F36"/>
    <w:rsid w:val="00883008"/>
    <w:rsid w:val="00884070"/>
    <w:rsid w:val="00884917"/>
    <w:rsid w:val="00884DA1"/>
    <w:rsid w:val="008850CE"/>
    <w:rsid w:val="00885DE6"/>
    <w:rsid w:val="00886023"/>
    <w:rsid w:val="00886549"/>
    <w:rsid w:val="00886D2C"/>
    <w:rsid w:val="0088733B"/>
    <w:rsid w:val="008879F6"/>
    <w:rsid w:val="00887EB3"/>
    <w:rsid w:val="00890C1C"/>
    <w:rsid w:val="00893C94"/>
    <w:rsid w:val="00894975"/>
    <w:rsid w:val="008949E4"/>
    <w:rsid w:val="00894A2A"/>
    <w:rsid w:val="0089505D"/>
    <w:rsid w:val="00895E8C"/>
    <w:rsid w:val="0089642E"/>
    <w:rsid w:val="0089660C"/>
    <w:rsid w:val="008966B3"/>
    <w:rsid w:val="00896AB2"/>
    <w:rsid w:val="00897956"/>
    <w:rsid w:val="008A13F0"/>
    <w:rsid w:val="008A1ED7"/>
    <w:rsid w:val="008A260B"/>
    <w:rsid w:val="008A29DE"/>
    <w:rsid w:val="008A2E72"/>
    <w:rsid w:val="008A329B"/>
    <w:rsid w:val="008A3C45"/>
    <w:rsid w:val="008A3CED"/>
    <w:rsid w:val="008A47A5"/>
    <w:rsid w:val="008A493C"/>
    <w:rsid w:val="008A49EF"/>
    <w:rsid w:val="008A52A5"/>
    <w:rsid w:val="008A577A"/>
    <w:rsid w:val="008A5B43"/>
    <w:rsid w:val="008A5FED"/>
    <w:rsid w:val="008A615E"/>
    <w:rsid w:val="008A6C60"/>
    <w:rsid w:val="008A6D99"/>
    <w:rsid w:val="008B0235"/>
    <w:rsid w:val="008B0B00"/>
    <w:rsid w:val="008B1A19"/>
    <w:rsid w:val="008B21A3"/>
    <w:rsid w:val="008B35BA"/>
    <w:rsid w:val="008B3C66"/>
    <w:rsid w:val="008B3F6F"/>
    <w:rsid w:val="008B5945"/>
    <w:rsid w:val="008B5CF7"/>
    <w:rsid w:val="008B64EA"/>
    <w:rsid w:val="008B66AC"/>
    <w:rsid w:val="008B6FA3"/>
    <w:rsid w:val="008B733C"/>
    <w:rsid w:val="008C05C7"/>
    <w:rsid w:val="008C0E94"/>
    <w:rsid w:val="008C151C"/>
    <w:rsid w:val="008C1953"/>
    <w:rsid w:val="008C2644"/>
    <w:rsid w:val="008C2EBA"/>
    <w:rsid w:val="008C3F47"/>
    <w:rsid w:val="008C498F"/>
    <w:rsid w:val="008C4C99"/>
    <w:rsid w:val="008C62D7"/>
    <w:rsid w:val="008C645F"/>
    <w:rsid w:val="008C728C"/>
    <w:rsid w:val="008D0E12"/>
    <w:rsid w:val="008D0EC2"/>
    <w:rsid w:val="008D1494"/>
    <w:rsid w:val="008D14E2"/>
    <w:rsid w:val="008D1A4E"/>
    <w:rsid w:val="008D33CC"/>
    <w:rsid w:val="008D374C"/>
    <w:rsid w:val="008D5608"/>
    <w:rsid w:val="008D5D9E"/>
    <w:rsid w:val="008D695F"/>
    <w:rsid w:val="008D7FF1"/>
    <w:rsid w:val="008E2881"/>
    <w:rsid w:val="008E2B81"/>
    <w:rsid w:val="008E3CD2"/>
    <w:rsid w:val="008E41B4"/>
    <w:rsid w:val="008E5066"/>
    <w:rsid w:val="008E5A86"/>
    <w:rsid w:val="008E637D"/>
    <w:rsid w:val="008E6835"/>
    <w:rsid w:val="008E68D8"/>
    <w:rsid w:val="008E73C0"/>
    <w:rsid w:val="008E7570"/>
    <w:rsid w:val="008E7DC9"/>
    <w:rsid w:val="008F0071"/>
    <w:rsid w:val="008F10A8"/>
    <w:rsid w:val="008F1583"/>
    <w:rsid w:val="008F185E"/>
    <w:rsid w:val="008F18B9"/>
    <w:rsid w:val="008F1905"/>
    <w:rsid w:val="008F1AD7"/>
    <w:rsid w:val="008F270D"/>
    <w:rsid w:val="008F2917"/>
    <w:rsid w:val="008F388A"/>
    <w:rsid w:val="008F4666"/>
    <w:rsid w:val="008F5197"/>
    <w:rsid w:val="008F549F"/>
    <w:rsid w:val="008F64D4"/>
    <w:rsid w:val="008F67C1"/>
    <w:rsid w:val="008F6DDE"/>
    <w:rsid w:val="008F761F"/>
    <w:rsid w:val="008F7890"/>
    <w:rsid w:val="008F7A51"/>
    <w:rsid w:val="0090010B"/>
    <w:rsid w:val="0090119E"/>
    <w:rsid w:val="00901227"/>
    <w:rsid w:val="009021D9"/>
    <w:rsid w:val="009023DA"/>
    <w:rsid w:val="00902568"/>
    <w:rsid w:val="00902B0C"/>
    <w:rsid w:val="00902C85"/>
    <w:rsid w:val="00903792"/>
    <w:rsid w:val="00903A79"/>
    <w:rsid w:val="00903F4E"/>
    <w:rsid w:val="00904067"/>
    <w:rsid w:val="0090415B"/>
    <w:rsid w:val="009043A0"/>
    <w:rsid w:val="009045C0"/>
    <w:rsid w:val="00905A39"/>
    <w:rsid w:val="00905AB2"/>
    <w:rsid w:val="009061BD"/>
    <w:rsid w:val="009068F6"/>
    <w:rsid w:val="00910667"/>
    <w:rsid w:val="0091179E"/>
    <w:rsid w:val="00911822"/>
    <w:rsid w:val="009118F2"/>
    <w:rsid w:val="00911A7A"/>
    <w:rsid w:val="00912440"/>
    <w:rsid w:val="009124AA"/>
    <w:rsid w:val="009129D7"/>
    <w:rsid w:val="00912A48"/>
    <w:rsid w:val="0091322E"/>
    <w:rsid w:val="009143C2"/>
    <w:rsid w:val="009143C6"/>
    <w:rsid w:val="00914745"/>
    <w:rsid w:val="00914EA8"/>
    <w:rsid w:val="00915A65"/>
    <w:rsid w:val="00915C47"/>
    <w:rsid w:val="009161DB"/>
    <w:rsid w:val="00916D51"/>
    <w:rsid w:val="00917902"/>
    <w:rsid w:val="00920A2B"/>
    <w:rsid w:val="009221F2"/>
    <w:rsid w:val="00922832"/>
    <w:rsid w:val="00922C89"/>
    <w:rsid w:val="00923F38"/>
    <w:rsid w:val="00924ECA"/>
    <w:rsid w:val="00925693"/>
    <w:rsid w:val="009263C3"/>
    <w:rsid w:val="0092720B"/>
    <w:rsid w:val="00927EF7"/>
    <w:rsid w:val="009302D8"/>
    <w:rsid w:val="00931970"/>
    <w:rsid w:val="00931B8A"/>
    <w:rsid w:val="00931C85"/>
    <w:rsid w:val="00931D8E"/>
    <w:rsid w:val="00931F56"/>
    <w:rsid w:val="00932C6E"/>
    <w:rsid w:val="009335B6"/>
    <w:rsid w:val="00933AD8"/>
    <w:rsid w:val="00934329"/>
    <w:rsid w:val="009357E2"/>
    <w:rsid w:val="0093710A"/>
    <w:rsid w:val="0093777B"/>
    <w:rsid w:val="0094050C"/>
    <w:rsid w:val="00940ADE"/>
    <w:rsid w:val="009411D1"/>
    <w:rsid w:val="0094353D"/>
    <w:rsid w:val="00943673"/>
    <w:rsid w:val="00943A7D"/>
    <w:rsid w:val="009444AF"/>
    <w:rsid w:val="00944B9D"/>
    <w:rsid w:val="00944D34"/>
    <w:rsid w:val="009452B2"/>
    <w:rsid w:val="0094560F"/>
    <w:rsid w:val="009459FE"/>
    <w:rsid w:val="009460EF"/>
    <w:rsid w:val="00947169"/>
    <w:rsid w:val="00947847"/>
    <w:rsid w:val="00947898"/>
    <w:rsid w:val="0095003E"/>
    <w:rsid w:val="00950FA9"/>
    <w:rsid w:val="009516E9"/>
    <w:rsid w:val="00951C33"/>
    <w:rsid w:val="00952770"/>
    <w:rsid w:val="009527AA"/>
    <w:rsid w:val="009528A7"/>
    <w:rsid w:val="00952ABF"/>
    <w:rsid w:val="00952EEC"/>
    <w:rsid w:val="00954521"/>
    <w:rsid w:val="00954DF7"/>
    <w:rsid w:val="0095571C"/>
    <w:rsid w:val="00955A0D"/>
    <w:rsid w:val="00955EA3"/>
    <w:rsid w:val="00955EE8"/>
    <w:rsid w:val="00956015"/>
    <w:rsid w:val="00956155"/>
    <w:rsid w:val="00956AB2"/>
    <w:rsid w:val="009577D2"/>
    <w:rsid w:val="0096012B"/>
    <w:rsid w:val="009605FD"/>
    <w:rsid w:val="00960846"/>
    <w:rsid w:val="009612B1"/>
    <w:rsid w:val="009615F3"/>
    <w:rsid w:val="00962D78"/>
    <w:rsid w:val="00963D58"/>
    <w:rsid w:val="009640E3"/>
    <w:rsid w:val="00964EDF"/>
    <w:rsid w:val="00965214"/>
    <w:rsid w:val="009652FF"/>
    <w:rsid w:val="00965859"/>
    <w:rsid w:val="00965FCA"/>
    <w:rsid w:val="00966414"/>
    <w:rsid w:val="00966B11"/>
    <w:rsid w:val="00966BA3"/>
    <w:rsid w:val="009675AF"/>
    <w:rsid w:val="00970899"/>
    <w:rsid w:val="00970960"/>
    <w:rsid w:val="009732BC"/>
    <w:rsid w:val="00973372"/>
    <w:rsid w:val="00973EDE"/>
    <w:rsid w:val="00974662"/>
    <w:rsid w:val="00975033"/>
    <w:rsid w:val="00977B0C"/>
    <w:rsid w:val="009802F1"/>
    <w:rsid w:val="0098051C"/>
    <w:rsid w:val="00980926"/>
    <w:rsid w:val="00980F41"/>
    <w:rsid w:val="0098134C"/>
    <w:rsid w:val="009816E4"/>
    <w:rsid w:val="00981A64"/>
    <w:rsid w:val="00981C91"/>
    <w:rsid w:val="00981E2D"/>
    <w:rsid w:val="00982FDC"/>
    <w:rsid w:val="009837C0"/>
    <w:rsid w:val="00983F62"/>
    <w:rsid w:val="00984169"/>
    <w:rsid w:val="009854E4"/>
    <w:rsid w:val="00985866"/>
    <w:rsid w:val="00986B33"/>
    <w:rsid w:val="00990458"/>
    <w:rsid w:val="00990769"/>
    <w:rsid w:val="00991502"/>
    <w:rsid w:val="0099472B"/>
    <w:rsid w:val="009952DB"/>
    <w:rsid w:val="00996387"/>
    <w:rsid w:val="009963FB"/>
    <w:rsid w:val="00996568"/>
    <w:rsid w:val="0099672E"/>
    <w:rsid w:val="00996A01"/>
    <w:rsid w:val="00997C6B"/>
    <w:rsid w:val="009A020A"/>
    <w:rsid w:val="009A048E"/>
    <w:rsid w:val="009A091D"/>
    <w:rsid w:val="009A1F1C"/>
    <w:rsid w:val="009A2021"/>
    <w:rsid w:val="009A287C"/>
    <w:rsid w:val="009A2E07"/>
    <w:rsid w:val="009A3322"/>
    <w:rsid w:val="009A34B1"/>
    <w:rsid w:val="009A37E9"/>
    <w:rsid w:val="009A4576"/>
    <w:rsid w:val="009A4943"/>
    <w:rsid w:val="009A51F5"/>
    <w:rsid w:val="009A5610"/>
    <w:rsid w:val="009A5C0A"/>
    <w:rsid w:val="009A6002"/>
    <w:rsid w:val="009A60A1"/>
    <w:rsid w:val="009A7843"/>
    <w:rsid w:val="009A7DC8"/>
    <w:rsid w:val="009A7E08"/>
    <w:rsid w:val="009B28E1"/>
    <w:rsid w:val="009B39F9"/>
    <w:rsid w:val="009B3EC2"/>
    <w:rsid w:val="009B4A29"/>
    <w:rsid w:val="009B4A9F"/>
    <w:rsid w:val="009B4ED4"/>
    <w:rsid w:val="009B542C"/>
    <w:rsid w:val="009B5C7D"/>
    <w:rsid w:val="009B62EE"/>
    <w:rsid w:val="009B69A5"/>
    <w:rsid w:val="009B6B2C"/>
    <w:rsid w:val="009B7E57"/>
    <w:rsid w:val="009C0079"/>
    <w:rsid w:val="009C0725"/>
    <w:rsid w:val="009C1F34"/>
    <w:rsid w:val="009C2E0C"/>
    <w:rsid w:val="009C3202"/>
    <w:rsid w:val="009C3901"/>
    <w:rsid w:val="009C3CB6"/>
    <w:rsid w:val="009C43D8"/>
    <w:rsid w:val="009C4B57"/>
    <w:rsid w:val="009C52A3"/>
    <w:rsid w:val="009C5F4C"/>
    <w:rsid w:val="009C6004"/>
    <w:rsid w:val="009C651D"/>
    <w:rsid w:val="009C6F5B"/>
    <w:rsid w:val="009C706E"/>
    <w:rsid w:val="009D0ABF"/>
    <w:rsid w:val="009D213E"/>
    <w:rsid w:val="009D26FC"/>
    <w:rsid w:val="009D28F2"/>
    <w:rsid w:val="009D2FD5"/>
    <w:rsid w:val="009D3297"/>
    <w:rsid w:val="009D3C6B"/>
    <w:rsid w:val="009D3D54"/>
    <w:rsid w:val="009D40E0"/>
    <w:rsid w:val="009D45DC"/>
    <w:rsid w:val="009D48C0"/>
    <w:rsid w:val="009D48D2"/>
    <w:rsid w:val="009D5256"/>
    <w:rsid w:val="009D5ECC"/>
    <w:rsid w:val="009D6354"/>
    <w:rsid w:val="009D79F6"/>
    <w:rsid w:val="009D7AC6"/>
    <w:rsid w:val="009E0362"/>
    <w:rsid w:val="009E0AE3"/>
    <w:rsid w:val="009E14DB"/>
    <w:rsid w:val="009E274E"/>
    <w:rsid w:val="009E3466"/>
    <w:rsid w:val="009E3616"/>
    <w:rsid w:val="009E3648"/>
    <w:rsid w:val="009E4AAC"/>
    <w:rsid w:val="009E58DD"/>
    <w:rsid w:val="009E60D0"/>
    <w:rsid w:val="009E679B"/>
    <w:rsid w:val="009E684C"/>
    <w:rsid w:val="009E7A3A"/>
    <w:rsid w:val="009F1271"/>
    <w:rsid w:val="009F1FEF"/>
    <w:rsid w:val="009F2386"/>
    <w:rsid w:val="009F23E6"/>
    <w:rsid w:val="009F337A"/>
    <w:rsid w:val="009F3390"/>
    <w:rsid w:val="009F39AC"/>
    <w:rsid w:val="009F3BF4"/>
    <w:rsid w:val="009F3DD7"/>
    <w:rsid w:val="009F547B"/>
    <w:rsid w:val="009F5BEE"/>
    <w:rsid w:val="009F641C"/>
    <w:rsid w:val="009F65AA"/>
    <w:rsid w:val="009F6A7D"/>
    <w:rsid w:val="009F7304"/>
    <w:rsid w:val="009F7FD2"/>
    <w:rsid w:val="00A01248"/>
    <w:rsid w:val="00A015B7"/>
    <w:rsid w:val="00A02F06"/>
    <w:rsid w:val="00A060F7"/>
    <w:rsid w:val="00A06711"/>
    <w:rsid w:val="00A0675F"/>
    <w:rsid w:val="00A06B86"/>
    <w:rsid w:val="00A07FAB"/>
    <w:rsid w:val="00A11327"/>
    <w:rsid w:val="00A11979"/>
    <w:rsid w:val="00A125FE"/>
    <w:rsid w:val="00A12928"/>
    <w:rsid w:val="00A12D61"/>
    <w:rsid w:val="00A14922"/>
    <w:rsid w:val="00A14A89"/>
    <w:rsid w:val="00A1503B"/>
    <w:rsid w:val="00A1516B"/>
    <w:rsid w:val="00A15A3D"/>
    <w:rsid w:val="00A16686"/>
    <w:rsid w:val="00A16829"/>
    <w:rsid w:val="00A16A0E"/>
    <w:rsid w:val="00A16AF1"/>
    <w:rsid w:val="00A16E95"/>
    <w:rsid w:val="00A17718"/>
    <w:rsid w:val="00A20042"/>
    <w:rsid w:val="00A20669"/>
    <w:rsid w:val="00A207CD"/>
    <w:rsid w:val="00A20847"/>
    <w:rsid w:val="00A20B53"/>
    <w:rsid w:val="00A224AB"/>
    <w:rsid w:val="00A22D86"/>
    <w:rsid w:val="00A22F80"/>
    <w:rsid w:val="00A23952"/>
    <w:rsid w:val="00A253A8"/>
    <w:rsid w:val="00A25A60"/>
    <w:rsid w:val="00A27519"/>
    <w:rsid w:val="00A27A9A"/>
    <w:rsid w:val="00A302F4"/>
    <w:rsid w:val="00A30FB2"/>
    <w:rsid w:val="00A316A5"/>
    <w:rsid w:val="00A31A53"/>
    <w:rsid w:val="00A31B40"/>
    <w:rsid w:val="00A31D37"/>
    <w:rsid w:val="00A31D96"/>
    <w:rsid w:val="00A33067"/>
    <w:rsid w:val="00A3452A"/>
    <w:rsid w:val="00A348C8"/>
    <w:rsid w:val="00A3495A"/>
    <w:rsid w:val="00A34B92"/>
    <w:rsid w:val="00A34F07"/>
    <w:rsid w:val="00A36106"/>
    <w:rsid w:val="00A36297"/>
    <w:rsid w:val="00A3667B"/>
    <w:rsid w:val="00A36B80"/>
    <w:rsid w:val="00A36F9C"/>
    <w:rsid w:val="00A41EF1"/>
    <w:rsid w:val="00A4208B"/>
    <w:rsid w:val="00A42B68"/>
    <w:rsid w:val="00A430D6"/>
    <w:rsid w:val="00A4322D"/>
    <w:rsid w:val="00A436FA"/>
    <w:rsid w:val="00A43D67"/>
    <w:rsid w:val="00A43E0C"/>
    <w:rsid w:val="00A4404E"/>
    <w:rsid w:val="00A442C5"/>
    <w:rsid w:val="00A4579C"/>
    <w:rsid w:val="00A45A11"/>
    <w:rsid w:val="00A45D05"/>
    <w:rsid w:val="00A460FC"/>
    <w:rsid w:val="00A462A6"/>
    <w:rsid w:val="00A466E5"/>
    <w:rsid w:val="00A46F19"/>
    <w:rsid w:val="00A47163"/>
    <w:rsid w:val="00A50A66"/>
    <w:rsid w:val="00A50D33"/>
    <w:rsid w:val="00A5104E"/>
    <w:rsid w:val="00A5108B"/>
    <w:rsid w:val="00A523E7"/>
    <w:rsid w:val="00A52804"/>
    <w:rsid w:val="00A5322F"/>
    <w:rsid w:val="00A53851"/>
    <w:rsid w:val="00A53FD8"/>
    <w:rsid w:val="00A54962"/>
    <w:rsid w:val="00A54BE7"/>
    <w:rsid w:val="00A556BA"/>
    <w:rsid w:val="00A55C46"/>
    <w:rsid w:val="00A55F54"/>
    <w:rsid w:val="00A55FFD"/>
    <w:rsid w:val="00A562C0"/>
    <w:rsid w:val="00A56D0D"/>
    <w:rsid w:val="00A57133"/>
    <w:rsid w:val="00A572E9"/>
    <w:rsid w:val="00A57765"/>
    <w:rsid w:val="00A57841"/>
    <w:rsid w:val="00A60A7B"/>
    <w:rsid w:val="00A6187A"/>
    <w:rsid w:val="00A62A78"/>
    <w:rsid w:val="00A62B5B"/>
    <w:rsid w:val="00A62C47"/>
    <w:rsid w:val="00A62D04"/>
    <w:rsid w:val="00A6350B"/>
    <w:rsid w:val="00A638F6"/>
    <w:rsid w:val="00A6436B"/>
    <w:rsid w:val="00A646CC"/>
    <w:rsid w:val="00A6590D"/>
    <w:rsid w:val="00A6788E"/>
    <w:rsid w:val="00A71425"/>
    <w:rsid w:val="00A71D4E"/>
    <w:rsid w:val="00A7383B"/>
    <w:rsid w:val="00A7384C"/>
    <w:rsid w:val="00A7388E"/>
    <w:rsid w:val="00A741D6"/>
    <w:rsid w:val="00A7586A"/>
    <w:rsid w:val="00A75B20"/>
    <w:rsid w:val="00A76E42"/>
    <w:rsid w:val="00A76F28"/>
    <w:rsid w:val="00A802F1"/>
    <w:rsid w:val="00A81ED2"/>
    <w:rsid w:val="00A823B9"/>
    <w:rsid w:val="00A82C5C"/>
    <w:rsid w:val="00A82D88"/>
    <w:rsid w:val="00A83E0B"/>
    <w:rsid w:val="00A84979"/>
    <w:rsid w:val="00A853CA"/>
    <w:rsid w:val="00A8668E"/>
    <w:rsid w:val="00A87998"/>
    <w:rsid w:val="00A908AA"/>
    <w:rsid w:val="00A9167C"/>
    <w:rsid w:val="00A917C2"/>
    <w:rsid w:val="00A919C6"/>
    <w:rsid w:val="00A92125"/>
    <w:rsid w:val="00A936FC"/>
    <w:rsid w:val="00A93ABA"/>
    <w:rsid w:val="00A93FA3"/>
    <w:rsid w:val="00A94ADD"/>
    <w:rsid w:val="00A952EB"/>
    <w:rsid w:val="00A95669"/>
    <w:rsid w:val="00A96249"/>
    <w:rsid w:val="00A9678C"/>
    <w:rsid w:val="00A96D11"/>
    <w:rsid w:val="00A96D53"/>
    <w:rsid w:val="00A97ECC"/>
    <w:rsid w:val="00A97FE8"/>
    <w:rsid w:val="00AA0061"/>
    <w:rsid w:val="00AA11B4"/>
    <w:rsid w:val="00AA15E7"/>
    <w:rsid w:val="00AA19D3"/>
    <w:rsid w:val="00AA1BD0"/>
    <w:rsid w:val="00AA2015"/>
    <w:rsid w:val="00AA2B9F"/>
    <w:rsid w:val="00AA30AA"/>
    <w:rsid w:val="00AA4735"/>
    <w:rsid w:val="00AA49FF"/>
    <w:rsid w:val="00AA4AC9"/>
    <w:rsid w:val="00AA4D33"/>
    <w:rsid w:val="00AA5DF4"/>
    <w:rsid w:val="00AA6417"/>
    <w:rsid w:val="00AA64AC"/>
    <w:rsid w:val="00AA6F93"/>
    <w:rsid w:val="00AA718C"/>
    <w:rsid w:val="00AB0224"/>
    <w:rsid w:val="00AB0984"/>
    <w:rsid w:val="00AB102A"/>
    <w:rsid w:val="00AB11EC"/>
    <w:rsid w:val="00AB14C6"/>
    <w:rsid w:val="00AB4E19"/>
    <w:rsid w:val="00AB673E"/>
    <w:rsid w:val="00AB7AB3"/>
    <w:rsid w:val="00AB7BC5"/>
    <w:rsid w:val="00AC03F0"/>
    <w:rsid w:val="00AC04F6"/>
    <w:rsid w:val="00AC0567"/>
    <w:rsid w:val="00AC1185"/>
    <w:rsid w:val="00AC1443"/>
    <w:rsid w:val="00AC2038"/>
    <w:rsid w:val="00AC3188"/>
    <w:rsid w:val="00AC3794"/>
    <w:rsid w:val="00AC3E64"/>
    <w:rsid w:val="00AC50FC"/>
    <w:rsid w:val="00AC6B84"/>
    <w:rsid w:val="00AC74F1"/>
    <w:rsid w:val="00AD0CC0"/>
    <w:rsid w:val="00AD1657"/>
    <w:rsid w:val="00AD185D"/>
    <w:rsid w:val="00AD18BB"/>
    <w:rsid w:val="00AD1B46"/>
    <w:rsid w:val="00AD33D8"/>
    <w:rsid w:val="00AD38CB"/>
    <w:rsid w:val="00AD3E91"/>
    <w:rsid w:val="00AD4262"/>
    <w:rsid w:val="00AD46BB"/>
    <w:rsid w:val="00AD6221"/>
    <w:rsid w:val="00AD6AB6"/>
    <w:rsid w:val="00AD716B"/>
    <w:rsid w:val="00AD7ED9"/>
    <w:rsid w:val="00AD7FD2"/>
    <w:rsid w:val="00AE106E"/>
    <w:rsid w:val="00AE1686"/>
    <w:rsid w:val="00AE300F"/>
    <w:rsid w:val="00AE3193"/>
    <w:rsid w:val="00AE3259"/>
    <w:rsid w:val="00AE33B2"/>
    <w:rsid w:val="00AE3AF5"/>
    <w:rsid w:val="00AE3D04"/>
    <w:rsid w:val="00AE3D5E"/>
    <w:rsid w:val="00AE3FE8"/>
    <w:rsid w:val="00AE5908"/>
    <w:rsid w:val="00AE63C2"/>
    <w:rsid w:val="00AE6806"/>
    <w:rsid w:val="00AF09A1"/>
    <w:rsid w:val="00AF16C8"/>
    <w:rsid w:val="00AF1A9A"/>
    <w:rsid w:val="00AF206D"/>
    <w:rsid w:val="00AF2C95"/>
    <w:rsid w:val="00AF2D7B"/>
    <w:rsid w:val="00AF3812"/>
    <w:rsid w:val="00AF3CEB"/>
    <w:rsid w:val="00AF43A3"/>
    <w:rsid w:val="00AF4657"/>
    <w:rsid w:val="00AF50C7"/>
    <w:rsid w:val="00AF5367"/>
    <w:rsid w:val="00AF5889"/>
    <w:rsid w:val="00AF6270"/>
    <w:rsid w:val="00AF6838"/>
    <w:rsid w:val="00AF7632"/>
    <w:rsid w:val="00B0046C"/>
    <w:rsid w:val="00B00496"/>
    <w:rsid w:val="00B00DCA"/>
    <w:rsid w:val="00B00F7F"/>
    <w:rsid w:val="00B01300"/>
    <w:rsid w:val="00B01A3D"/>
    <w:rsid w:val="00B02DF9"/>
    <w:rsid w:val="00B02EBE"/>
    <w:rsid w:val="00B038E5"/>
    <w:rsid w:val="00B041F8"/>
    <w:rsid w:val="00B04207"/>
    <w:rsid w:val="00B04F53"/>
    <w:rsid w:val="00B06D14"/>
    <w:rsid w:val="00B06F14"/>
    <w:rsid w:val="00B06F50"/>
    <w:rsid w:val="00B07BF7"/>
    <w:rsid w:val="00B10873"/>
    <w:rsid w:val="00B111F3"/>
    <w:rsid w:val="00B11A76"/>
    <w:rsid w:val="00B11FCA"/>
    <w:rsid w:val="00B12261"/>
    <w:rsid w:val="00B13514"/>
    <w:rsid w:val="00B15DD4"/>
    <w:rsid w:val="00B16013"/>
    <w:rsid w:val="00B16F70"/>
    <w:rsid w:val="00B17A23"/>
    <w:rsid w:val="00B17DDC"/>
    <w:rsid w:val="00B2262F"/>
    <w:rsid w:val="00B22784"/>
    <w:rsid w:val="00B22B2D"/>
    <w:rsid w:val="00B22CFC"/>
    <w:rsid w:val="00B23ACD"/>
    <w:rsid w:val="00B24116"/>
    <w:rsid w:val="00B24F8C"/>
    <w:rsid w:val="00B253AB"/>
    <w:rsid w:val="00B262B1"/>
    <w:rsid w:val="00B26F4F"/>
    <w:rsid w:val="00B2703E"/>
    <w:rsid w:val="00B27BF9"/>
    <w:rsid w:val="00B27D5C"/>
    <w:rsid w:val="00B30160"/>
    <w:rsid w:val="00B303C9"/>
    <w:rsid w:val="00B304AF"/>
    <w:rsid w:val="00B30827"/>
    <w:rsid w:val="00B320F5"/>
    <w:rsid w:val="00B324E9"/>
    <w:rsid w:val="00B333EB"/>
    <w:rsid w:val="00B342AF"/>
    <w:rsid w:val="00B35281"/>
    <w:rsid w:val="00B35311"/>
    <w:rsid w:val="00B355BB"/>
    <w:rsid w:val="00B356CE"/>
    <w:rsid w:val="00B35B9F"/>
    <w:rsid w:val="00B36649"/>
    <w:rsid w:val="00B36B38"/>
    <w:rsid w:val="00B373A1"/>
    <w:rsid w:val="00B37C58"/>
    <w:rsid w:val="00B37CD0"/>
    <w:rsid w:val="00B40AFD"/>
    <w:rsid w:val="00B412CD"/>
    <w:rsid w:val="00B41C13"/>
    <w:rsid w:val="00B41E1C"/>
    <w:rsid w:val="00B42230"/>
    <w:rsid w:val="00B4252A"/>
    <w:rsid w:val="00B42652"/>
    <w:rsid w:val="00B433FD"/>
    <w:rsid w:val="00B46D64"/>
    <w:rsid w:val="00B47C91"/>
    <w:rsid w:val="00B50C17"/>
    <w:rsid w:val="00B50E8B"/>
    <w:rsid w:val="00B518B3"/>
    <w:rsid w:val="00B51937"/>
    <w:rsid w:val="00B52502"/>
    <w:rsid w:val="00B52719"/>
    <w:rsid w:val="00B53854"/>
    <w:rsid w:val="00B53AAC"/>
    <w:rsid w:val="00B54A2E"/>
    <w:rsid w:val="00B54D3D"/>
    <w:rsid w:val="00B55600"/>
    <w:rsid w:val="00B55FFC"/>
    <w:rsid w:val="00B5606B"/>
    <w:rsid w:val="00B56568"/>
    <w:rsid w:val="00B56A4D"/>
    <w:rsid w:val="00B56B47"/>
    <w:rsid w:val="00B6032A"/>
    <w:rsid w:val="00B626E7"/>
    <w:rsid w:val="00B626FE"/>
    <w:rsid w:val="00B63919"/>
    <w:rsid w:val="00B63AB9"/>
    <w:rsid w:val="00B64386"/>
    <w:rsid w:val="00B64D1F"/>
    <w:rsid w:val="00B6561B"/>
    <w:rsid w:val="00B65C64"/>
    <w:rsid w:val="00B661FC"/>
    <w:rsid w:val="00B66ED8"/>
    <w:rsid w:val="00B704C5"/>
    <w:rsid w:val="00B70C9D"/>
    <w:rsid w:val="00B717E4"/>
    <w:rsid w:val="00B71E53"/>
    <w:rsid w:val="00B720E2"/>
    <w:rsid w:val="00B7266D"/>
    <w:rsid w:val="00B728CC"/>
    <w:rsid w:val="00B73E30"/>
    <w:rsid w:val="00B7512D"/>
    <w:rsid w:val="00B75C49"/>
    <w:rsid w:val="00B768F3"/>
    <w:rsid w:val="00B76E45"/>
    <w:rsid w:val="00B77BF4"/>
    <w:rsid w:val="00B77DE6"/>
    <w:rsid w:val="00B802B5"/>
    <w:rsid w:val="00B80452"/>
    <w:rsid w:val="00B80CF2"/>
    <w:rsid w:val="00B8172B"/>
    <w:rsid w:val="00B82C67"/>
    <w:rsid w:val="00B8376E"/>
    <w:rsid w:val="00B840B9"/>
    <w:rsid w:val="00B84698"/>
    <w:rsid w:val="00B851BD"/>
    <w:rsid w:val="00B85DC1"/>
    <w:rsid w:val="00B86231"/>
    <w:rsid w:val="00B870BD"/>
    <w:rsid w:val="00B87733"/>
    <w:rsid w:val="00B87B54"/>
    <w:rsid w:val="00B87F23"/>
    <w:rsid w:val="00B915C1"/>
    <w:rsid w:val="00B916AC"/>
    <w:rsid w:val="00B917C4"/>
    <w:rsid w:val="00B917F7"/>
    <w:rsid w:val="00B91D35"/>
    <w:rsid w:val="00B92111"/>
    <w:rsid w:val="00B92579"/>
    <w:rsid w:val="00B927B5"/>
    <w:rsid w:val="00B92FDE"/>
    <w:rsid w:val="00B93F37"/>
    <w:rsid w:val="00B945FE"/>
    <w:rsid w:val="00B94894"/>
    <w:rsid w:val="00B94958"/>
    <w:rsid w:val="00B96087"/>
    <w:rsid w:val="00B96AA3"/>
    <w:rsid w:val="00B96E92"/>
    <w:rsid w:val="00BA0256"/>
    <w:rsid w:val="00BA0672"/>
    <w:rsid w:val="00BA0E08"/>
    <w:rsid w:val="00BA1E72"/>
    <w:rsid w:val="00BA26F0"/>
    <w:rsid w:val="00BA2A3D"/>
    <w:rsid w:val="00BA2C1A"/>
    <w:rsid w:val="00BA2C32"/>
    <w:rsid w:val="00BA3B4D"/>
    <w:rsid w:val="00BA4E6B"/>
    <w:rsid w:val="00BA55F2"/>
    <w:rsid w:val="00BA5ADC"/>
    <w:rsid w:val="00BA6904"/>
    <w:rsid w:val="00BA6D51"/>
    <w:rsid w:val="00BA6EA6"/>
    <w:rsid w:val="00BA6F71"/>
    <w:rsid w:val="00BB0092"/>
    <w:rsid w:val="00BB0374"/>
    <w:rsid w:val="00BB14CA"/>
    <w:rsid w:val="00BB23FB"/>
    <w:rsid w:val="00BB36E3"/>
    <w:rsid w:val="00BB4AA3"/>
    <w:rsid w:val="00BB57D8"/>
    <w:rsid w:val="00BB6954"/>
    <w:rsid w:val="00BB6F31"/>
    <w:rsid w:val="00BC00E5"/>
    <w:rsid w:val="00BC0C5D"/>
    <w:rsid w:val="00BC0F87"/>
    <w:rsid w:val="00BC149F"/>
    <w:rsid w:val="00BC1A78"/>
    <w:rsid w:val="00BC23B0"/>
    <w:rsid w:val="00BC2C2C"/>
    <w:rsid w:val="00BC2F5B"/>
    <w:rsid w:val="00BC31E6"/>
    <w:rsid w:val="00BC336F"/>
    <w:rsid w:val="00BC430D"/>
    <w:rsid w:val="00BC4783"/>
    <w:rsid w:val="00BC4947"/>
    <w:rsid w:val="00BC4D20"/>
    <w:rsid w:val="00BC60CC"/>
    <w:rsid w:val="00BC6133"/>
    <w:rsid w:val="00BC6332"/>
    <w:rsid w:val="00BC65B8"/>
    <w:rsid w:val="00BC6A66"/>
    <w:rsid w:val="00BC7233"/>
    <w:rsid w:val="00BD03D6"/>
    <w:rsid w:val="00BD0E97"/>
    <w:rsid w:val="00BD3B31"/>
    <w:rsid w:val="00BD528E"/>
    <w:rsid w:val="00BD7F59"/>
    <w:rsid w:val="00BE191C"/>
    <w:rsid w:val="00BE1CF3"/>
    <w:rsid w:val="00BE1EBC"/>
    <w:rsid w:val="00BE2194"/>
    <w:rsid w:val="00BE2BF1"/>
    <w:rsid w:val="00BE2E75"/>
    <w:rsid w:val="00BE3022"/>
    <w:rsid w:val="00BE30E9"/>
    <w:rsid w:val="00BE3892"/>
    <w:rsid w:val="00BE3908"/>
    <w:rsid w:val="00BE3B96"/>
    <w:rsid w:val="00BE4074"/>
    <w:rsid w:val="00BE432F"/>
    <w:rsid w:val="00BE4565"/>
    <w:rsid w:val="00BE522B"/>
    <w:rsid w:val="00BE6765"/>
    <w:rsid w:val="00BE6DD3"/>
    <w:rsid w:val="00BE70DE"/>
    <w:rsid w:val="00BE7FAD"/>
    <w:rsid w:val="00BF09B6"/>
    <w:rsid w:val="00BF0F09"/>
    <w:rsid w:val="00BF1FE4"/>
    <w:rsid w:val="00BF28C0"/>
    <w:rsid w:val="00BF29A7"/>
    <w:rsid w:val="00BF2EA4"/>
    <w:rsid w:val="00BF3DB9"/>
    <w:rsid w:val="00BF3ED6"/>
    <w:rsid w:val="00BF4263"/>
    <w:rsid w:val="00BF433F"/>
    <w:rsid w:val="00BF4A92"/>
    <w:rsid w:val="00BF7142"/>
    <w:rsid w:val="00BF74BA"/>
    <w:rsid w:val="00C00830"/>
    <w:rsid w:val="00C01248"/>
    <w:rsid w:val="00C01E19"/>
    <w:rsid w:val="00C02D0A"/>
    <w:rsid w:val="00C03781"/>
    <w:rsid w:val="00C042A0"/>
    <w:rsid w:val="00C04D9E"/>
    <w:rsid w:val="00C05046"/>
    <w:rsid w:val="00C05643"/>
    <w:rsid w:val="00C06847"/>
    <w:rsid w:val="00C1034E"/>
    <w:rsid w:val="00C10A85"/>
    <w:rsid w:val="00C10E9E"/>
    <w:rsid w:val="00C1145B"/>
    <w:rsid w:val="00C126B8"/>
    <w:rsid w:val="00C12CF2"/>
    <w:rsid w:val="00C12DBA"/>
    <w:rsid w:val="00C12FDA"/>
    <w:rsid w:val="00C13EDB"/>
    <w:rsid w:val="00C142AD"/>
    <w:rsid w:val="00C143CF"/>
    <w:rsid w:val="00C15183"/>
    <w:rsid w:val="00C1575B"/>
    <w:rsid w:val="00C16076"/>
    <w:rsid w:val="00C16B70"/>
    <w:rsid w:val="00C1787D"/>
    <w:rsid w:val="00C17C6F"/>
    <w:rsid w:val="00C17FF9"/>
    <w:rsid w:val="00C20030"/>
    <w:rsid w:val="00C207F7"/>
    <w:rsid w:val="00C20B64"/>
    <w:rsid w:val="00C21F22"/>
    <w:rsid w:val="00C242E0"/>
    <w:rsid w:val="00C24507"/>
    <w:rsid w:val="00C2493F"/>
    <w:rsid w:val="00C249B3"/>
    <w:rsid w:val="00C25390"/>
    <w:rsid w:val="00C25B7B"/>
    <w:rsid w:val="00C25CE5"/>
    <w:rsid w:val="00C26209"/>
    <w:rsid w:val="00C26A75"/>
    <w:rsid w:val="00C26C1A"/>
    <w:rsid w:val="00C26F29"/>
    <w:rsid w:val="00C273ED"/>
    <w:rsid w:val="00C27E83"/>
    <w:rsid w:val="00C27EBA"/>
    <w:rsid w:val="00C305E1"/>
    <w:rsid w:val="00C3078B"/>
    <w:rsid w:val="00C31BC4"/>
    <w:rsid w:val="00C32200"/>
    <w:rsid w:val="00C323B3"/>
    <w:rsid w:val="00C32B87"/>
    <w:rsid w:val="00C32C61"/>
    <w:rsid w:val="00C32E9F"/>
    <w:rsid w:val="00C331BF"/>
    <w:rsid w:val="00C344A6"/>
    <w:rsid w:val="00C34EB8"/>
    <w:rsid w:val="00C35C45"/>
    <w:rsid w:val="00C37840"/>
    <w:rsid w:val="00C378EE"/>
    <w:rsid w:val="00C405D7"/>
    <w:rsid w:val="00C40DC6"/>
    <w:rsid w:val="00C40E72"/>
    <w:rsid w:val="00C416E2"/>
    <w:rsid w:val="00C44DF2"/>
    <w:rsid w:val="00C44E6C"/>
    <w:rsid w:val="00C45B32"/>
    <w:rsid w:val="00C46078"/>
    <w:rsid w:val="00C465F4"/>
    <w:rsid w:val="00C46916"/>
    <w:rsid w:val="00C47337"/>
    <w:rsid w:val="00C47501"/>
    <w:rsid w:val="00C47780"/>
    <w:rsid w:val="00C47874"/>
    <w:rsid w:val="00C5085D"/>
    <w:rsid w:val="00C51A4C"/>
    <w:rsid w:val="00C51B27"/>
    <w:rsid w:val="00C522B5"/>
    <w:rsid w:val="00C53CF6"/>
    <w:rsid w:val="00C548B7"/>
    <w:rsid w:val="00C54A40"/>
    <w:rsid w:val="00C54BFB"/>
    <w:rsid w:val="00C54CC3"/>
    <w:rsid w:val="00C54D20"/>
    <w:rsid w:val="00C54FC6"/>
    <w:rsid w:val="00C5559A"/>
    <w:rsid w:val="00C556AB"/>
    <w:rsid w:val="00C5595E"/>
    <w:rsid w:val="00C56B29"/>
    <w:rsid w:val="00C572CD"/>
    <w:rsid w:val="00C572DC"/>
    <w:rsid w:val="00C57B7F"/>
    <w:rsid w:val="00C6024E"/>
    <w:rsid w:val="00C602DC"/>
    <w:rsid w:val="00C606B3"/>
    <w:rsid w:val="00C60753"/>
    <w:rsid w:val="00C61DF0"/>
    <w:rsid w:val="00C63EFA"/>
    <w:rsid w:val="00C64C27"/>
    <w:rsid w:val="00C652A4"/>
    <w:rsid w:val="00C656E9"/>
    <w:rsid w:val="00C65D72"/>
    <w:rsid w:val="00C6713A"/>
    <w:rsid w:val="00C67690"/>
    <w:rsid w:val="00C67B88"/>
    <w:rsid w:val="00C67CCA"/>
    <w:rsid w:val="00C67EAE"/>
    <w:rsid w:val="00C71991"/>
    <w:rsid w:val="00C71EE8"/>
    <w:rsid w:val="00C74A98"/>
    <w:rsid w:val="00C74E9C"/>
    <w:rsid w:val="00C753D3"/>
    <w:rsid w:val="00C765F5"/>
    <w:rsid w:val="00C766FB"/>
    <w:rsid w:val="00C77CA4"/>
    <w:rsid w:val="00C77D7C"/>
    <w:rsid w:val="00C80032"/>
    <w:rsid w:val="00C8037D"/>
    <w:rsid w:val="00C81050"/>
    <w:rsid w:val="00C810D1"/>
    <w:rsid w:val="00C81CC4"/>
    <w:rsid w:val="00C831AF"/>
    <w:rsid w:val="00C8369F"/>
    <w:rsid w:val="00C83909"/>
    <w:rsid w:val="00C83FFD"/>
    <w:rsid w:val="00C84BA5"/>
    <w:rsid w:val="00C85648"/>
    <w:rsid w:val="00C85AB5"/>
    <w:rsid w:val="00C9059D"/>
    <w:rsid w:val="00C90A16"/>
    <w:rsid w:val="00C9117B"/>
    <w:rsid w:val="00C9195C"/>
    <w:rsid w:val="00C9219C"/>
    <w:rsid w:val="00C92852"/>
    <w:rsid w:val="00C92A02"/>
    <w:rsid w:val="00C93049"/>
    <w:rsid w:val="00C932CF"/>
    <w:rsid w:val="00C934BA"/>
    <w:rsid w:val="00C93A44"/>
    <w:rsid w:val="00C94A68"/>
    <w:rsid w:val="00C952C6"/>
    <w:rsid w:val="00C95538"/>
    <w:rsid w:val="00C955CD"/>
    <w:rsid w:val="00C959B0"/>
    <w:rsid w:val="00C95FB0"/>
    <w:rsid w:val="00C962D5"/>
    <w:rsid w:val="00C9747E"/>
    <w:rsid w:val="00CA055D"/>
    <w:rsid w:val="00CA171F"/>
    <w:rsid w:val="00CA1887"/>
    <w:rsid w:val="00CA1F74"/>
    <w:rsid w:val="00CA24F9"/>
    <w:rsid w:val="00CA2ACA"/>
    <w:rsid w:val="00CA4630"/>
    <w:rsid w:val="00CA48D2"/>
    <w:rsid w:val="00CA4EDE"/>
    <w:rsid w:val="00CA557D"/>
    <w:rsid w:val="00CA55B0"/>
    <w:rsid w:val="00CA5D1B"/>
    <w:rsid w:val="00CA5DC4"/>
    <w:rsid w:val="00CA69C0"/>
    <w:rsid w:val="00CA7D1D"/>
    <w:rsid w:val="00CB1B1C"/>
    <w:rsid w:val="00CB22AD"/>
    <w:rsid w:val="00CB28D8"/>
    <w:rsid w:val="00CB2CAE"/>
    <w:rsid w:val="00CB42E0"/>
    <w:rsid w:val="00CB4451"/>
    <w:rsid w:val="00CB44ED"/>
    <w:rsid w:val="00CB4616"/>
    <w:rsid w:val="00CB5271"/>
    <w:rsid w:val="00CB59FC"/>
    <w:rsid w:val="00CB5CA6"/>
    <w:rsid w:val="00CB5D1E"/>
    <w:rsid w:val="00CB6A55"/>
    <w:rsid w:val="00CB6F37"/>
    <w:rsid w:val="00CB783C"/>
    <w:rsid w:val="00CB7BCD"/>
    <w:rsid w:val="00CC06C1"/>
    <w:rsid w:val="00CC0C79"/>
    <w:rsid w:val="00CC2261"/>
    <w:rsid w:val="00CC2B30"/>
    <w:rsid w:val="00CC2E15"/>
    <w:rsid w:val="00CC30CF"/>
    <w:rsid w:val="00CC374C"/>
    <w:rsid w:val="00CC44CD"/>
    <w:rsid w:val="00CC4552"/>
    <w:rsid w:val="00CC5E1F"/>
    <w:rsid w:val="00CC5E2B"/>
    <w:rsid w:val="00CC6172"/>
    <w:rsid w:val="00CC71E1"/>
    <w:rsid w:val="00CC7D69"/>
    <w:rsid w:val="00CD06F2"/>
    <w:rsid w:val="00CD147E"/>
    <w:rsid w:val="00CD1D26"/>
    <w:rsid w:val="00CD23E1"/>
    <w:rsid w:val="00CD296D"/>
    <w:rsid w:val="00CD48E1"/>
    <w:rsid w:val="00CD51A5"/>
    <w:rsid w:val="00CD5575"/>
    <w:rsid w:val="00CD57AB"/>
    <w:rsid w:val="00CD57AE"/>
    <w:rsid w:val="00CD57F4"/>
    <w:rsid w:val="00CD5EDD"/>
    <w:rsid w:val="00CD62CB"/>
    <w:rsid w:val="00CD6473"/>
    <w:rsid w:val="00CD69F0"/>
    <w:rsid w:val="00CE1939"/>
    <w:rsid w:val="00CE1D83"/>
    <w:rsid w:val="00CE1FCF"/>
    <w:rsid w:val="00CE20CD"/>
    <w:rsid w:val="00CE25B8"/>
    <w:rsid w:val="00CE29C2"/>
    <w:rsid w:val="00CE2B4B"/>
    <w:rsid w:val="00CE2E8E"/>
    <w:rsid w:val="00CE423E"/>
    <w:rsid w:val="00CE476D"/>
    <w:rsid w:val="00CE48B4"/>
    <w:rsid w:val="00CE4C76"/>
    <w:rsid w:val="00CE5AAA"/>
    <w:rsid w:val="00CE6238"/>
    <w:rsid w:val="00CE6F35"/>
    <w:rsid w:val="00CE754E"/>
    <w:rsid w:val="00CE7C1F"/>
    <w:rsid w:val="00CF0CD9"/>
    <w:rsid w:val="00CF155B"/>
    <w:rsid w:val="00CF3D61"/>
    <w:rsid w:val="00CF44A4"/>
    <w:rsid w:val="00CF4BCA"/>
    <w:rsid w:val="00CF4F71"/>
    <w:rsid w:val="00CF50B7"/>
    <w:rsid w:val="00CF5F11"/>
    <w:rsid w:val="00CF62F4"/>
    <w:rsid w:val="00CF6437"/>
    <w:rsid w:val="00CF6E56"/>
    <w:rsid w:val="00D00A6B"/>
    <w:rsid w:val="00D00C4D"/>
    <w:rsid w:val="00D00F03"/>
    <w:rsid w:val="00D010F9"/>
    <w:rsid w:val="00D01346"/>
    <w:rsid w:val="00D014B5"/>
    <w:rsid w:val="00D01C9B"/>
    <w:rsid w:val="00D042C5"/>
    <w:rsid w:val="00D05000"/>
    <w:rsid w:val="00D051CE"/>
    <w:rsid w:val="00D057EC"/>
    <w:rsid w:val="00D05822"/>
    <w:rsid w:val="00D06B1B"/>
    <w:rsid w:val="00D07714"/>
    <w:rsid w:val="00D100E3"/>
    <w:rsid w:val="00D10104"/>
    <w:rsid w:val="00D110D0"/>
    <w:rsid w:val="00D117A0"/>
    <w:rsid w:val="00D11857"/>
    <w:rsid w:val="00D11A75"/>
    <w:rsid w:val="00D126DF"/>
    <w:rsid w:val="00D137B6"/>
    <w:rsid w:val="00D138ED"/>
    <w:rsid w:val="00D141B5"/>
    <w:rsid w:val="00D1540D"/>
    <w:rsid w:val="00D15A07"/>
    <w:rsid w:val="00D167E8"/>
    <w:rsid w:val="00D16DF3"/>
    <w:rsid w:val="00D17170"/>
    <w:rsid w:val="00D21302"/>
    <w:rsid w:val="00D21814"/>
    <w:rsid w:val="00D22320"/>
    <w:rsid w:val="00D22BAB"/>
    <w:rsid w:val="00D23B0A"/>
    <w:rsid w:val="00D23DDE"/>
    <w:rsid w:val="00D24072"/>
    <w:rsid w:val="00D2421E"/>
    <w:rsid w:val="00D2427F"/>
    <w:rsid w:val="00D24E29"/>
    <w:rsid w:val="00D2504F"/>
    <w:rsid w:val="00D250CA"/>
    <w:rsid w:val="00D255C9"/>
    <w:rsid w:val="00D25F82"/>
    <w:rsid w:val="00D26B4E"/>
    <w:rsid w:val="00D310E4"/>
    <w:rsid w:val="00D31AFD"/>
    <w:rsid w:val="00D31EF1"/>
    <w:rsid w:val="00D32865"/>
    <w:rsid w:val="00D3375A"/>
    <w:rsid w:val="00D33F8A"/>
    <w:rsid w:val="00D341C5"/>
    <w:rsid w:val="00D34F5F"/>
    <w:rsid w:val="00D3583C"/>
    <w:rsid w:val="00D35974"/>
    <w:rsid w:val="00D369F4"/>
    <w:rsid w:val="00D36FC5"/>
    <w:rsid w:val="00D374A1"/>
    <w:rsid w:val="00D3796D"/>
    <w:rsid w:val="00D37D6F"/>
    <w:rsid w:val="00D37FDE"/>
    <w:rsid w:val="00D40A98"/>
    <w:rsid w:val="00D41145"/>
    <w:rsid w:val="00D41552"/>
    <w:rsid w:val="00D41C31"/>
    <w:rsid w:val="00D42213"/>
    <w:rsid w:val="00D43070"/>
    <w:rsid w:val="00D430DD"/>
    <w:rsid w:val="00D43A21"/>
    <w:rsid w:val="00D440C4"/>
    <w:rsid w:val="00D44380"/>
    <w:rsid w:val="00D44FB2"/>
    <w:rsid w:val="00D45C4A"/>
    <w:rsid w:val="00D45F68"/>
    <w:rsid w:val="00D46085"/>
    <w:rsid w:val="00D46401"/>
    <w:rsid w:val="00D46CCA"/>
    <w:rsid w:val="00D4703D"/>
    <w:rsid w:val="00D4758F"/>
    <w:rsid w:val="00D50479"/>
    <w:rsid w:val="00D50991"/>
    <w:rsid w:val="00D50EB8"/>
    <w:rsid w:val="00D520AA"/>
    <w:rsid w:val="00D524C8"/>
    <w:rsid w:val="00D52FCC"/>
    <w:rsid w:val="00D53066"/>
    <w:rsid w:val="00D5344A"/>
    <w:rsid w:val="00D53AD1"/>
    <w:rsid w:val="00D543AE"/>
    <w:rsid w:val="00D55160"/>
    <w:rsid w:val="00D5527B"/>
    <w:rsid w:val="00D553A9"/>
    <w:rsid w:val="00D557CD"/>
    <w:rsid w:val="00D558C7"/>
    <w:rsid w:val="00D55AF9"/>
    <w:rsid w:val="00D55B19"/>
    <w:rsid w:val="00D55E94"/>
    <w:rsid w:val="00D55F33"/>
    <w:rsid w:val="00D56FA5"/>
    <w:rsid w:val="00D57587"/>
    <w:rsid w:val="00D6010C"/>
    <w:rsid w:val="00D60134"/>
    <w:rsid w:val="00D60C8C"/>
    <w:rsid w:val="00D6140E"/>
    <w:rsid w:val="00D61611"/>
    <w:rsid w:val="00D61EC2"/>
    <w:rsid w:val="00D6267B"/>
    <w:rsid w:val="00D62C56"/>
    <w:rsid w:val="00D62F59"/>
    <w:rsid w:val="00D63CF2"/>
    <w:rsid w:val="00D642D0"/>
    <w:rsid w:val="00D64B8E"/>
    <w:rsid w:val="00D65A21"/>
    <w:rsid w:val="00D669CC"/>
    <w:rsid w:val="00D66F02"/>
    <w:rsid w:val="00D67B25"/>
    <w:rsid w:val="00D701EF"/>
    <w:rsid w:val="00D70388"/>
    <w:rsid w:val="00D70503"/>
    <w:rsid w:val="00D71498"/>
    <w:rsid w:val="00D71B17"/>
    <w:rsid w:val="00D71F6F"/>
    <w:rsid w:val="00D7257E"/>
    <w:rsid w:val="00D7280B"/>
    <w:rsid w:val="00D7282A"/>
    <w:rsid w:val="00D73D75"/>
    <w:rsid w:val="00D7461F"/>
    <w:rsid w:val="00D75920"/>
    <w:rsid w:val="00D75E7B"/>
    <w:rsid w:val="00D760E9"/>
    <w:rsid w:val="00D767BE"/>
    <w:rsid w:val="00D76A73"/>
    <w:rsid w:val="00D76C68"/>
    <w:rsid w:val="00D77726"/>
    <w:rsid w:val="00D80FDD"/>
    <w:rsid w:val="00D81CCB"/>
    <w:rsid w:val="00D824EB"/>
    <w:rsid w:val="00D827F6"/>
    <w:rsid w:val="00D82893"/>
    <w:rsid w:val="00D835C0"/>
    <w:rsid w:val="00D84002"/>
    <w:rsid w:val="00D8400A"/>
    <w:rsid w:val="00D85A38"/>
    <w:rsid w:val="00D86D91"/>
    <w:rsid w:val="00D9081F"/>
    <w:rsid w:val="00D91178"/>
    <w:rsid w:val="00D91E1B"/>
    <w:rsid w:val="00D92CDB"/>
    <w:rsid w:val="00D92E31"/>
    <w:rsid w:val="00D9377E"/>
    <w:rsid w:val="00D94099"/>
    <w:rsid w:val="00D94FCC"/>
    <w:rsid w:val="00D95A4A"/>
    <w:rsid w:val="00D95A75"/>
    <w:rsid w:val="00D95BE1"/>
    <w:rsid w:val="00D97C51"/>
    <w:rsid w:val="00D97D5F"/>
    <w:rsid w:val="00DA1094"/>
    <w:rsid w:val="00DA2EF4"/>
    <w:rsid w:val="00DA503F"/>
    <w:rsid w:val="00DA5502"/>
    <w:rsid w:val="00DA5A7F"/>
    <w:rsid w:val="00DA6369"/>
    <w:rsid w:val="00DA6462"/>
    <w:rsid w:val="00DA659E"/>
    <w:rsid w:val="00DA686E"/>
    <w:rsid w:val="00DA7326"/>
    <w:rsid w:val="00DA78A8"/>
    <w:rsid w:val="00DB0D55"/>
    <w:rsid w:val="00DB0EA1"/>
    <w:rsid w:val="00DB1666"/>
    <w:rsid w:val="00DB1C74"/>
    <w:rsid w:val="00DB2D22"/>
    <w:rsid w:val="00DB33FD"/>
    <w:rsid w:val="00DB3817"/>
    <w:rsid w:val="00DB55EB"/>
    <w:rsid w:val="00DB64EB"/>
    <w:rsid w:val="00DB6589"/>
    <w:rsid w:val="00DB6729"/>
    <w:rsid w:val="00DB6916"/>
    <w:rsid w:val="00DB6A06"/>
    <w:rsid w:val="00DB6DDB"/>
    <w:rsid w:val="00DB72AA"/>
    <w:rsid w:val="00DB7A3E"/>
    <w:rsid w:val="00DB7B2A"/>
    <w:rsid w:val="00DB7DE4"/>
    <w:rsid w:val="00DC0021"/>
    <w:rsid w:val="00DC10D8"/>
    <w:rsid w:val="00DC12A9"/>
    <w:rsid w:val="00DC1C45"/>
    <w:rsid w:val="00DC1F1E"/>
    <w:rsid w:val="00DC24D6"/>
    <w:rsid w:val="00DC2FEB"/>
    <w:rsid w:val="00DC3C2F"/>
    <w:rsid w:val="00DC3CC2"/>
    <w:rsid w:val="00DC4610"/>
    <w:rsid w:val="00DC4A7A"/>
    <w:rsid w:val="00DC4C7A"/>
    <w:rsid w:val="00DC58E1"/>
    <w:rsid w:val="00DC6BA6"/>
    <w:rsid w:val="00DC6D29"/>
    <w:rsid w:val="00DC70A0"/>
    <w:rsid w:val="00DC7DD1"/>
    <w:rsid w:val="00DD102B"/>
    <w:rsid w:val="00DD33F1"/>
    <w:rsid w:val="00DD3464"/>
    <w:rsid w:val="00DD35CD"/>
    <w:rsid w:val="00DD5234"/>
    <w:rsid w:val="00DD52E3"/>
    <w:rsid w:val="00DD57E3"/>
    <w:rsid w:val="00DD7089"/>
    <w:rsid w:val="00DD7577"/>
    <w:rsid w:val="00DD7EE2"/>
    <w:rsid w:val="00DE0B9F"/>
    <w:rsid w:val="00DE0E95"/>
    <w:rsid w:val="00DE1D05"/>
    <w:rsid w:val="00DE227A"/>
    <w:rsid w:val="00DE2F8F"/>
    <w:rsid w:val="00DE3162"/>
    <w:rsid w:val="00DE3CD5"/>
    <w:rsid w:val="00DE3F4C"/>
    <w:rsid w:val="00DE41A8"/>
    <w:rsid w:val="00DE5484"/>
    <w:rsid w:val="00DE576E"/>
    <w:rsid w:val="00DE5859"/>
    <w:rsid w:val="00DE631A"/>
    <w:rsid w:val="00DE6708"/>
    <w:rsid w:val="00DE6D7A"/>
    <w:rsid w:val="00DE78D7"/>
    <w:rsid w:val="00DE795D"/>
    <w:rsid w:val="00DE7D7B"/>
    <w:rsid w:val="00DE7E27"/>
    <w:rsid w:val="00DF169F"/>
    <w:rsid w:val="00DF1793"/>
    <w:rsid w:val="00DF1B65"/>
    <w:rsid w:val="00DF296C"/>
    <w:rsid w:val="00DF33FD"/>
    <w:rsid w:val="00DF3837"/>
    <w:rsid w:val="00DF3FA4"/>
    <w:rsid w:val="00DF482C"/>
    <w:rsid w:val="00DF4C98"/>
    <w:rsid w:val="00DF4EAA"/>
    <w:rsid w:val="00DF529C"/>
    <w:rsid w:val="00DF53B2"/>
    <w:rsid w:val="00DF63A6"/>
    <w:rsid w:val="00DF652C"/>
    <w:rsid w:val="00DF68BB"/>
    <w:rsid w:val="00DF70F0"/>
    <w:rsid w:val="00E00864"/>
    <w:rsid w:val="00E01688"/>
    <w:rsid w:val="00E01DD0"/>
    <w:rsid w:val="00E01E1B"/>
    <w:rsid w:val="00E029BF"/>
    <w:rsid w:val="00E037C1"/>
    <w:rsid w:val="00E048C8"/>
    <w:rsid w:val="00E04BC2"/>
    <w:rsid w:val="00E04BF4"/>
    <w:rsid w:val="00E04CC3"/>
    <w:rsid w:val="00E06455"/>
    <w:rsid w:val="00E074F4"/>
    <w:rsid w:val="00E106ED"/>
    <w:rsid w:val="00E10959"/>
    <w:rsid w:val="00E10ABB"/>
    <w:rsid w:val="00E117D5"/>
    <w:rsid w:val="00E11EE1"/>
    <w:rsid w:val="00E121A2"/>
    <w:rsid w:val="00E13C62"/>
    <w:rsid w:val="00E13EB8"/>
    <w:rsid w:val="00E13EF2"/>
    <w:rsid w:val="00E15BD2"/>
    <w:rsid w:val="00E175E3"/>
    <w:rsid w:val="00E22067"/>
    <w:rsid w:val="00E22142"/>
    <w:rsid w:val="00E22948"/>
    <w:rsid w:val="00E22C22"/>
    <w:rsid w:val="00E23CB8"/>
    <w:rsid w:val="00E23DFE"/>
    <w:rsid w:val="00E2519A"/>
    <w:rsid w:val="00E2540D"/>
    <w:rsid w:val="00E25DD3"/>
    <w:rsid w:val="00E267AF"/>
    <w:rsid w:val="00E26871"/>
    <w:rsid w:val="00E3038C"/>
    <w:rsid w:val="00E309A5"/>
    <w:rsid w:val="00E31B7D"/>
    <w:rsid w:val="00E32D82"/>
    <w:rsid w:val="00E33BA0"/>
    <w:rsid w:val="00E34721"/>
    <w:rsid w:val="00E34E93"/>
    <w:rsid w:val="00E35860"/>
    <w:rsid w:val="00E35FD4"/>
    <w:rsid w:val="00E36617"/>
    <w:rsid w:val="00E367F0"/>
    <w:rsid w:val="00E36A01"/>
    <w:rsid w:val="00E36D5E"/>
    <w:rsid w:val="00E400CB"/>
    <w:rsid w:val="00E40A81"/>
    <w:rsid w:val="00E41965"/>
    <w:rsid w:val="00E426B8"/>
    <w:rsid w:val="00E42B5B"/>
    <w:rsid w:val="00E42B94"/>
    <w:rsid w:val="00E42EDC"/>
    <w:rsid w:val="00E43952"/>
    <w:rsid w:val="00E44D00"/>
    <w:rsid w:val="00E45EB7"/>
    <w:rsid w:val="00E4757F"/>
    <w:rsid w:val="00E47965"/>
    <w:rsid w:val="00E47AC0"/>
    <w:rsid w:val="00E47D05"/>
    <w:rsid w:val="00E50E83"/>
    <w:rsid w:val="00E51260"/>
    <w:rsid w:val="00E519FB"/>
    <w:rsid w:val="00E527A2"/>
    <w:rsid w:val="00E52B3D"/>
    <w:rsid w:val="00E52C00"/>
    <w:rsid w:val="00E54B44"/>
    <w:rsid w:val="00E554A6"/>
    <w:rsid w:val="00E55929"/>
    <w:rsid w:val="00E55E38"/>
    <w:rsid w:val="00E55FA3"/>
    <w:rsid w:val="00E5622F"/>
    <w:rsid w:val="00E56574"/>
    <w:rsid w:val="00E568D3"/>
    <w:rsid w:val="00E57296"/>
    <w:rsid w:val="00E6005A"/>
    <w:rsid w:val="00E62439"/>
    <w:rsid w:val="00E62AEC"/>
    <w:rsid w:val="00E62B91"/>
    <w:rsid w:val="00E6302C"/>
    <w:rsid w:val="00E63550"/>
    <w:rsid w:val="00E6562B"/>
    <w:rsid w:val="00E6566C"/>
    <w:rsid w:val="00E67375"/>
    <w:rsid w:val="00E6739E"/>
    <w:rsid w:val="00E67A5A"/>
    <w:rsid w:val="00E703E2"/>
    <w:rsid w:val="00E70533"/>
    <w:rsid w:val="00E7062A"/>
    <w:rsid w:val="00E7090A"/>
    <w:rsid w:val="00E70B47"/>
    <w:rsid w:val="00E7142D"/>
    <w:rsid w:val="00E714C6"/>
    <w:rsid w:val="00E71D43"/>
    <w:rsid w:val="00E71FDC"/>
    <w:rsid w:val="00E7277B"/>
    <w:rsid w:val="00E72927"/>
    <w:rsid w:val="00E72B38"/>
    <w:rsid w:val="00E73B95"/>
    <w:rsid w:val="00E74000"/>
    <w:rsid w:val="00E74600"/>
    <w:rsid w:val="00E7542D"/>
    <w:rsid w:val="00E75EA5"/>
    <w:rsid w:val="00E76006"/>
    <w:rsid w:val="00E769A2"/>
    <w:rsid w:val="00E76BEC"/>
    <w:rsid w:val="00E777E5"/>
    <w:rsid w:val="00E77966"/>
    <w:rsid w:val="00E77994"/>
    <w:rsid w:val="00E77B9D"/>
    <w:rsid w:val="00E77FD1"/>
    <w:rsid w:val="00E805BD"/>
    <w:rsid w:val="00E81367"/>
    <w:rsid w:val="00E81D01"/>
    <w:rsid w:val="00E8281D"/>
    <w:rsid w:val="00E82E71"/>
    <w:rsid w:val="00E83119"/>
    <w:rsid w:val="00E83F73"/>
    <w:rsid w:val="00E84DCA"/>
    <w:rsid w:val="00E851A3"/>
    <w:rsid w:val="00E85B55"/>
    <w:rsid w:val="00E85E9D"/>
    <w:rsid w:val="00E86577"/>
    <w:rsid w:val="00E877A7"/>
    <w:rsid w:val="00E87E2F"/>
    <w:rsid w:val="00E902D4"/>
    <w:rsid w:val="00E910AE"/>
    <w:rsid w:val="00E915B1"/>
    <w:rsid w:val="00E9181B"/>
    <w:rsid w:val="00E91908"/>
    <w:rsid w:val="00E9190C"/>
    <w:rsid w:val="00E92852"/>
    <w:rsid w:val="00E954D9"/>
    <w:rsid w:val="00E95A5B"/>
    <w:rsid w:val="00E96391"/>
    <w:rsid w:val="00E9676F"/>
    <w:rsid w:val="00E96EAC"/>
    <w:rsid w:val="00E97B8D"/>
    <w:rsid w:val="00EA06EB"/>
    <w:rsid w:val="00EA07B1"/>
    <w:rsid w:val="00EA08C4"/>
    <w:rsid w:val="00EA0E10"/>
    <w:rsid w:val="00EA191E"/>
    <w:rsid w:val="00EA27C7"/>
    <w:rsid w:val="00EA2F16"/>
    <w:rsid w:val="00EA358E"/>
    <w:rsid w:val="00EA36A2"/>
    <w:rsid w:val="00EA465C"/>
    <w:rsid w:val="00EA4F56"/>
    <w:rsid w:val="00EA6055"/>
    <w:rsid w:val="00EA6265"/>
    <w:rsid w:val="00EA780B"/>
    <w:rsid w:val="00EA79EE"/>
    <w:rsid w:val="00EB0669"/>
    <w:rsid w:val="00EB1961"/>
    <w:rsid w:val="00EB21D2"/>
    <w:rsid w:val="00EB26FD"/>
    <w:rsid w:val="00EB34B8"/>
    <w:rsid w:val="00EB375A"/>
    <w:rsid w:val="00EB4E97"/>
    <w:rsid w:val="00EB5820"/>
    <w:rsid w:val="00EB5AF9"/>
    <w:rsid w:val="00EB5C90"/>
    <w:rsid w:val="00EB5FDA"/>
    <w:rsid w:val="00EB616D"/>
    <w:rsid w:val="00EB6517"/>
    <w:rsid w:val="00EB6B6A"/>
    <w:rsid w:val="00EB6E0B"/>
    <w:rsid w:val="00EB7676"/>
    <w:rsid w:val="00EB7A52"/>
    <w:rsid w:val="00EB7F4A"/>
    <w:rsid w:val="00EC0853"/>
    <w:rsid w:val="00EC0A42"/>
    <w:rsid w:val="00EC1D69"/>
    <w:rsid w:val="00EC1E13"/>
    <w:rsid w:val="00EC2313"/>
    <w:rsid w:val="00EC2D0D"/>
    <w:rsid w:val="00EC2EAF"/>
    <w:rsid w:val="00EC2F3D"/>
    <w:rsid w:val="00EC3492"/>
    <w:rsid w:val="00EC3EFE"/>
    <w:rsid w:val="00EC4303"/>
    <w:rsid w:val="00EC4ECB"/>
    <w:rsid w:val="00EC59FE"/>
    <w:rsid w:val="00EC6275"/>
    <w:rsid w:val="00EC65EF"/>
    <w:rsid w:val="00EC7074"/>
    <w:rsid w:val="00EC77FB"/>
    <w:rsid w:val="00EC7C8D"/>
    <w:rsid w:val="00ED04E9"/>
    <w:rsid w:val="00ED0958"/>
    <w:rsid w:val="00ED0A5F"/>
    <w:rsid w:val="00ED0B45"/>
    <w:rsid w:val="00ED15A0"/>
    <w:rsid w:val="00ED1658"/>
    <w:rsid w:val="00ED2B4A"/>
    <w:rsid w:val="00ED376A"/>
    <w:rsid w:val="00ED5125"/>
    <w:rsid w:val="00ED5698"/>
    <w:rsid w:val="00ED6002"/>
    <w:rsid w:val="00ED6208"/>
    <w:rsid w:val="00ED7223"/>
    <w:rsid w:val="00ED72D4"/>
    <w:rsid w:val="00EE0485"/>
    <w:rsid w:val="00EE0F71"/>
    <w:rsid w:val="00EE10C8"/>
    <w:rsid w:val="00EE162A"/>
    <w:rsid w:val="00EE200A"/>
    <w:rsid w:val="00EE2291"/>
    <w:rsid w:val="00EE26D9"/>
    <w:rsid w:val="00EE438C"/>
    <w:rsid w:val="00EE472D"/>
    <w:rsid w:val="00EE6169"/>
    <w:rsid w:val="00EE6ABF"/>
    <w:rsid w:val="00EE6B9E"/>
    <w:rsid w:val="00EE7255"/>
    <w:rsid w:val="00EE76DF"/>
    <w:rsid w:val="00EE7D86"/>
    <w:rsid w:val="00EF030E"/>
    <w:rsid w:val="00EF0377"/>
    <w:rsid w:val="00EF0ED3"/>
    <w:rsid w:val="00EF1251"/>
    <w:rsid w:val="00EF1F26"/>
    <w:rsid w:val="00EF1F4A"/>
    <w:rsid w:val="00EF23D1"/>
    <w:rsid w:val="00EF35BD"/>
    <w:rsid w:val="00EF36B9"/>
    <w:rsid w:val="00EF3726"/>
    <w:rsid w:val="00EF3B4C"/>
    <w:rsid w:val="00EF3EC7"/>
    <w:rsid w:val="00EF3F97"/>
    <w:rsid w:val="00EF40F8"/>
    <w:rsid w:val="00EF4249"/>
    <w:rsid w:val="00EF5419"/>
    <w:rsid w:val="00EF541B"/>
    <w:rsid w:val="00EF6008"/>
    <w:rsid w:val="00EF657C"/>
    <w:rsid w:val="00EF7184"/>
    <w:rsid w:val="00EF7238"/>
    <w:rsid w:val="00EF7EF0"/>
    <w:rsid w:val="00EF7EFD"/>
    <w:rsid w:val="00F00735"/>
    <w:rsid w:val="00F00E58"/>
    <w:rsid w:val="00F0164E"/>
    <w:rsid w:val="00F01B5D"/>
    <w:rsid w:val="00F01C6F"/>
    <w:rsid w:val="00F023FF"/>
    <w:rsid w:val="00F031D6"/>
    <w:rsid w:val="00F03CE3"/>
    <w:rsid w:val="00F05053"/>
    <w:rsid w:val="00F05C46"/>
    <w:rsid w:val="00F05F3D"/>
    <w:rsid w:val="00F05F96"/>
    <w:rsid w:val="00F07CDF"/>
    <w:rsid w:val="00F1032F"/>
    <w:rsid w:val="00F10407"/>
    <w:rsid w:val="00F10949"/>
    <w:rsid w:val="00F11776"/>
    <w:rsid w:val="00F11C0B"/>
    <w:rsid w:val="00F11C94"/>
    <w:rsid w:val="00F11E99"/>
    <w:rsid w:val="00F12622"/>
    <w:rsid w:val="00F12A4C"/>
    <w:rsid w:val="00F12DB7"/>
    <w:rsid w:val="00F12F6C"/>
    <w:rsid w:val="00F13C7E"/>
    <w:rsid w:val="00F14142"/>
    <w:rsid w:val="00F14622"/>
    <w:rsid w:val="00F1477F"/>
    <w:rsid w:val="00F147BD"/>
    <w:rsid w:val="00F152DE"/>
    <w:rsid w:val="00F159C2"/>
    <w:rsid w:val="00F16FF3"/>
    <w:rsid w:val="00F17024"/>
    <w:rsid w:val="00F17656"/>
    <w:rsid w:val="00F17978"/>
    <w:rsid w:val="00F2028E"/>
    <w:rsid w:val="00F20ABD"/>
    <w:rsid w:val="00F20F93"/>
    <w:rsid w:val="00F21639"/>
    <w:rsid w:val="00F21780"/>
    <w:rsid w:val="00F21C08"/>
    <w:rsid w:val="00F21F3A"/>
    <w:rsid w:val="00F21FC6"/>
    <w:rsid w:val="00F22969"/>
    <w:rsid w:val="00F23F59"/>
    <w:rsid w:val="00F24E8F"/>
    <w:rsid w:val="00F255C1"/>
    <w:rsid w:val="00F25806"/>
    <w:rsid w:val="00F2603A"/>
    <w:rsid w:val="00F2604B"/>
    <w:rsid w:val="00F262F3"/>
    <w:rsid w:val="00F26463"/>
    <w:rsid w:val="00F26D81"/>
    <w:rsid w:val="00F27A13"/>
    <w:rsid w:val="00F27EE3"/>
    <w:rsid w:val="00F300C0"/>
    <w:rsid w:val="00F30310"/>
    <w:rsid w:val="00F30FD6"/>
    <w:rsid w:val="00F311A1"/>
    <w:rsid w:val="00F31547"/>
    <w:rsid w:val="00F31B67"/>
    <w:rsid w:val="00F3242B"/>
    <w:rsid w:val="00F32524"/>
    <w:rsid w:val="00F3357C"/>
    <w:rsid w:val="00F338BF"/>
    <w:rsid w:val="00F33EB0"/>
    <w:rsid w:val="00F34EC5"/>
    <w:rsid w:val="00F3575D"/>
    <w:rsid w:val="00F358E3"/>
    <w:rsid w:val="00F36311"/>
    <w:rsid w:val="00F36A1F"/>
    <w:rsid w:val="00F36E68"/>
    <w:rsid w:val="00F36F66"/>
    <w:rsid w:val="00F37754"/>
    <w:rsid w:val="00F37A40"/>
    <w:rsid w:val="00F40002"/>
    <w:rsid w:val="00F40282"/>
    <w:rsid w:val="00F4073D"/>
    <w:rsid w:val="00F41E81"/>
    <w:rsid w:val="00F43166"/>
    <w:rsid w:val="00F4424B"/>
    <w:rsid w:val="00F45BC9"/>
    <w:rsid w:val="00F45F39"/>
    <w:rsid w:val="00F468DC"/>
    <w:rsid w:val="00F46E3E"/>
    <w:rsid w:val="00F47D54"/>
    <w:rsid w:val="00F47F4E"/>
    <w:rsid w:val="00F50EFB"/>
    <w:rsid w:val="00F520AA"/>
    <w:rsid w:val="00F527C6"/>
    <w:rsid w:val="00F52D62"/>
    <w:rsid w:val="00F52E98"/>
    <w:rsid w:val="00F53FCF"/>
    <w:rsid w:val="00F5400B"/>
    <w:rsid w:val="00F561E9"/>
    <w:rsid w:val="00F561F8"/>
    <w:rsid w:val="00F56A2C"/>
    <w:rsid w:val="00F60046"/>
    <w:rsid w:val="00F603CB"/>
    <w:rsid w:val="00F6068B"/>
    <w:rsid w:val="00F608BD"/>
    <w:rsid w:val="00F60CB0"/>
    <w:rsid w:val="00F6271D"/>
    <w:rsid w:val="00F63B24"/>
    <w:rsid w:val="00F63E4D"/>
    <w:rsid w:val="00F652E5"/>
    <w:rsid w:val="00F65395"/>
    <w:rsid w:val="00F6610F"/>
    <w:rsid w:val="00F66129"/>
    <w:rsid w:val="00F66172"/>
    <w:rsid w:val="00F66E88"/>
    <w:rsid w:val="00F67794"/>
    <w:rsid w:val="00F678E2"/>
    <w:rsid w:val="00F67E02"/>
    <w:rsid w:val="00F70338"/>
    <w:rsid w:val="00F705F2"/>
    <w:rsid w:val="00F706EB"/>
    <w:rsid w:val="00F71117"/>
    <w:rsid w:val="00F7166B"/>
    <w:rsid w:val="00F7200E"/>
    <w:rsid w:val="00F72FFA"/>
    <w:rsid w:val="00F7388E"/>
    <w:rsid w:val="00F73F83"/>
    <w:rsid w:val="00F74814"/>
    <w:rsid w:val="00F74B0E"/>
    <w:rsid w:val="00F74C4E"/>
    <w:rsid w:val="00F74FD8"/>
    <w:rsid w:val="00F757BF"/>
    <w:rsid w:val="00F76E53"/>
    <w:rsid w:val="00F77D6D"/>
    <w:rsid w:val="00F77D70"/>
    <w:rsid w:val="00F80542"/>
    <w:rsid w:val="00F818D9"/>
    <w:rsid w:val="00F819DD"/>
    <w:rsid w:val="00F81CDF"/>
    <w:rsid w:val="00F82E80"/>
    <w:rsid w:val="00F8324D"/>
    <w:rsid w:val="00F839C8"/>
    <w:rsid w:val="00F83D1C"/>
    <w:rsid w:val="00F846AF"/>
    <w:rsid w:val="00F84826"/>
    <w:rsid w:val="00F8577E"/>
    <w:rsid w:val="00F85FC6"/>
    <w:rsid w:val="00F86025"/>
    <w:rsid w:val="00F8679E"/>
    <w:rsid w:val="00F86A08"/>
    <w:rsid w:val="00F86B20"/>
    <w:rsid w:val="00F86E82"/>
    <w:rsid w:val="00F8721F"/>
    <w:rsid w:val="00F87D85"/>
    <w:rsid w:val="00F90562"/>
    <w:rsid w:val="00F908BD"/>
    <w:rsid w:val="00F90F3E"/>
    <w:rsid w:val="00F91688"/>
    <w:rsid w:val="00F91AC3"/>
    <w:rsid w:val="00F92046"/>
    <w:rsid w:val="00F922A5"/>
    <w:rsid w:val="00F930F2"/>
    <w:rsid w:val="00F94319"/>
    <w:rsid w:val="00F94B8E"/>
    <w:rsid w:val="00F94DF1"/>
    <w:rsid w:val="00F94EB5"/>
    <w:rsid w:val="00F95CBE"/>
    <w:rsid w:val="00F96821"/>
    <w:rsid w:val="00F96BFA"/>
    <w:rsid w:val="00F9739C"/>
    <w:rsid w:val="00F97794"/>
    <w:rsid w:val="00FA0D05"/>
    <w:rsid w:val="00FA1064"/>
    <w:rsid w:val="00FA1F50"/>
    <w:rsid w:val="00FA2FA9"/>
    <w:rsid w:val="00FA33DA"/>
    <w:rsid w:val="00FA3CC0"/>
    <w:rsid w:val="00FA4E33"/>
    <w:rsid w:val="00FA733F"/>
    <w:rsid w:val="00FA73B7"/>
    <w:rsid w:val="00FA7652"/>
    <w:rsid w:val="00FA7717"/>
    <w:rsid w:val="00FB0569"/>
    <w:rsid w:val="00FB30C3"/>
    <w:rsid w:val="00FB3677"/>
    <w:rsid w:val="00FB42BD"/>
    <w:rsid w:val="00FB4C4D"/>
    <w:rsid w:val="00FB5484"/>
    <w:rsid w:val="00FB59F7"/>
    <w:rsid w:val="00FB7523"/>
    <w:rsid w:val="00FC0597"/>
    <w:rsid w:val="00FC1B68"/>
    <w:rsid w:val="00FC1D2E"/>
    <w:rsid w:val="00FC2277"/>
    <w:rsid w:val="00FC22C5"/>
    <w:rsid w:val="00FC2766"/>
    <w:rsid w:val="00FC29B5"/>
    <w:rsid w:val="00FC3412"/>
    <w:rsid w:val="00FC3DC8"/>
    <w:rsid w:val="00FC3E82"/>
    <w:rsid w:val="00FC3F6B"/>
    <w:rsid w:val="00FC5E5C"/>
    <w:rsid w:val="00FC60A3"/>
    <w:rsid w:val="00FC62CA"/>
    <w:rsid w:val="00FC6E2A"/>
    <w:rsid w:val="00FC7401"/>
    <w:rsid w:val="00FC75E2"/>
    <w:rsid w:val="00FC79F5"/>
    <w:rsid w:val="00FC7B97"/>
    <w:rsid w:val="00FC7BDD"/>
    <w:rsid w:val="00FD1419"/>
    <w:rsid w:val="00FD1F5F"/>
    <w:rsid w:val="00FD3957"/>
    <w:rsid w:val="00FD4283"/>
    <w:rsid w:val="00FD4826"/>
    <w:rsid w:val="00FD693F"/>
    <w:rsid w:val="00FD6D07"/>
    <w:rsid w:val="00FD7EAA"/>
    <w:rsid w:val="00FE0A69"/>
    <w:rsid w:val="00FE0AFD"/>
    <w:rsid w:val="00FE1140"/>
    <w:rsid w:val="00FE1848"/>
    <w:rsid w:val="00FE1A84"/>
    <w:rsid w:val="00FE27F3"/>
    <w:rsid w:val="00FE3DA3"/>
    <w:rsid w:val="00FE4C31"/>
    <w:rsid w:val="00FE5166"/>
    <w:rsid w:val="00FE5525"/>
    <w:rsid w:val="00FE5AC5"/>
    <w:rsid w:val="00FE6899"/>
    <w:rsid w:val="00FF0937"/>
    <w:rsid w:val="00FF20C5"/>
    <w:rsid w:val="00FF33DC"/>
    <w:rsid w:val="00FF3C48"/>
    <w:rsid w:val="00FF4203"/>
    <w:rsid w:val="00FF48E8"/>
    <w:rsid w:val="00FF5012"/>
    <w:rsid w:val="00FF5CEF"/>
    <w:rsid w:val="00FF6C27"/>
    <w:rsid w:val="00FF6EAF"/>
    <w:rsid w:val="00FF76D4"/>
    <w:rsid w:val="00FF7FD8"/>
    <w:rsid w:val="4344975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67A48371-1831-4C1E-9D9F-EAB2232D3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A8B"/>
    <w:rPr>
      <w:lang w:val="en-US"/>
    </w:rPr>
  </w:style>
  <w:style w:type="paragraph" w:styleId="Heading1">
    <w:name w:val="heading 1"/>
    <w:basedOn w:val="ListParagraph"/>
    <w:next w:val="Normal"/>
    <w:link w:val="Heading1Char"/>
    <w:qFormat/>
    <w:rsid w:val="000D5536"/>
    <w:pPr>
      <w:numPr>
        <w:numId w:val="3"/>
      </w:numPr>
      <w:tabs>
        <w:tab w:val="left" w:pos="1134"/>
      </w:tabs>
      <w:spacing w:after="0" w:line="240" w:lineRule="auto"/>
      <w:contextualSpacing w:val="0"/>
      <w:jc w:val="center"/>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unhideWhenUsed/>
    <w:qFormat/>
    <w:rsid w:val="003C5D58"/>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Heading3">
    <w:name w:val="heading 3"/>
    <w:aliases w:val="Sub-Clause Paragraph,Section Header3"/>
    <w:basedOn w:val="Normal"/>
    <w:next w:val="Normal"/>
    <w:link w:val="Heading3Char"/>
    <w:unhideWhenUsed/>
    <w:qFormat/>
    <w:rsid w:val="000D5536"/>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paragraph" w:styleId="Heading4">
    <w:name w:val="heading 4"/>
    <w:aliases w:val=" Sub-Clause Sub-paragraph"/>
    <w:basedOn w:val="Normal"/>
    <w:next w:val="Normal"/>
    <w:link w:val="Heading4Char"/>
    <w:qFormat/>
    <w:rsid w:val="000D5536"/>
    <w:pPr>
      <w:keepNext/>
      <w:spacing w:after="0" w:line="240" w:lineRule="auto"/>
      <w:outlineLvl w:val="3"/>
    </w:pPr>
    <w:rPr>
      <w:rFonts w:ascii="Baltica RR" w:eastAsia="Times New Roman" w:hAnsi="Baltica RR" w:cs="Times New Roman"/>
      <w:b/>
      <w:sz w:val="24"/>
      <w:szCs w:val="20"/>
      <w:lang w:val="ro-RO" w:eastAsia="ru-RU"/>
    </w:rPr>
  </w:style>
  <w:style w:type="paragraph" w:styleId="Heading5">
    <w:name w:val="heading 5"/>
    <w:basedOn w:val="Normal"/>
    <w:next w:val="Normal"/>
    <w:link w:val="Heading5Char"/>
    <w:qFormat/>
    <w:rsid w:val="000D5536"/>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Heading6">
    <w:name w:val="heading 6"/>
    <w:basedOn w:val="Normal"/>
    <w:next w:val="Normal"/>
    <w:link w:val="Heading6Char"/>
    <w:uiPriority w:val="9"/>
    <w:semiHidden/>
    <w:unhideWhenUsed/>
    <w:qFormat/>
    <w:rsid w:val="00403A99"/>
    <w:pPr>
      <w:keepNext/>
      <w:keepLines/>
      <w:spacing w:before="40" w:after="0"/>
      <w:outlineLvl w:val="5"/>
    </w:pPr>
    <w:rPr>
      <w:rFonts w:ascii="Times New Roman" w:eastAsia="Times New Roman" w:hAnsi="Times New Roman" w:cs="Times New Roman"/>
      <w:i/>
      <w:iCs/>
      <w:color w:val="595959"/>
    </w:rPr>
  </w:style>
  <w:style w:type="paragraph" w:styleId="Heading7">
    <w:name w:val="heading 7"/>
    <w:basedOn w:val="Normal"/>
    <w:next w:val="Normal"/>
    <w:link w:val="Heading7Char"/>
    <w:uiPriority w:val="9"/>
    <w:semiHidden/>
    <w:unhideWhenUsed/>
    <w:qFormat/>
    <w:rsid w:val="00403A99"/>
    <w:pPr>
      <w:keepNext/>
      <w:keepLines/>
      <w:spacing w:before="40" w:after="0"/>
      <w:outlineLvl w:val="6"/>
    </w:pPr>
    <w:rPr>
      <w:rFonts w:ascii="Times New Roman" w:eastAsia="Times New Roman" w:hAnsi="Times New Roman" w:cs="Times New Roman"/>
      <w:color w:val="595959"/>
    </w:rPr>
  </w:style>
  <w:style w:type="paragraph" w:styleId="Heading8">
    <w:name w:val="heading 8"/>
    <w:basedOn w:val="Normal"/>
    <w:next w:val="Normal"/>
    <w:link w:val="Heading8Char"/>
    <w:semiHidden/>
    <w:unhideWhenUsed/>
    <w:qFormat/>
    <w:rsid w:val="000D5536"/>
    <w:pPr>
      <w:spacing w:before="240" w:after="60" w:line="240" w:lineRule="auto"/>
      <w:outlineLvl w:val="7"/>
    </w:pPr>
    <w:rPr>
      <w:rFonts w:ascii="Calibri" w:eastAsia="Times New Roman" w:hAnsi="Calibri" w:cs="Times New Roman"/>
      <w:i/>
      <w:iCs/>
      <w:sz w:val="24"/>
      <w:szCs w:val="24"/>
      <w:lang w:val="ro-RO"/>
    </w:rPr>
  </w:style>
  <w:style w:type="paragraph" w:styleId="Heading9">
    <w:name w:val="heading 9"/>
    <w:basedOn w:val="Normal"/>
    <w:next w:val="Normal"/>
    <w:link w:val="Heading9Char"/>
    <w:semiHidden/>
    <w:unhideWhenUsed/>
    <w:qFormat/>
    <w:rsid w:val="000D5536"/>
    <w:pPr>
      <w:spacing w:before="240" w:after="60" w:line="240" w:lineRule="auto"/>
      <w:outlineLvl w:val="8"/>
    </w:pPr>
    <w:rPr>
      <w:rFonts w:ascii="Cambria" w:eastAsia="Times New Roman" w:hAnsi="Cambria"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2Char">
    <w:name w:val="Heading 2 Char"/>
    <w:basedOn w:val="DefaultParagraphFont"/>
    <w:link w:val="Heading2"/>
    <w:rsid w:val="003C5D58"/>
    <w:rPr>
      <w:rFonts w:ascii="Calibri Light" w:eastAsia="Times New Roman" w:hAnsi="Calibri Light" w:cs="Times New Roman"/>
      <w:b/>
      <w:bCs/>
      <w:noProof/>
      <w:color w:val="5B9BD5"/>
      <w:sz w:val="26"/>
      <w:szCs w:val="26"/>
      <w:lang w:val="ro-RO"/>
    </w:rPr>
  </w:style>
  <w:style w:type="paragraph" w:customStyle="1" w:styleId="BankNormal">
    <w:name w:val="BankNormal"/>
    <w:basedOn w:val="Normal"/>
    <w:rsid w:val="003C5D58"/>
    <w:pPr>
      <w:spacing w:after="240" w:line="240" w:lineRule="auto"/>
    </w:pPr>
    <w:rPr>
      <w:rFonts w:ascii="Times New Roman" w:eastAsia="Times New Roman" w:hAnsi="Times New Roman" w:cs="Times New Roman"/>
      <w:sz w:val="24"/>
      <w:szCs w:val="20"/>
    </w:rPr>
  </w:style>
  <w:style w:type="character" w:customStyle="1" w:styleId="Heading1Char">
    <w:name w:val="Heading 1 Char"/>
    <w:basedOn w:val="DefaultParagraphFont"/>
    <w:link w:val="Heading1"/>
    <w:rsid w:val="000D5536"/>
    <w:rPr>
      <w:rFonts w:ascii="Times New Roman" w:eastAsia="Times New Roman" w:hAnsi="Times New Roman" w:cs="Times New Roman"/>
      <w:b/>
      <w:sz w:val="24"/>
      <w:szCs w:val="24"/>
      <w:lang w:val="en-US"/>
    </w:rPr>
  </w:style>
  <w:style w:type="character" w:customStyle="1" w:styleId="Heading3Char">
    <w:name w:val="Heading 3 Char"/>
    <w:aliases w:val="Sub-Clause Paragraph Char,Section Header3 Char"/>
    <w:basedOn w:val="DefaultParagraphFont"/>
    <w:link w:val="Heading3"/>
    <w:rsid w:val="000D5536"/>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D553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D553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D5536"/>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D5536"/>
    <w:rPr>
      <w:rFonts w:ascii="Cambria" w:eastAsia="Times New Roman" w:hAnsi="Cambria" w:cs="Times New Roman"/>
      <w:lang w:val="ro-RO"/>
    </w:rPr>
  </w:style>
  <w:style w:type="character" w:styleId="PageNumber">
    <w:name w:val="page number"/>
    <w:basedOn w:val="DefaultParagraphFont"/>
    <w:rsid w:val="000D5536"/>
  </w:style>
  <w:style w:type="paragraph" w:styleId="BodyText">
    <w:name w:val="Body Text"/>
    <w:basedOn w:val="Normal"/>
    <w:link w:val="BodyTextChar"/>
    <w:rsid w:val="000D5536"/>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0D5536"/>
    <w:rPr>
      <w:rFonts w:ascii="Baltica RR" w:eastAsia="Times New Roman" w:hAnsi="Baltica RR" w:cs="Times New Roman"/>
      <w:sz w:val="24"/>
      <w:szCs w:val="20"/>
      <w:lang w:val="ro-RO"/>
    </w:rPr>
  </w:style>
  <w:style w:type="paragraph" w:styleId="Subtitle">
    <w:name w:val="Subtitle"/>
    <w:basedOn w:val="Normal"/>
    <w:link w:val="SubtitleChar"/>
    <w:qFormat/>
    <w:rsid w:val="000D5536"/>
    <w:pPr>
      <w:spacing w:after="0" w:line="240" w:lineRule="auto"/>
      <w:jc w:val="center"/>
    </w:pPr>
    <w:rPr>
      <w:rFonts w:ascii="Times New Roman" w:eastAsia="Times New Roman" w:hAnsi="Times New Roman" w:cs="Times New Roman"/>
      <w:b/>
      <w:sz w:val="32"/>
      <w:szCs w:val="20"/>
      <w:lang w:eastAsia="ru-RU"/>
    </w:rPr>
  </w:style>
  <w:style w:type="character" w:customStyle="1" w:styleId="SubtitleChar">
    <w:name w:val="Subtitle Char"/>
    <w:basedOn w:val="DefaultParagraphFont"/>
    <w:link w:val="Subtitle"/>
    <w:rsid w:val="000D5536"/>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D5536"/>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BodyTextIndentChar">
    <w:name w:val="Body Text Indent Char"/>
    <w:basedOn w:val="DefaultParagraphFont"/>
    <w:link w:val="BodyTextIndent"/>
    <w:rsid w:val="000D553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D5536"/>
    <w:pPr>
      <w:spacing w:after="0" w:line="240" w:lineRule="auto"/>
      <w:ind w:firstLine="567"/>
    </w:pPr>
    <w:rPr>
      <w:rFonts w:ascii="Baltica RR" w:eastAsia="Times New Roman" w:hAnsi="Baltica RR" w:cs="Times New Roman"/>
      <w:sz w:val="24"/>
      <w:szCs w:val="20"/>
      <w:lang w:val="ro-RO" w:eastAsia="ru-RU"/>
    </w:rPr>
  </w:style>
  <w:style w:type="character" w:customStyle="1" w:styleId="BodyTextIndent2Char">
    <w:name w:val="Body Text Indent 2 Char"/>
    <w:basedOn w:val="DefaultParagraphFont"/>
    <w:link w:val="BodyTextIndent2"/>
    <w:rsid w:val="000D5536"/>
    <w:rPr>
      <w:rFonts w:ascii="Baltica RR" w:eastAsia="Times New Roman" w:hAnsi="Baltica RR" w:cs="Times New Roman"/>
      <w:sz w:val="24"/>
      <w:szCs w:val="20"/>
      <w:lang w:val="ro-RO" w:eastAsia="ru-RU"/>
    </w:rPr>
  </w:style>
  <w:style w:type="paragraph" w:styleId="BodyText2">
    <w:name w:val="Body Text 2"/>
    <w:basedOn w:val="Normal"/>
    <w:link w:val="BodyText2Char"/>
    <w:rsid w:val="000D5536"/>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BodyText2Char">
    <w:name w:val="Body Text 2 Char"/>
    <w:basedOn w:val="DefaultParagraphFont"/>
    <w:link w:val="BodyText2"/>
    <w:rsid w:val="000D5536"/>
    <w:rPr>
      <w:rFonts w:ascii="Baltica RR" w:eastAsia="Times New Roman" w:hAnsi="Baltica RR" w:cs="Times New Roman"/>
      <w:sz w:val="24"/>
      <w:szCs w:val="20"/>
      <w:lang w:val="ro-RO" w:eastAsia="ru-RU"/>
    </w:rPr>
  </w:style>
  <w:style w:type="table" w:styleId="TableGrid">
    <w:name w:val="Table Grid"/>
    <w:basedOn w:val="TableNormal"/>
    <w:uiPriority w:val="59"/>
    <w:rsid w:val="000D5536"/>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0D5536"/>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Normal"/>
    <w:rsid w:val="000D5536"/>
    <w:pPr>
      <w:spacing w:after="0" w:line="240" w:lineRule="auto"/>
      <w:jc w:val="center"/>
    </w:pPr>
    <w:rPr>
      <w:rFonts w:ascii="Times New Roman" w:eastAsia="Times New Roman" w:hAnsi="Times New Roman" w:cs="Times New Roman"/>
      <w:b/>
      <w:bCs/>
      <w:sz w:val="24"/>
      <w:szCs w:val="24"/>
      <w:lang w:val="ru-RU" w:eastAsia="ru-RU"/>
    </w:rPr>
  </w:style>
  <w:style w:type="paragraph" w:styleId="BodyTextIndent3">
    <w:name w:val="Body Text Indent 3"/>
    <w:basedOn w:val="Normal"/>
    <w:link w:val="BodyTextIndent3Char"/>
    <w:rsid w:val="000D5536"/>
    <w:pPr>
      <w:spacing w:after="120" w:line="240" w:lineRule="auto"/>
      <w:ind w:left="283"/>
    </w:pPr>
    <w:rPr>
      <w:rFonts w:ascii="Times New Roman" w:eastAsia="Times New Roman" w:hAnsi="Times New Roman" w:cs="Times New Roman"/>
      <w:sz w:val="16"/>
      <w:szCs w:val="16"/>
      <w:lang w:val="ro-RO"/>
    </w:rPr>
  </w:style>
  <w:style w:type="character" w:customStyle="1" w:styleId="BodyTextIndent3Char">
    <w:name w:val="Body Text Indent 3 Char"/>
    <w:basedOn w:val="DefaultParagraphFont"/>
    <w:link w:val="BodyTextIndent3"/>
    <w:rsid w:val="000D5536"/>
    <w:rPr>
      <w:rFonts w:ascii="Times New Roman" w:eastAsia="Times New Roman" w:hAnsi="Times New Roman" w:cs="Times New Roman"/>
      <w:sz w:val="16"/>
      <w:szCs w:val="16"/>
      <w:lang w:val="ro-RO"/>
    </w:rPr>
  </w:style>
  <w:style w:type="paragraph" w:customStyle="1" w:styleId="cp">
    <w:name w:val="cp"/>
    <w:basedOn w:val="Normal"/>
    <w:rsid w:val="000D5536"/>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Listparagraf1">
    <w:name w:val="Listă paragraf1"/>
    <w:basedOn w:val="Normal"/>
    <w:qFormat/>
    <w:rsid w:val="000D5536"/>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rsid w:val="000D5536"/>
    <w:pPr>
      <w:spacing w:before="120" w:after="120" w:line="240" w:lineRule="auto"/>
      <w:jc w:val="both"/>
    </w:pPr>
    <w:rPr>
      <w:rFonts w:ascii="Times New Roman" w:eastAsia="Times New Roman" w:hAnsi="Times New Roman" w:cs="Times New Roman"/>
      <w:spacing w:val="-4"/>
      <w:sz w:val="24"/>
      <w:szCs w:val="20"/>
    </w:rPr>
  </w:style>
  <w:style w:type="paragraph" w:customStyle="1" w:styleId="i">
    <w:name w:val="(i)"/>
    <w:basedOn w:val="Normal"/>
    <w:rsid w:val="000D5536"/>
    <w:pPr>
      <w:suppressAutoHyphens/>
      <w:spacing w:after="0" w:line="240" w:lineRule="auto"/>
      <w:jc w:val="both"/>
    </w:pPr>
    <w:rPr>
      <w:rFonts w:ascii="Tms Rmn" w:eastAsia="Times New Roman" w:hAnsi="Tms Rmn" w:cs="Times New Roman"/>
      <w:sz w:val="24"/>
      <w:szCs w:val="20"/>
    </w:rPr>
  </w:style>
  <w:style w:type="paragraph" w:styleId="TOCHeading">
    <w:name w:val="TOC Heading"/>
    <w:basedOn w:val="Heading1"/>
    <w:next w:val="Normal"/>
    <w:uiPriority w:val="39"/>
    <w:unhideWhenUsed/>
    <w:qFormat/>
    <w:rsid w:val="000D553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nhideWhenUsed/>
    <w:rsid w:val="000D5536"/>
    <w:pPr>
      <w:tabs>
        <w:tab w:val="left" w:pos="660"/>
        <w:tab w:val="right" w:leader="dot" w:pos="9628"/>
      </w:tabs>
      <w:spacing w:after="100"/>
      <w:ind w:left="220"/>
    </w:pPr>
    <w:rPr>
      <w:rFonts w:ascii="Times New Roman" w:eastAsia="SimSun" w:hAnsi="Times New Roman" w:cs="Times New Roman"/>
      <w:b/>
      <w:noProof/>
      <w:sz w:val="24"/>
      <w:szCs w:val="24"/>
    </w:rPr>
  </w:style>
  <w:style w:type="paragraph" w:styleId="TOC1">
    <w:name w:val="toc 1"/>
    <w:basedOn w:val="Normal"/>
    <w:next w:val="Normal"/>
    <w:autoRedefine/>
    <w:unhideWhenUsed/>
    <w:rsid w:val="000D5536"/>
    <w:pPr>
      <w:tabs>
        <w:tab w:val="right" w:leader="dot" w:pos="9638"/>
      </w:tabs>
      <w:spacing w:after="100"/>
    </w:pPr>
    <w:rPr>
      <w:rFonts w:ascii="Times New Roman" w:eastAsia="SimSun" w:hAnsi="Times New Roman" w:cs="Times New Roman"/>
      <w:b/>
      <w:noProof/>
      <w:sz w:val="24"/>
      <w:szCs w:val="24"/>
    </w:rPr>
  </w:style>
  <w:style w:type="paragraph" w:styleId="TOC3">
    <w:name w:val="toc 3"/>
    <w:basedOn w:val="Normal"/>
    <w:next w:val="Normal"/>
    <w:autoRedefine/>
    <w:unhideWhenUsed/>
    <w:rsid w:val="000D5536"/>
    <w:pPr>
      <w:spacing w:after="100"/>
      <w:ind w:left="440"/>
    </w:pPr>
    <w:rPr>
      <w:rFonts w:ascii="Calibri" w:eastAsia="SimSun" w:hAnsi="Calibri" w:cs="Times New Roman"/>
    </w:rPr>
  </w:style>
  <w:style w:type="paragraph" w:styleId="FootnoteText">
    <w:name w:val="footnote text"/>
    <w:basedOn w:val="Normal"/>
    <w:link w:val="FootnoteTextChar"/>
    <w:uiPriority w:val="99"/>
    <w:rsid w:val="000D5536"/>
    <w:pPr>
      <w:spacing w:after="0" w:line="240" w:lineRule="auto"/>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0D5536"/>
    <w:rPr>
      <w:rFonts w:ascii="Times New Roman" w:eastAsia="Times New Roman" w:hAnsi="Times New Roman" w:cs="Times New Roman"/>
      <w:sz w:val="20"/>
      <w:szCs w:val="20"/>
      <w:lang w:val="en-US"/>
    </w:rPr>
  </w:style>
  <w:style w:type="character" w:styleId="FootnoteReference">
    <w:name w:val="footnote reference"/>
    <w:uiPriority w:val="99"/>
    <w:rsid w:val="000D5536"/>
    <w:rPr>
      <w:vertAlign w:val="superscript"/>
    </w:rPr>
  </w:style>
  <w:style w:type="paragraph" w:customStyle="1" w:styleId="Default">
    <w:name w:val="Default"/>
    <w:rsid w:val="000D553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D553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D5536"/>
  </w:style>
  <w:style w:type="paragraph" w:customStyle="1" w:styleId="Style3">
    <w:name w:val="Style3"/>
    <w:basedOn w:val="Heading3"/>
    <w:link w:val="Style3Char"/>
    <w:qFormat/>
    <w:rsid w:val="000D553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D5536"/>
    <w:rPr>
      <w:rFonts w:ascii="Times New Roman" w:eastAsia="Times New Roman" w:hAnsi="Times New Roman" w:cs="Times New Roman"/>
      <w:b/>
      <w:sz w:val="24"/>
      <w:szCs w:val="24"/>
      <w:lang w:val="en-US" w:eastAsia="ru-RU"/>
    </w:rPr>
  </w:style>
  <w:style w:type="paragraph" w:styleId="TOC4">
    <w:name w:val="toc 4"/>
    <w:basedOn w:val="Normal"/>
    <w:next w:val="Normal"/>
    <w:autoRedefine/>
    <w:unhideWhenUsed/>
    <w:rsid w:val="000D5536"/>
    <w:pPr>
      <w:spacing w:after="100" w:line="276" w:lineRule="auto"/>
      <w:ind w:left="660"/>
    </w:pPr>
    <w:rPr>
      <w:rFonts w:ascii="Calibri" w:eastAsia="Times New Roman" w:hAnsi="Calibri" w:cs="Times New Roman"/>
    </w:rPr>
  </w:style>
  <w:style w:type="paragraph" w:styleId="TOC5">
    <w:name w:val="toc 5"/>
    <w:basedOn w:val="Normal"/>
    <w:next w:val="Normal"/>
    <w:autoRedefine/>
    <w:unhideWhenUsed/>
    <w:rsid w:val="000D5536"/>
    <w:pPr>
      <w:spacing w:after="100" w:line="276" w:lineRule="auto"/>
      <w:ind w:left="880"/>
    </w:pPr>
    <w:rPr>
      <w:rFonts w:ascii="Calibri" w:eastAsia="Times New Roman" w:hAnsi="Calibri" w:cs="Times New Roman"/>
    </w:rPr>
  </w:style>
  <w:style w:type="paragraph" w:styleId="TOC6">
    <w:name w:val="toc 6"/>
    <w:basedOn w:val="Normal"/>
    <w:next w:val="Normal"/>
    <w:autoRedefine/>
    <w:unhideWhenUsed/>
    <w:rsid w:val="000D5536"/>
    <w:pPr>
      <w:spacing w:after="100" w:line="276" w:lineRule="auto"/>
      <w:ind w:left="1100"/>
    </w:pPr>
    <w:rPr>
      <w:rFonts w:ascii="Calibri" w:eastAsia="Times New Roman" w:hAnsi="Calibri" w:cs="Times New Roman"/>
    </w:rPr>
  </w:style>
  <w:style w:type="paragraph" w:styleId="TOC7">
    <w:name w:val="toc 7"/>
    <w:basedOn w:val="Normal"/>
    <w:next w:val="Normal"/>
    <w:autoRedefine/>
    <w:unhideWhenUsed/>
    <w:rsid w:val="000D5536"/>
    <w:pPr>
      <w:spacing w:after="100" w:line="276" w:lineRule="auto"/>
      <w:ind w:left="1320"/>
    </w:pPr>
    <w:rPr>
      <w:rFonts w:ascii="Calibri" w:eastAsia="Times New Roman" w:hAnsi="Calibri" w:cs="Times New Roman"/>
    </w:rPr>
  </w:style>
  <w:style w:type="paragraph" w:styleId="TOC8">
    <w:name w:val="toc 8"/>
    <w:basedOn w:val="Normal"/>
    <w:next w:val="Normal"/>
    <w:autoRedefine/>
    <w:unhideWhenUsed/>
    <w:rsid w:val="000D5536"/>
    <w:pPr>
      <w:spacing w:after="100" w:line="276" w:lineRule="auto"/>
      <w:ind w:left="1540"/>
    </w:pPr>
    <w:rPr>
      <w:rFonts w:ascii="Calibri" w:eastAsia="Times New Roman" w:hAnsi="Calibri" w:cs="Times New Roman"/>
    </w:rPr>
  </w:style>
  <w:style w:type="paragraph" w:styleId="TOC9">
    <w:name w:val="toc 9"/>
    <w:basedOn w:val="Normal"/>
    <w:next w:val="Normal"/>
    <w:autoRedefine/>
    <w:unhideWhenUsed/>
    <w:rsid w:val="000D5536"/>
    <w:pPr>
      <w:spacing w:after="100" w:line="276" w:lineRule="auto"/>
      <w:ind w:left="1760"/>
    </w:pPr>
    <w:rPr>
      <w:rFonts w:ascii="Calibri" w:eastAsia="Times New Roman" w:hAnsi="Calibri" w:cs="Times New Roman"/>
    </w:rPr>
  </w:style>
  <w:style w:type="paragraph" w:customStyle="1" w:styleId="Style153">
    <w:name w:val="Style153"/>
    <w:basedOn w:val="Normal"/>
    <w:uiPriority w:val="99"/>
    <w:rsid w:val="000D5536"/>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0D5536"/>
    <w:rPr>
      <w:rFonts w:ascii="Times New Roman" w:hAnsi="Times New Roman" w:cs="Times New Roman"/>
      <w:b/>
      <w:bCs/>
      <w:i/>
      <w:iCs/>
      <w:sz w:val="22"/>
      <w:szCs w:val="22"/>
    </w:rPr>
  </w:style>
  <w:style w:type="paragraph" w:customStyle="1" w:styleId="Style73">
    <w:name w:val="Style73"/>
    <w:basedOn w:val="Normal"/>
    <w:uiPriority w:val="99"/>
    <w:rsid w:val="000D5536"/>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0D5536"/>
    <w:rPr>
      <w:rFonts w:ascii="Times New Roman" w:hAnsi="Times New Roman" w:cs="Times New Roman"/>
      <w:sz w:val="22"/>
      <w:szCs w:val="22"/>
    </w:rPr>
  </w:style>
  <w:style w:type="paragraph" w:styleId="HTMLPreformatted">
    <w:name w:val="HTML Preformatted"/>
    <w:basedOn w:val="Normal"/>
    <w:link w:val="HTMLPreformattedChar"/>
    <w:uiPriority w:val="99"/>
    <w:unhideWhenUsed/>
    <w:rsid w:val="000D5536"/>
    <w:pPr>
      <w:spacing w:after="0" w:line="240" w:lineRule="auto"/>
    </w:pPr>
    <w:rPr>
      <w:rFonts w:ascii="Consolas" w:eastAsia="Times New Roman" w:hAnsi="Consolas" w:cs="Times New Roman"/>
      <w:noProof/>
      <w:sz w:val="20"/>
      <w:szCs w:val="20"/>
      <w:lang w:val="ro-RO"/>
    </w:rPr>
  </w:style>
  <w:style w:type="character" w:customStyle="1" w:styleId="HTMLPreformattedChar">
    <w:name w:val="HTML Preformatted Char"/>
    <w:basedOn w:val="DefaultParagraphFont"/>
    <w:link w:val="HTMLPreformatted"/>
    <w:uiPriority w:val="99"/>
    <w:rsid w:val="000D5536"/>
    <w:rPr>
      <w:rFonts w:ascii="Consolas" w:eastAsia="Times New Roman" w:hAnsi="Consolas" w:cs="Times New Roman"/>
      <w:noProof/>
      <w:sz w:val="20"/>
      <w:szCs w:val="20"/>
      <w:lang w:val="ro-RO"/>
    </w:rPr>
  </w:style>
  <w:style w:type="paragraph" w:styleId="NoSpacing">
    <w:name w:val="No Spacing"/>
    <w:link w:val="NoSpacingChar"/>
    <w:uiPriority w:val="1"/>
    <w:qFormat/>
    <w:rsid w:val="000D5536"/>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D5536"/>
    <w:rPr>
      <w:rFonts w:ascii="Times New Roman" w:eastAsia="Times New Roman" w:hAnsi="Times New Roman" w:cs="Times New Roman"/>
      <w:sz w:val="24"/>
      <w:szCs w:val="24"/>
      <w:lang w:val="ru-RU" w:eastAsia="ru-RU"/>
    </w:rPr>
  </w:style>
  <w:style w:type="character" w:customStyle="1" w:styleId="CommentTextChar1">
    <w:name w:val="Comment Text Char1"/>
    <w:rsid w:val="000D5536"/>
    <w:rPr>
      <w:rFonts w:ascii="Calibri" w:eastAsia="PMingLiU" w:hAnsi="Calibri"/>
      <w:lang w:val="en-US" w:eastAsia="zh-CN" w:bidi="ar-SA"/>
    </w:rPr>
  </w:style>
  <w:style w:type="paragraph" w:styleId="Revision">
    <w:name w:val="Revision"/>
    <w:hidden/>
    <w:uiPriority w:val="99"/>
    <w:semiHidden/>
    <w:rsid w:val="000D5536"/>
    <w:pPr>
      <w:spacing w:after="0" w:line="240" w:lineRule="auto"/>
    </w:pPr>
    <w:rPr>
      <w:rFonts w:ascii="Times New Roman" w:eastAsia="Times New Roman" w:hAnsi="Times New Roman" w:cs="Times New Roman"/>
      <w:noProof/>
      <w:sz w:val="24"/>
      <w:szCs w:val="24"/>
      <w:lang w:val="ro-RO"/>
    </w:rPr>
  </w:style>
  <w:style w:type="paragraph" w:customStyle="1" w:styleId="NormalLeft">
    <w:name w:val="Normal Left"/>
    <w:basedOn w:val="Normal"/>
    <w:rsid w:val="000D5536"/>
    <w:pPr>
      <w:spacing w:before="120" w:after="120" w:line="240" w:lineRule="auto"/>
    </w:pPr>
    <w:rPr>
      <w:rFonts w:ascii="Times New Roman" w:eastAsia="Calibri" w:hAnsi="Times New Roman" w:cs="Times New Roman"/>
      <w:sz w:val="24"/>
      <w:lang w:val="en-GB" w:eastAsia="fr-FR"/>
    </w:rPr>
  </w:style>
  <w:style w:type="character" w:customStyle="1" w:styleId="UnresolvedMention1">
    <w:name w:val="Unresolved Mention1"/>
    <w:basedOn w:val="DefaultParagraphFont"/>
    <w:uiPriority w:val="99"/>
    <w:semiHidden/>
    <w:unhideWhenUsed/>
    <w:rsid w:val="000D5536"/>
    <w:rPr>
      <w:color w:val="605E5C"/>
      <w:shd w:val="clear" w:color="auto" w:fill="E1DFDD"/>
    </w:rPr>
  </w:style>
  <w:style w:type="paragraph" w:styleId="BodyText3">
    <w:name w:val="Body Text 3"/>
    <w:basedOn w:val="Normal"/>
    <w:link w:val="BodyText3Char"/>
    <w:unhideWhenUsed/>
    <w:rsid w:val="00A36B80"/>
    <w:pPr>
      <w:spacing w:after="120"/>
    </w:pPr>
    <w:rPr>
      <w:sz w:val="16"/>
      <w:szCs w:val="16"/>
    </w:rPr>
  </w:style>
  <w:style w:type="character" w:customStyle="1" w:styleId="BodyText3Char">
    <w:name w:val="Body Text 3 Char"/>
    <w:basedOn w:val="DefaultParagraphFont"/>
    <w:link w:val="BodyText3"/>
    <w:rsid w:val="00A36B80"/>
    <w:rPr>
      <w:sz w:val="16"/>
      <w:szCs w:val="16"/>
    </w:rPr>
  </w:style>
  <w:style w:type="paragraph" w:styleId="BodyTextFirstIndent">
    <w:name w:val="Body Text First Indent"/>
    <w:basedOn w:val="BodyText"/>
    <w:link w:val="BodyTextFirstIndentChar"/>
    <w:unhideWhenUsed/>
    <w:rsid w:val="00A36B80"/>
    <w:pPr>
      <w:spacing w:after="160" w:line="259" w:lineRule="auto"/>
      <w:ind w:firstLine="360"/>
    </w:pPr>
    <w:rPr>
      <w:rFonts w:asciiTheme="minorHAnsi" w:eastAsiaTheme="minorHAnsi" w:hAnsiTheme="minorHAnsi" w:cstheme="minorBidi"/>
      <w:sz w:val="22"/>
      <w:szCs w:val="22"/>
      <w:lang w:val="ro-MD"/>
    </w:rPr>
  </w:style>
  <w:style w:type="character" w:customStyle="1" w:styleId="BodyTextFirstIndentChar">
    <w:name w:val="Body Text First Indent Char"/>
    <w:basedOn w:val="BodyTextChar"/>
    <w:link w:val="BodyTextFirstIndent"/>
    <w:rsid w:val="00A36B80"/>
    <w:rPr>
      <w:rFonts w:ascii="Baltica RR" w:eastAsia="Times New Roman" w:hAnsi="Baltica RR" w:cs="Times New Roman"/>
      <w:sz w:val="24"/>
      <w:szCs w:val="20"/>
      <w:lang w:val="ro-RO"/>
    </w:rPr>
  </w:style>
  <w:style w:type="paragraph" w:customStyle="1" w:styleId="E-numbering1">
    <w:name w:val="E- numbering 1"/>
    <w:basedOn w:val="Normal"/>
    <w:link w:val="E-numbering1Char"/>
    <w:qFormat/>
    <w:rsid w:val="00A36B80"/>
    <w:pPr>
      <w:spacing w:before="130" w:after="0" w:line="240" w:lineRule="auto"/>
      <w:jc w:val="both"/>
    </w:pPr>
    <w:rPr>
      <w:rFonts w:ascii="Tahoma" w:eastAsia="Times New Roman" w:hAnsi="Tahoma" w:cs="Tahoma"/>
      <w:sz w:val="20"/>
      <w:szCs w:val="24"/>
      <w:lang w:val="en-GB"/>
    </w:rPr>
  </w:style>
  <w:style w:type="character" w:customStyle="1" w:styleId="E-numbering1Char">
    <w:name w:val="E- numbering 1 Char"/>
    <w:link w:val="E-numbering1"/>
    <w:rsid w:val="00A36B80"/>
    <w:rPr>
      <w:rFonts w:ascii="Tahoma" w:eastAsia="Times New Roman" w:hAnsi="Tahoma" w:cs="Tahoma"/>
      <w:sz w:val="20"/>
      <w:szCs w:val="24"/>
      <w:lang w:val="en-GB"/>
    </w:rPr>
  </w:style>
  <w:style w:type="paragraph" w:customStyle="1" w:styleId="E-numberingA">
    <w:name w:val="E-numbering A"/>
    <w:basedOn w:val="Normal"/>
    <w:link w:val="E-numberingAChar"/>
    <w:rsid w:val="00A36B80"/>
    <w:pPr>
      <w:numPr>
        <w:numId w:val="10"/>
      </w:numPr>
      <w:spacing w:after="0" w:line="240" w:lineRule="auto"/>
    </w:pPr>
    <w:rPr>
      <w:rFonts w:ascii="Times New Roman" w:eastAsia="Times New Roman" w:hAnsi="Times New Roman" w:cs="Times New Roman"/>
      <w:sz w:val="24"/>
      <w:szCs w:val="24"/>
      <w:lang w:val="ro-RO"/>
    </w:rPr>
  </w:style>
  <w:style w:type="paragraph" w:customStyle="1" w:styleId="E-numberingi">
    <w:name w:val="E-numbering i"/>
    <w:basedOn w:val="E-numberingA"/>
    <w:link w:val="E-numberingiChar"/>
    <w:qFormat/>
    <w:rsid w:val="00A36B80"/>
    <w:pPr>
      <w:numPr>
        <w:numId w:val="0"/>
      </w:numPr>
      <w:tabs>
        <w:tab w:val="left" w:pos="1440"/>
      </w:tabs>
      <w:spacing w:before="130"/>
      <w:ind w:left="1440" w:hanging="180"/>
      <w:jc w:val="both"/>
    </w:pPr>
    <w:rPr>
      <w:rFonts w:cs="Tahoma"/>
      <w:lang w:val="en-GB"/>
    </w:rPr>
  </w:style>
  <w:style w:type="character" w:customStyle="1" w:styleId="E-numberingAChar">
    <w:name w:val="E-numbering A Char"/>
    <w:link w:val="E-numberingA"/>
    <w:rsid w:val="00A36B80"/>
    <w:rPr>
      <w:rFonts w:ascii="Times New Roman" w:eastAsia="Times New Roman" w:hAnsi="Times New Roman" w:cs="Times New Roman"/>
      <w:sz w:val="24"/>
      <w:szCs w:val="24"/>
      <w:lang w:val="ro-RO"/>
    </w:rPr>
  </w:style>
  <w:style w:type="character" w:customStyle="1" w:styleId="E-numberingiChar">
    <w:name w:val="E-numbering i Char"/>
    <w:link w:val="E-numberingi"/>
    <w:rsid w:val="00A36B80"/>
    <w:rPr>
      <w:rFonts w:ascii="Times New Roman" w:eastAsia="Times New Roman" w:hAnsi="Times New Roman" w:cs="Tahoma"/>
      <w:sz w:val="24"/>
      <w:szCs w:val="24"/>
      <w:lang w:val="en-GB"/>
    </w:rPr>
  </w:style>
  <w:style w:type="paragraph" w:customStyle="1" w:styleId="E-Body1bullets">
    <w:name w:val="E-Body 1 bullets"/>
    <w:basedOn w:val="Normal"/>
    <w:link w:val="E-Body1bulletsChar"/>
    <w:rsid w:val="00A36B80"/>
    <w:pPr>
      <w:numPr>
        <w:numId w:val="28"/>
      </w:numPr>
      <w:tabs>
        <w:tab w:val="left" w:pos="360"/>
      </w:tabs>
      <w:spacing w:before="130" w:after="0" w:line="240" w:lineRule="auto"/>
      <w:jc w:val="both"/>
    </w:pPr>
    <w:rPr>
      <w:rFonts w:ascii="Tahoma" w:eastAsia="Times New Roman" w:hAnsi="Tahoma" w:cs="Times New Roman"/>
      <w:sz w:val="20"/>
      <w:szCs w:val="24"/>
      <w:lang w:val="ro-RO"/>
    </w:rPr>
  </w:style>
  <w:style w:type="paragraph" w:customStyle="1" w:styleId="E-Body2bullets">
    <w:name w:val="E-Body 2 bullets"/>
    <w:basedOn w:val="Normal"/>
    <w:rsid w:val="00A36B80"/>
    <w:pPr>
      <w:numPr>
        <w:ilvl w:val="1"/>
        <w:numId w:val="28"/>
      </w:numPr>
      <w:tabs>
        <w:tab w:val="clear" w:pos="1711"/>
        <w:tab w:val="left" w:pos="720"/>
      </w:tabs>
      <w:spacing w:before="130" w:after="0" w:line="240" w:lineRule="auto"/>
      <w:ind w:left="720" w:hanging="284"/>
      <w:jc w:val="both"/>
    </w:pPr>
    <w:rPr>
      <w:rFonts w:ascii="Tahoma" w:eastAsia="Times New Roman" w:hAnsi="Tahoma" w:cs="Times New Roman"/>
      <w:sz w:val="20"/>
      <w:szCs w:val="24"/>
      <w:lang w:val="ro-RO"/>
    </w:rPr>
  </w:style>
  <w:style w:type="paragraph" w:customStyle="1" w:styleId="E-Body3bullets">
    <w:name w:val="E-Body 3 bullets"/>
    <w:basedOn w:val="Normal"/>
    <w:rsid w:val="00A36B80"/>
    <w:pPr>
      <w:numPr>
        <w:ilvl w:val="2"/>
        <w:numId w:val="28"/>
      </w:numPr>
      <w:tabs>
        <w:tab w:val="clear" w:pos="1855"/>
        <w:tab w:val="left" w:pos="1080"/>
      </w:tabs>
      <w:spacing w:before="130" w:after="0" w:line="240" w:lineRule="auto"/>
      <w:ind w:left="1080" w:hanging="284"/>
      <w:jc w:val="both"/>
    </w:pPr>
    <w:rPr>
      <w:rFonts w:ascii="Tahoma" w:eastAsia="Times New Roman" w:hAnsi="Tahoma" w:cs="Times New Roman"/>
      <w:sz w:val="20"/>
      <w:szCs w:val="24"/>
      <w:lang w:val="ro-RO"/>
    </w:rPr>
  </w:style>
  <w:style w:type="character" w:customStyle="1" w:styleId="E-Body1bulletsChar">
    <w:name w:val="E-Body 1 bullets Char"/>
    <w:link w:val="E-Body1bullets"/>
    <w:locked/>
    <w:rsid w:val="00A36B80"/>
    <w:rPr>
      <w:rFonts w:ascii="Tahoma" w:eastAsia="Times New Roman" w:hAnsi="Tahoma" w:cs="Times New Roman"/>
      <w:sz w:val="20"/>
      <w:szCs w:val="24"/>
      <w:lang w:val="ro-RO"/>
    </w:rPr>
  </w:style>
  <w:style w:type="character" w:customStyle="1" w:styleId="hps">
    <w:name w:val="hps"/>
    <w:rsid w:val="00A36B80"/>
    <w:rPr>
      <w:rFonts w:cs="Times New Roman"/>
    </w:rPr>
  </w:style>
  <w:style w:type="character" w:customStyle="1" w:styleId="transpan">
    <w:name w:val="transpan"/>
    <w:rsid w:val="00A36B80"/>
  </w:style>
  <w:style w:type="paragraph" w:customStyle="1" w:styleId="E-Body1">
    <w:name w:val="E-Body 1"/>
    <w:basedOn w:val="Normal"/>
    <w:link w:val="E-Body1Char"/>
    <w:rsid w:val="00A36B80"/>
    <w:pPr>
      <w:spacing w:before="130" w:after="0" w:line="240" w:lineRule="auto"/>
      <w:jc w:val="both"/>
    </w:pPr>
    <w:rPr>
      <w:rFonts w:ascii="Tahoma" w:eastAsia="Times New Roman" w:hAnsi="Tahoma" w:cs="Times New Roman"/>
      <w:sz w:val="20"/>
      <w:szCs w:val="24"/>
      <w:lang w:val="en-GB"/>
    </w:rPr>
  </w:style>
  <w:style w:type="character" w:customStyle="1" w:styleId="E-Body1Char">
    <w:name w:val="E-Body 1 Char"/>
    <w:link w:val="E-Body1"/>
    <w:locked/>
    <w:rsid w:val="00A36B80"/>
    <w:rPr>
      <w:rFonts w:ascii="Tahoma" w:eastAsia="Times New Roman" w:hAnsi="Tahoma" w:cs="Times New Roman"/>
      <w:sz w:val="20"/>
      <w:szCs w:val="24"/>
      <w:lang w:val="en-GB"/>
    </w:rPr>
  </w:style>
  <w:style w:type="paragraph" w:customStyle="1" w:styleId="E-Body1num">
    <w:name w:val="E-Body 1 num"/>
    <w:basedOn w:val="Normal"/>
    <w:rsid w:val="00A36B80"/>
    <w:pPr>
      <w:numPr>
        <w:numId w:val="29"/>
      </w:numPr>
      <w:tabs>
        <w:tab w:val="left" w:pos="425"/>
        <w:tab w:val="left" w:pos="1134"/>
        <w:tab w:val="left" w:pos="1701"/>
      </w:tabs>
      <w:spacing w:before="80" w:after="0" w:line="240" w:lineRule="auto"/>
    </w:pPr>
    <w:rPr>
      <w:rFonts w:ascii="Tahoma" w:eastAsia="Times New Roman" w:hAnsi="Tahoma" w:cs="Times New Roman"/>
      <w:sz w:val="20"/>
      <w:szCs w:val="24"/>
      <w:lang w:val="en-GB"/>
    </w:rPr>
  </w:style>
  <w:style w:type="paragraph" w:customStyle="1" w:styleId="E-Body2num">
    <w:name w:val="E-Body 2 num"/>
    <w:basedOn w:val="E-Body1num"/>
    <w:rsid w:val="00A36B80"/>
    <w:pPr>
      <w:numPr>
        <w:ilvl w:val="1"/>
      </w:numPr>
      <w:tabs>
        <w:tab w:val="clear" w:pos="425"/>
        <w:tab w:val="clear" w:pos="792"/>
        <w:tab w:val="left" w:pos="567"/>
        <w:tab w:val="left" w:pos="964"/>
      </w:tabs>
      <w:ind w:left="964" w:hanging="567"/>
    </w:pPr>
  </w:style>
  <w:style w:type="paragraph" w:customStyle="1" w:styleId="E-Heading3">
    <w:name w:val="E-Heading 3"/>
    <w:basedOn w:val="Heading3"/>
    <w:next w:val="E-Body1"/>
    <w:autoRedefine/>
    <w:uiPriority w:val="99"/>
    <w:rsid w:val="00A36B80"/>
    <w:pPr>
      <w:keepLines w:val="0"/>
      <w:numPr>
        <w:ilvl w:val="2"/>
        <w:numId w:val="30"/>
      </w:numPr>
      <w:tabs>
        <w:tab w:val="left" w:pos="0"/>
      </w:tabs>
      <w:spacing w:before="300" w:after="60"/>
    </w:pPr>
    <w:rPr>
      <w:rFonts w:ascii="Times New Roman" w:hAnsi="Times New Roman"/>
      <w:noProof w:val="0"/>
      <w:color w:val="auto"/>
      <w:sz w:val="28"/>
      <w:szCs w:val="28"/>
      <w:lang w:val="pt-PT"/>
    </w:rPr>
  </w:style>
  <w:style w:type="character" w:customStyle="1" w:styleId="FootnoteTextChar1">
    <w:name w:val="Footnote Text Char1"/>
    <w:uiPriority w:val="99"/>
    <w:rsid w:val="00A36B80"/>
    <w:rPr>
      <w:lang w:val="en-US" w:eastAsia="en-US" w:bidi="ar-SA"/>
    </w:rPr>
  </w:style>
  <w:style w:type="character" w:styleId="FollowedHyperlink">
    <w:name w:val="FollowedHyperlink"/>
    <w:rsid w:val="00A36B80"/>
    <w:rPr>
      <w:color w:val="800080"/>
      <w:u w:val="single"/>
    </w:rPr>
  </w:style>
  <w:style w:type="character" w:customStyle="1" w:styleId="docheader1">
    <w:name w:val="doc_header1"/>
    <w:rsid w:val="00A36B80"/>
    <w:rPr>
      <w:rFonts w:ascii="Times New Roman" w:hAnsi="Times New Roman" w:cs="Times New Roman" w:hint="default"/>
      <w:b/>
      <w:bCs/>
      <w:color w:val="000000"/>
      <w:sz w:val="24"/>
      <w:szCs w:val="24"/>
    </w:rPr>
  </w:style>
  <w:style w:type="character" w:styleId="Strong">
    <w:name w:val="Strong"/>
    <w:uiPriority w:val="22"/>
    <w:qFormat/>
    <w:rsid w:val="00A36B80"/>
    <w:rPr>
      <w:b/>
      <w:bCs/>
    </w:rPr>
  </w:style>
  <w:style w:type="character" w:styleId="UnresolvedMention">
    <w:name w:val="Unresolved Mention"/>
    <w:basedOn w:val="DefaultParagraphFont"/>
    <w:uiPriority w:val="99"/>
    <w:semiHidden/>
    <w:unhideWhenUsed/>
    <w:rsid w:val="000871F5"/>
    <w:rPr>
      <w:color w:val="605E5C"/>
      <w:shd w:val="clear" w:color="auto" w:fill="E1DFDD"/>
    </w:rPr>
  </w:style>
  <w:style w:type="character" w:customStyle="1" w:styleId="Heading6Char">
    <w:name w:val="Heading 6 Char"/>
    <w:basedOn w:val="DefaultParagraphFont"/>
    <w:link w:val="Heading6"/>
    <w:uiPriority w:val="9"/>
    <w:semiHidden/>
    <w:rsid w:val="00403A99"/>
    <w:rPr>
      <w:rFonts w:ascii="Times New Roman" w:eastAsia="Times New Roman" w:hAnsi="Times New Roman" w:cs="Times New Roman"/>
      <w:i/>
      <w:iCs/>
      <w:color w:val="595959"/>
    </w:rPr>
  </w:style>
  <w:style w:type="character" w:customStyle="1" w:styleId="Heading7Char">
    <w:name w:val="Heading 7 Char"/>
    <w:basedOn w:val="DefaultParagraphFont"/>
    <w:link w:val="Heading7"/>
    <w:uiPriority w:val="9"/>
    <w:semiHidden/>
    <w:rsid w:val="00403A99"/>
    <w:rPr>
      <w:rFonts w:ascii="Times New Roman" w:eastAsia="Times New Roman" w:hAnsi="Times New Roman" w:cs="Times New Roman"/>
      <w:color w:val="595959"/>
    </w:rPr>
  </w:style>
  <w:style w:type="paragraph" w:customStyle="1" w:styleId="Heading61">
    <w:name w:val="Heading 61"/>
    <w:basedOn w:val="Normal"/>
    <w:next w:val="Normal"/>
    <w:uiPriority w:val="9"/>
    <w:semiHidden/>
    <w:unhideWhenUsed/>
    <w:qFormat/>
    <w:rsid w:val="00403A99"/>
    <w:pPr>
      <w:keepNext/>
      <w:keepLines/>
      <w:spacing w:before="40" w:after="0" w:line="240" w:lineRule="auto"/>
      <w:outlineLvl w:val="5"/>
    </w:pPr>
    <w:rPr>
      <w:rFonts w:ascii="Times New Roman" w:eastAsia="Times New Roman" w:hAnsi="Times New Roman" w:cs="Times New Roman"/>
      <w:i/>
      <w:iCs/>
      <w:color w:val="595959"/>
      <w:sz w:val="24"/>
      <w:szCs w:val="24"/>
      <w:lang w:val="ro"/>
    </w:rPr>
  </w:style>
  <w:style w:type="paragraph" w:customStyle="1" w:styleId="Heading71">
    <w:name w:val="Heading 71"/>
    <w:basedOn w:val="Normal"/>
    <w:next w:val="Normal"/>
    <w:uiPriority w:val="9"/>
    <w:semiHidden/>
    <w:unhideWhenUsed/>
    <w:qFormat/>
    <w:rsid w:val="00403A99"/>
    <w:pPr>
      <w:keepNext/>
      <w:keepLines/>
      <w:spacing w:before="40" w:after="0" w:line="240" w:lineRule="auto"/>
      <w:outlineLvl w:val="6"/>
    </w:pPr>
    <w:rPr>
      <w:rFonts w:ascii="Times New Roman" w:eastAsia="Times New Roman" w:hAnsi="Times New Roman" w:cs="Times New Roman"/>
      <w:color w:val="595959"/>
      <w:sz w:val="24"/>
      <w:szCs w:val="24"/>
      <w:lang w:val="ro"/>
    </w:rPr>
  </w:style>
  <w:style w:type="paragraph" w:customStyle="1" w:styleId="Title1">
    <w:name w:val="Title1"/>
    <w:basedOn w:val="Normal"/>
    <w:next w:val="Normal"/>
    <w:uiPriority w:val="10"/>
    <w:qFormat/>
    <w:rsid w:val="00403A99"/>
    <w:pPr>
      <w:spacing w:after="80" w:line="240" w:lineRule="auto"/>
      <w:contextualSpacing/>
    </w:pPr>
    <w:rPr>
      <w:rFonts w:ascii="Aptos Display" w:eastAsia="Times New Roman" w:hAnsi="Aptos Display" w:cs="Times New Roman"/>
      <w:spacing w:val="-10"/>
      <w:kern w:val="28"/>
      <w:sz w:val="56"/>
      <w:szCs w:val="56"/>
      <w:lang w:val="ro"/>
    </w:rPr>
  </w:style>
  <w:style w:type="character" w:customStyle="1" w:styleId="TitleChar">
    <w:name w:val="Title Char"/>
    <w:basedOn w:val="DefaultParagraphFont"/>
    <w:link w:val="Title"/>
    <w:uiPriority w:val="10"/>
    <w:rsid w:val="00403A99"/>
    <w:rPr>
      <w:rFonts w:ascii="Aptos Display" w:eastAsia="Times New Roman" w:hAnsi="Aptos Display" w:cs="Times New Roman"/>
      <w:spacing w:val="-10"/>
      <w:kern w:val="28"/>
      <w:sz w:val="56"/>
      <w:szCs w:val="56"/>
    </w:rPr>
  </w:style>
  <w:style w:type="paragraph" w:customStyle="1" w:styleId="Quote1">
    <w:name w:val="Quote1"/>
    <w:basedOn w:val="Normal"/>
    <w:next w:val="Normal"/>
    <w:uiPriority w:val="29"/>
    <w:qFormat/>
    <w:rsid w:val="00403A99"/>
    <w:pPr>
      <w:spacing w:before="160" w:after="0" w:line="240" w:lineRule="auto"/>
      <w:jc w:val="center"/>
    </w:pPr>
    <w:rPr>
      <w:rFonts w:ascii="Times New Roman" w:eastAsia="Times New Roman" w:hAnsi="Times New Roman" w:cs="Times New Roman"/>
      <w:i/>
      <w:iCs/>
      <w:color w:val="404040"/>
      <w:sz w:val="24"/>
      <w:szCs w:val="24"/>
      <w:lang w:val="ro"/>
    </w:rPr>
  </w:style>
  <w:style w:type="character" w:customStyle="1" w:styleId="QuoteChar">
    <w:name w:val="Quote Char"/>
    <w:basedOn w:val="DefaultParagraphFont"/>
    <w:link w:val="Quote"/>
    <w:uiPriority w:val="29"/>
    <w:rsid w:val="00403A99"/>
    <w:rPr>
      <w:rFonts w:ascii="Times New Roman" w:eastAsia="Times New Roman" w:hAnsi="Times New Roman" w:cs="Times New Roman"/>
      <w:i/>
      <w:iCs/>
      <w:color w:val="404040"/>
    </w:rPr>
  </w:style>
  <w:style w:type="character" w:customStyle="1" w:styleId="IntenseEmphasis1">
    <w:name w:val="Intense Emphasis1"/>
    <w:basedOn w:val="DefaultParagraphFont"/>
    <w:uiPriority w:val="21"/>
    <w:qFormat/>
    <w:rsid w:val="00403A99"/>
    <w:rPr>
      <w:i/>
      <w:iCs/>
      <w:color w:val="0F4761"/>
    </w:rPr>
  </w:style>
  <w:style w:type="paragraph" w:customStyle="1" w:styleId="IntenseQuote1">
    <w:name w:val="Intense Quote1"/>
    <w:basedOn w:val="Normal"/>
    <w:next w:val="Normal"/>
    <w:uiPriority w:val="30"/>
    <w:qFormat/>
    <w:rsid w:val="00403A99"/>
    <w:pPr>
      <w:pBdr>
        <w:top w:val="single" w:sz="4" w:space="10" w:color="0F4761"/>
        <w:bottom w:val="single" w:sz="4" w:space="10" w:color="0F4761"/>
      </w:pBdr>
      <w:spacing w:before="360" w:after="360" w:line="240" w:lineRule="auto"/>
      <w:ind w:left="864" w:right="864"/>
      <w:jc w:val="center"/>
    </w:pPr>
    <w:rPr>
      <w:rFonts w:ascii="Times New Roman" w:eastAsia="Times New Roman" w:hAnsi="Times New Roman" w:cs="Times New Roman"/>
      <w:i/>
      <w:iCs/>
      <w:color w:val="0F4761"/>
      <w:sz w:val="24"/>
      <w:szCs w:val="24"/>
      <w:lang w:val="ro"/>
    </w:rPr>
  </w:style>
  <w:style w:type="character" w:customStyle="1" w:styleId="IntenseQuoteChar">
    <w:name w:val="Intense Quote Char"/>
    <w:basedOn w:val="DefaultParagraphFont"/>
    <w:link w:val="IntenseQuote"/>
    <w:uiPriority w:val="30"/>
    <w:rsid w:val="00403A99"/>
    <w:rPr>
      <w:rFonts w:ascii="Times New Roman" w:eastAsia="Times New Roman" w:hAnsi="Times New Roman" w:cs="Times New Roman"/>
      <w:i/>
      <w:iCs/>
      <w:color w:val="0F4761"/>
    </w:rPr>
  </w:style>
  <w:style w:type="character" w:customStyle="1" w:styleId="IntenseReference1">
    <w:name w:val="Intense Reference1"/>
    <w:basedOn w:val="DefaultParagraphFont"/>
    <w:uiPriority w:val="32"/>
    <w:qFormat/>
    <w:rsid w:val="00403A99"/>
    <w:rPr>
      <w:b/>
      <w:bCs/>
      <w:smallCaps/>
      <w:color w:val="0F4761"/>
      <w:spacing w:val="5"/>
    </w:rPr>
  </w:style>
  <w:style w:type="table" w:customStyle="1" w:styleId="TableGrid1">
    <w:name w:val="Table Grid1"/>
    <w:basedOn w:val="TableNormal"/>
    <w:next w:val="TableGrid"/>
    <w:uiPriority w:val="59"/>
    <w:rsid w:val="00403A99"/>
    <w:pPr>
      <w:spacing w:after="0" w:line="240" w:lineRule="auto"/>
    </w:pPr>
    <w:rPr>
      <w:rFonts w:ascii="Times New Roman" w:eastAsia="Times New Roman" w:hAnsi="Times New Roman" w:cs="Times New Roman"/>
      <w:sz w:val="20"/>
      <w:szCs w:val="20"/>
      <w:lang w:val="ro"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6Char1">
    <w:name w:val="Heading 6 Char1"/>
    <w:basedOn w:val="DefaultParagraphFont"/>
    <w:uiPriority w:val="9"/>
    <w:semiHidden/>
    <w:rsid w:val="00403A99"/>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403A99"/>
    <w:rPr>
      <w:rFonts w:asciiTheme="majorHAnsi" w:eastAsiaTheme="majorEastAsia" w:hAnsiTheme="majorHAnsi" w:cstheme="majorBidi"/>
      <w:i/>
      <w:iCs/>
      <w:color w:val="1F3763" w:themeColor="accent1" w:themeShade="7F"/>
    </w:rPr>
  </w:style>
  <w:style w:type="paragraph" w:styleId="Title">
    <w:name w:val="Title"/>
    <w:basedOn w:val="Normal"/>
    <w:next w:val="Normal"/>
    <w:link w:val="TitleChar"/>
    <w:uiPriority w:val="10"/>
    <w:qFormat/>
    <w:rsid w:val="00403A99"/>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403A99"/>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403A99"/>
    <w:pPr>
      <w:spacing w:before="200"/>
      <w:ind w:left="864" w:right="864"/>
      <w:jc w:val="center"/>
    </w:pPr>
    <w:rPr>
      <w:rFonts w:ascii="Times New Roman" w:eastAsia="Times New Roman" w:hAnsi="Times New Roman" w:cs="Times New Roman"/>
      <w:i/>
      <w:iCs/>
      <w:color w:val="404040"/>
    </w:rPr>
  </w:style>
  <w:style w:type="character" w:customStyle="1" w:styleId="QuoteChar1">
    <w:name w:val="Quote Char1"/>
    <w:basedOn w:val="DefaultParagraphFont"/>
    <w:uiPriority w:val="29"/>
    <w:rsid w:val="00403A99"/>
    <w:rPr>
      <w:i/>
      <w:iCs/>
      <w:color w:val="404040" w:themeColor="text1" w:themeTint="BF"/>
    </w:rPr>
  </w:style>
  <w:style w:type="character" w:styleId="IntenseEmphasis">
    <w:name w:val="Intense Emphasis"/>
    <w:basedOn w:val="DefaultParagraphFont"/>
    <w:uiPriority w:val="21"/>
    <w:qFormat/>
    <w:rsid w:val="00403A99"/>
    <w:rPr>
      <w:i/>
      <w:iCs/>
      <w:color w:val="4472C4" w:themeColor="accent1"/>
    </w:rPr>
  </w:style>
  <w:style w:type="paragraph" w:styleId="IntenseQuote">
    <w:name w:val="Intense Quote"/>
    <w:basedOn w:val="Normal"/>
    <w:next w:val="Normal"/>
    <w:link w:val="IntenseQuoteChar"/>
    <w:uiPriority w:val="30"/>
    <w:qFormat/>
    <w:rsid w:val="00403A99"/>
    <w:pPr>
      <w:pBdr>
        <w:top w:val="single" w:sz="4" w:space="10" w:color="4472C4" w:themeColor="accent1"/>
        <w:bottom w:val="single" w:sz="4" w:space="10" w:color="4472C4" w:themeColor="accent1"/>
      </w:pBdr>
      <w:spacing w:before="360" w:after="360"/>
      <w:ind w:left="864" w:right="864"/>
      <w:jc w:val="center"/>
    </w:pPr>
    <w:rPr>
      <w:rFonts w:ascii="Times New Roman" w:eastAsia="Times New Roman" w:hAnsi="Times New Roman" w:cs="Times New Roman"/>
      <w:i/>
      <w:iCs/>
      <w:color w:val="0F4761"/>
    </w:rPr>
  </w:style>
  <w:style w:type="character" w:customStyle="1" w:styleId="IntenseQuoteChar1">
    <w:name w:val="Intense Quote Char1"/>
    <w:basedOn w:val="DefaultParagraphFont"/>
    <w:uiPriority w:val="30"/>
    <w:rsid w:val="00403A99"/>
    <w:rPr>
      <w:i/>
      <w:iCs/>
      <w:color w:val="4472C4" w:themeColor="accent1"/>
    </w:rPr>
  </w:style>
  <w:style w:type="character" w:styleId="IntenseReference">
    <w:name w:val="Intense Reference"/>
    <w:basedOn w:val="DefaultParagraphFont"/>
    <w:uiPriority w:val="32"/>
    <w:qFormat/>
    <w:rsid w:val="00403A99"/>
    <w:rPr>
      <w:b/>
      <w:bCs/>
      <w:smallCaps/>
      <w:color w:val="4472C4" w:themeColor="accent1"/>
      <w:spacing w:val="5"/>
    </w:rPr>
  </w:style>
  <w:style w:type="character" w:customStyle="1" w:styleId="hwtze">
    <w:name w:val="hwtze"/>
    <w:basedOn w:val="DefaultParagraphFont"/>
    <w:rsid w:val="001F19E1"/>
  </w:style>
  <w:style w:type="character" w:customStyle="1" w:styleId="rynqvb">
    <w:name w:val="rynqvb"/>
    <w:basedOn w:val="DefaultParagraphFont"/>
    <w:rsid w:val="001F19E1"/>
  </w:style>
  <w:style w:type="numbering" w:customStyle="1" w:styleId="NoList1">
    <w:name w:val="No List1"/>
    <w:next w:val="NoList"/>
    <w:uiPriority w:val="99"/>
    <w:semiHidden/>
    <w:unhideWhenUsed/>
    <w:rsid w:val="003F5D7D"/>
  </w:style>
  <w:style w:type="table" w:customStyle="1" w:styleId="TableGrid2">
    <w:name w:val="Table Grid2"/>
    <w:basedOn w:val="TableNormal"/>
    <w:next w:val="TableGrid"/>
    <w:uiPriority w:val="59"/>
    <w:rsid w:val="003F5D7D"/>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
    <w:name w:val="No List2"/>
    <w:next w:val="NoList"/>
    <w:uiPriority w:val="99"/>
    <w:semiHidden/>
    <w:unhideWhenUsed/>
    <w:rsid w:val="00416A54"/>
  </w:style>
  <w:style w:type="paragraph" w:styleId="EndnoteText">
    <w:name w:val="endnote text"/>
    <w:basedOn w:val="Normal"/>
    <w:link w:val="EndnoteTextChar"/>
    <w:uiPriority w:val="99"/>
    <w:semiHidden/>
    <w:unhideWhenUsed/>
    <w:rsid w:val="0077639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7639D"/>
    <w:rPr>
      <w:sz w:val="20"/>
      <w:szCs w:val="20"/>
      <w:lang w:val="en-US"/>
    </w:rPr>
  </w:style>
  <w:style w:type="character" w:styleId="EndnoteReference">
    <w:name w:val="endnote reference"/>
    <w:basedOn w:val="DefaultParagraphFont"/>
    <w:uiPriority w:val="99"/>
    <w:semiHidden/>
    <w:unhideWhenUsed/>
    <w:rsid w:val="007763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85471">
      <w:bodyDiv w:val="1"/>
      <w:marLeft w:val="0"/>
      <w:marRight w:val="0"/>
      <w:marTop w:val="0"/>
      <w:marBottom w:val="0"/>
      <w:divBdr>
        <w:top w:val="none" w:sz="0" w:space="0" w:color="auto"/>
        <w:left w:val="none" w:sz="0" w:space="0" w:color="auto"/>
        <w:bottom w:val="none" w:sz="0" w:space="0" w:color="auto"/>
        <w:right w:val="none" w:sz="0" w:space="0" w:color="auto"/>
      </w:divBdr>
      <w:divsChild>
        <w:div w:id="941379790">
          <w:marLeft w:val="0"/>
          <w:marRight w:val="0"/>
          <w:marTop w:val="0"/>
          <w:marBottom w:val="0"/>
          <w:divBdr>
            <w:top w:val="none" w:sz="0" w:space="0" w:color="auto"/>
            <w:left w:val="none" w:sz="0" w:space="0" w:color="auto"/>
            <w:bottom w:val="none" w:sz="0" w:space="0" w:color="auto"/>
            <w:right w:val="none" w:sz="0" w:space="0" w:color="auto"/>
          </w:divBdr>
          <w:divsChild>
            <w:div w:id="1305499619">
              <w:marLeft w:val="0"/>
              <w:marRight w:val="0"/>
              <w:marTop w:val="0"/>
              <w:marBottom w:val="0"/>
              <w:divBdr>
                <w:top w:val="none" w:sz="0" w:space="0" w:color="auto"/>
                <w:left w:val="none" w:sz="0" w:space="0" w:color="auto"/>
                <w:bottom w:val="none" w:sz="0" w:space="0" w:color="auto"/>
                <w:right w:val="none" w:sz="0" w:space="0" w:color="auto"/>
              </w:divBdr>
              <w:divsChild>
                <w:div w:id="47803478">
                  <w:marLeft w:val="0"/>
                  <w:marRight w:val="0"/>
                  <w:marTop w:val="0"/>
                  <w:marBottom w:val="0"/>
                  <w:divBdr>
                    <w:top w:val="none" w:sz="0" w:space="0" w:color="auto"/>
                    <w:left w:val="none" w:sz="0" w:space="0" w:color="auto"/>
                    <w:bottom w:val="none" w:sz="0" w:space="0" w:color="auto"/>
                    <w:right w:val="none" w:sz="0" w:space="0" w:color="auto"/>
                  </w:divBdr>
                  <w:divsChild>
                    <w:div w:id="1210264322">
                      <w:marLeft w:val="0"/>
                      <w:marRight w:val="0"/>
                      <w:marTop w:val="0"/>
                      <w:marBottom w:val="0"/>
                      <w:divBdr>
                        <w:top w:val="none" w:sz="0" w:space="0" w:color="auto"/>
                        <w:left w:val="none" w:sz="0" w:space="0" w:color="auto"/>
                        <w:bottom w:val="none" w:sz="0" w:space="0" w:color="auto"/>
                        <w:right w:val="none" w:sz="0" w:space="0" w:color="auto"/>
                      </w:divBdr>
                      <w:divsChild>
                        <w:div w:id="262691141">
                          <w:marLeft w:val="0"/>
                          <w:marRight w:val="0"/>
                          <w:marTop w:val="0"/>
                          <w:marBottom w:val="0"/>
                          <w:divBdr>
                            <w:top w:val="none" w:sz="0" w:space="0" w:color="auto"/>
                            <w:left w:val="none" w:sz="0" w:space="0" w:color="auto"/>
                            <w:bottom w:val="none" w:sz="0" w:space="0" w:color="auto"/>
                            <w:right w:val="none" w:sz="0" w:space="0" w:color="auto"/>
                          </w:divBdr>
                          <w:divsChild>
                            <w:div w:id="112335053">
                              <w:marLeft w:val="0"/>
                              <w:marRight w:val="0"/>
                              <w:marTop w:val="0"/>
                              <w:marBottom w:val="0"/>
                              <w:divBdr>
                                <w:top w:val="none" w:sz="0" w:space="0" w:color="auto"/>
                                <w:left w:val="none" w:sz="0" w:space="0" w:color="auto"/>
                                <w:bottom w:val="none" w:sz="0" w:space="0" w:color="auto"/>
                                <w:right w:val="none" w:sz="0" w:space="0" w:color="auto"/>
                              </w:divBdr>
                              <w:divsChild>
                                <w:div w:id="1050230258">
                                  <w:marLeft w:val="0"/>
                                  <w:marRight w:val="0"/>
                                  <w:marTop w:val="0"/>
                                  <w:marBottom w:val="0"/>
                                  <w:divBdr>
                                    <w:top w:val="none" w:sz="0" w:space="0" w:color="auto"/>
                                    <w:left w:val="none" w:sz="0" w:space="0" w:color="auto"/>
                                    <w:bottom w:val="none" w:sz="0" w:space="0" w:color="auto"/>
                                    <w:right w:val="none" w:sz="0" w:space="0" w:color="auto"/>
                                  </w:divBdr>
                                  <w:divsChild>
                                    <w:div w:id="15279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56026">
      <w:bodyDiv w:val="1"/>
      <w:marLeft w:val="0"/>
      <w:marRight w:val="0"/>
      <w:marTop w:val="0"/>
      <w:marBottom w:val="0"/>
      <w:divBdr>
        <w:top w:val="none" w:sz="0" w:space="0" w:color="auto"/>
        <w:left w:val="none" w:sz="0" w:space="0" w:color="auto"/>
        <w:bottom w:val="none" w:sz="0" w:space="0" w:color="auto"/>
        <w:right w:val="none" w:sz="0" w:space="0" w:color="auto"/>
      </w:divBdr>
    </w:div>
    <w:div w:id="118963531">
      <w:bodyDiv w:val="1"/>
      <w:marLeft w:val="0"/>
      <w:marRight w:val="0"/>
      <w:marTop w:val="0"/>
      <w:marBottom w:val="0"/>
      <w:divBdr>
        <w:top w:val="none" w:sz="0" w:space="0" w:color="auto"/>
        <w:left w:val="none" w:sz="0" w:space="0" w:color="auto"/>
        <w:bottom w:val="none" w:sz="0" w:space="0" w:color="auto"/>
        <w:right w:val="none" w:sz="0" w:space="0" w:color="auto"/>
      </w:divBdr>
    </w:div>
    <w:div w:id="153305385">
      <w:bodyDiv w:val="1"/>
      <w:marLeft w:val="0"/>
      <w:marRight w:val="0"/>
      <w:marTop w:val="0"/>
      <w:marBottom w:val="0"/>
      <w:divBdr>
        <w:top w:val="none" w:sz="0" w:space="0" w:color="auto"/>
        <w:left w:val="none" w:sz="0" w:space="0" w:color="auto"/>
        <w:bottom w:val="none" w:sz="0" w:space="0" w:color="auto"/>
        <w:right w:val="none" w:sz="0" w:space="0" w:color="auto"/>
      </w:divBdr>
      <w:divsChild>
        <w:div w:id="1433234369">
          <w:marLeft w:val="0"/>
          <w:marRight w:val="0"/>
          <w:marTop w:val="0"/>
          <w:marBottom w:val="0"/>
          <w:divBdr>
            <w:top w:val="none" w:sz="0" w:space="0" w:color="auto"/>
            <w:left w:val="none" w:sz="0" w:space="0" w:color="auto"/>
            <w:bottom w:val="none" w:sz="0" w:space="0" w:color="auto"/>
            <w:right w:val="none" w:sz="0" w:space="0" w:color="auto"/>
          </w:divBdr>
          <w:divsChild>
            <w:div w:id="875393514">
              <w:marLeft w:val="0"/>
              <w:marRight w:val="0"/>
              <w:marTop w:val="0"/>
              <w:marBottom w:val="0"/>
              <w:divBdr>
                <w:top w:val="none" w:sz="0" w:space="0" w:color="auto"/>
                <w:left w:val="none" w:sz="0" w:space="0" w:color="auto"/>
                <w:bottom w:val="none" w:sz="0" w:space="0" w:color="auto"/>
                <w:right w:val="none" w:sz="0" w:space="0" w:color="auto"/>
              </w:divBdr>
              <w:divsChild>
                <w:div w:id="2111200030">
                  <w:marLeft w:val="0"/>
                  <w:marRight w:val="0"/>
                  <w:marTop w:val="0"/>
                  <w:marBottom w:val="0"/>
                  <w:divBdr>
                    <w:top w:val="none" w:sz="0" w:space="0" w:color="auto"/>
                    <w:left w:val="none" w:sz="0" w:space="0" w:color="auto"/>
                    <w:bottom w:val="none" w:sz="0" w:space="0" w:color="auto"/>
                    <w:right w:val="none" w:sz="0" w:space="0" w:color="auto"/>
                  </w:divBdr>
                  <w:divsChild>
                    <w:div w:id="1322540629">
                      <w:marLeft w:val="0"/>
                      <w:marRight w:val="0"/>
                      <w:marTop w:val="0"/>
                      <w:marBottom w:val="0"/>
                      <w:divBdr>
                        <w:top w:val="none" w:sz="0" w:space="0" w:color="auto"/>
                        <w:left w:val="none" w:sz="0" w:space="0" w:color="auto"/>
                        <w:bottom w:val="none" w:sz="0" w:space="0" w:color="auto"/>
                        <w:right w:val="none" w:sz="0" w:space="0" w:color="auto"/>
                      </w:divBdr>
                      <w:divsChild>
                        <w:div w:id="1382248681">
                          <w:marLeft w:val="0"/>
                          <w:marRight w:val="0"/>
                          <w:marTop w:val="0"/>
                          <w:marBottom w:val="0"/>
                          <w:divBdr>
                            <w:top w:val="none" w:sz="0" w:space="0" w:color="auto"/>
                            <w:left w:val="none" w:sz="0" w:space="0" w:color="auto"/>
                            <w:bottom w:val="none" w:sz="0" w:space="0" w:color="auto"/>
                            <w:right w:val="none" w:sz="0" w:space="0" w:color="auto"/>
                          </w:divBdr>
                          <w:divsChild>
                            <w:div w:id="1910386577">
                              <w:marLeft w:val="0"/>
                              <w:marRight w:val="0"/>
                              <w:marTop w:val="0"/>
                              <w:marBottom w:val="0"/>
                              <w:divBdr>
                                <w:top w:val="none" w:sz="0" w:space="0" w:color="auto"/>
                                <w:left w:val="none" w:sz="0" w:space="0" w:color="auto"/>
                                <w:bottom w:val="none" w:sz="0" w:space="0" w:color="auto"/>
                                <w:right w:val="none" w:sz="0" w:space="0" w:color="auto"/>
                              </w:divBdr>
                              <w:divsChild>
                                <w:div w:id="312678438">
                                  <w:marLeft w:val="0"/>
                                  <w:marRight w:val="0"/>
                                  <w:marTop w:val="0"/>
                                  <w:marBottom w:val="0"/>
                                  <w:divBdr>
                                    <w:top w:val="none" w:sz="0" w:space="0" w:color="auto"/>
                                    <w:left w:val="none" w:sz="0" w:space="0" w:color="auto"/>
                                    <w:bottom w:val="none" w:sz="0" w:space="0" w:color="auto"/>
                                    <w:right w:val="none" w:sz="0" w:space="0" w:color="auto"/>
                                  </w:divBdr>
                                  <w:divsChild>
                                    <w:div w:id="112677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767378">
      <w:bodyDiv w:val="1"/>
      <w:marLeft w:val="0"/>
      <w:marRight w:val="0"/>
      <w:marTop w:val="0"/>
      <w:marBottom w:val="0"/>
      <w:divBdr>
        <w:top w:val="none" w:sz="0" w:space="0" w:color="auto"/>
        <w:left w:val="none" w:sz="0" w:space="0" w:color="auto"/>
        <w:bottom w:val="none" w:sz="0" w:space="0" w:color="auto"/>
        <w:right w:val="none" w:sz="0" w:space="0" w:color="auto"/>
      </w:divBdr>
      <w:divsChild>
        <w:div w:id="538856666">
          <w:marLeft w:val="0"/>
          <w:marRight w:val="0"/>
          <w:marTop w:val="0"/>
          <w:marBottom w:val="0"/>
          <w:divBdr>
            <w:top w:val="none" w:sz="0" w:space="0" w:color="auto"/>
            <w:left w:val="none" w:sz="0" w:space="0" w:color="auto"/>
            <w:bottom w:val="none" w:sz="0" w:space="0" w:color="auto"/>
            <w:right w:val="none" w:sz="0" w:space="0" w:color="auto"/>
          </w:divBdr>
        </w:div>
      </w:divsChild>
    </w:div>
    <w:div w:id="285938073">
      <w:bodyDiv w:val="1"/>
      <w:marLeft w:val="0"/>
      <w:marRight w:val="0"/>
      <w:marTop w:val="0"/>
      <w:marBottom w:val="0"/>
      <w:divBdr>
        <w:top w:val="none" w:sz="0" w:space="0" w:color="auto"/>
        <w:left w:val="none" w:sz="0" w:space="0" w:color="auto"/>
        <w:bottom w:val="none" w:sz="0" w:space="0" w:color="auto"/>
        <w:right w:val="none" w:sz="0" w:space="0" w:color="auto"/>
      </w:divBdr>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13875251">
      <w:bodyDiv w:val="1"/>
      <w:marLeft w:val="0"/>
      <w:marRight w:val="0"/>
      <w:marTop w:val="0"/>
      <w:marBottom w:val="0"/>
      <w:divBdr>
        <w:top w:val="none" w:sz="0" w:space="0" w:color="auto"/>
        <w:left w:val="none" w:sz="0" w:space="0" w:color="auto"/>
        <w:bottom w:val="none" w:sz="0" w:space="0" w:color="auto"/>
        <w:right w:val="none" w:sz="0" w:space="0" w:color="auto"/>
      </w:divBdr>
    </w:div>
    <w:div w:id="333807410">
      <w:bodyDiv w:val="1"/>
      <w:marLeft w:val="0"/>
      <w:marRight w:val="0"/>
      <w:marTop w:val="0"/>
      <w:marBottom w:val="0"/>
      <w:divBdr>
        <w:top w:val="none" w:sz="0" w:space="0" w:color="auto"/>
        <w:left w:val="none" w:sz="0" w:space="0" w:color="auto"/>
        <w:bottom w:val="none" w:sz="0" w:space="0" w:color="auto"/>
        <w:right w:val="none" w:sz="0" w:space="0" w:color="auto"/>
      </w:divBdr>
    </w:div>
    <w:div w:id="345716505">
      <w:bodyDiv w:val="1"/>
      <w:marLeft w:val="0"/>
      <w:marRight w:val="0"/>
      <w:marTop w:val="0"/>
      <w:marBottom w:val="0"/>
      <w:divBdr>
        <w:top w:val="none" w:sz="0" w:space="0" w:color="auto"/>
        <w:left w:val="none" w:sz="0" w:space="0" w:color="auto"/>
        <w:bottom w:val="none" w:sz="0" w:space="0" w:color="auto"/>
        <w:right w:val="none" w:sz="0" w:space="0" w:color="auto"/>
      </w:divBdr>
      <w:divsChild>
        <w:div w:id="679042595">
          <w:marLeft w:val="0"/>
          <w:marRight w:val="0"/>
          <w:marTop w:val="0"/>
          <w:marBottom w:val="0"/>
          <w:divBdr>
            <w:top w:val="none" w:sz="0" w:space="0" w:color="auto"/>
            <w:left w:val="none" w:sz="0" w:space="0" w:color="auto"/>
            <w:bottom w:val="none" w:sz="0" w:space="0" w:color="auto"/>
            <w:right w:val="none" w:sz="0" w:space="0" w:color="auto"/>
          </w:divBdr>
          <w:divsChild>
            <w:div w:id="430323166">
              <w:marLeft w:val="0"/>
              <w:marRight w:val="0"/>
              <w:marTop w:val="0"/>
              <w:marBottom w:val="0"/>
              <w:divBdr>
                <w:top w:val="none" w:sz="0" w:space="0" w:color="auto"/>
                <w:left w:val="none" w:sz="0" w:space="0" w:color="auto"/>
                <w:bottom w:val="none" w:sz="0" w:space="0" w:color="auto"/>
                <w:right w:val="none" w:sz="0" w:space="0" w:color="auto"/>
              </w:divBdr>
              <w:divsChild>
                <w:div w:id="912081575">
                  <w:marLeft w:val="0"/>
                  <w:marRight w:val="0"/>
                  <w:marTop w:val="0"/>
                  <w:marBottom w:val="0"/>
                  <w:divBdr>
                    <w:top w:val="none" w:sz="0" w:space="0" w:color="auto"/>
                    <w:left w:val="none" w:sz="0" w:space="0" w:color="auto"/>
                    <w:bottom w:val="none" w:sz="0" w:space="0" w:color="auto"/>
                    <w:right w:val="none" w:sz="0" w:space="0" w:color="auto"/>
                  </w:divBdr>
                  <w:divsChild>
                    <w:div w:id="2111049240">
                      <w:marLeft w:val="0"/>
                      <w:marRight w:val="0"/>
                      <w:marTop w:val="0"/>
                      <w:marBottom w:val="0"/>
                      <w:divBdr>
                        <w:top w:val="none" w:sz="0" w:space="0" w:color="auto"/>
                        <w:left w:val="none" w:sz="0" w:space="0" w:color="auto"/>
                        <w:bottom w:val="none" w:sz="0" w:space="0" w:color="auto"/>
                        <w:right w:val="none" w:sz="0" w:space="0" w:color="auto"/>
                      </w:divBdr>
                      <w:divsChild>
                        <w:div w:id="939290935">
                          <w:marLeft w:val="0"/>
                          <w:marRight w:val="0"/>
                          <w:marTop w:val="0"/>
                          <w:marBottom w:val="0"/>
                          <w:divBdr>
                            <w:top w:val="none" w:sz="0" w:space="0" w:color="auto"/>
                            <w:left w:val="none" w:sz="0" w:space="0" w:color="auto"/>
                            <w:bottom w:val="none" w:sz="0" w:space="0" w:color="auto"/>
                            <w:right w:val="none" w:sz="0" w:space="0" w:color="auto"/>
                          </w:divBdr>
                          <w:divsChild>
                            <w:div w:id="1855653423">
                              <w:marLeft w:val="0"/>
                              <w:marRight w:val="0"/>
                              <w:marTop w:val="0"/>
                              <w:marBottom w:val="0"/>
                              <w:divBdr>
                                <w:top w:val="none" w:sz="0" w:space="0" w:color="auto"/>
                                <w:left w:val="none" w:sz="0" w:space="0" w:color="auto"/>
                                <w:bottom w:val="none" w:sz="0" w:space="0" w:color="auto"/>
                                <w:right w:val="none" w:sz="0" w:space="0" w:color="auto"/>
                              </w:divBdr>
                              <w:divsChild>
                                <w:div w:id="818035712">
                                  <w:marLeft w:val="0"/>
                                  <w:marRight w:val="0"/>
                                  <w:marTop w:val="0"/>
                                  <w:marBottom w:val="0"/>
                                  <w:divBdr>
                                    <w:top w:val="none" w:sz="0" w:space="0" w:color="auto"/>
                                    <w:left w:val="none" w:sz="0" w:space="0" w:color="auto"/>
                                    <w:bottom w:val="none" w:sz="0" w:space="0" w:color="auto"/>
                                    <w:right w:val="none" w:sz="0" w:space="0" w:color="auto"/>
                                  </w:divBdr>
                                  <w:divsChild>
                                    <w:div w:id="101642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1560287">
      <w:bodyDiv w:val="1"/>
      <w:marLeft w:val="0"/>
      <w:marRight w:val="0"/>
      <w:marTop w:val="0"/>
      <w:marBottom w:val="0"/>
      <w:divBdr>
        <w:top w:val="none" w:sz="0" w:space="0" w:color="auto"/>
        <w:left w:val="none" w:sz="0" w:space="0" w:color="auto"/>
        <w:bottom w:val="none" w:sz="0" w:space="0" w:color="auto"/>
        <w:right w:val="none" w:sz="0" w:space="0" w:color="auto"/>
      </w:divBdr>
      <w:divsChild>
        <w:div w:id="2022538023">
          <w:marLeft w:val="0"/>
          <w:marRight w:val="0"/>
          <w:marTop w:val="0"/>
          <w:marBottom w:val="0"/>
          <w:divBdr>
            <w:top w:val="none" w:sz="0" w:space="0" w:color="auto"/>
            <w:left w:val="none" w:sz="0" w:space="0" w:color="auto"/>
            <w:bottom w:val="none" w:sz="0" w:space="0" w:color="auto"/>
            <w:right w:val="none" w:sz="0" w:space="0" w:color="auto"/>
          </w:divBdr>
        </w:div>
      </w:divsChild>
    </w:div>
    <w:div w:id="402067537">
      <w:bodyDiv w:val="1"/>
      <w:marLeft w:val="0"/>
      <w:marRight w:val="0"/>
      <w:marTop w:val="0"/>
      <w:marBottom w:val="0"/>
      <w:divBdr>
        <w:top w:val="none" w:sz="0" w:space="0" w:color="auto"/>
        <w:left w:val="none" w:sz="0" w:space="0" w:color="auto"/>
        <w:bottom w:val="none" w:sz="0" w:space="0" w:color="auto"/>
        <w:right w:val="none" w:sz="0" w:space="0" w:color="auto"/>
      </w:divBdr>
    </w:div>
    <w:div w:id="404882971">
      <w:bodyDiv w:val="1"/>
      <w:marLeft w:val="0"/>
      <w:marRight w:val="0"/>
      <w:marTop w:val="0"/>
      <w:marBottom w:val="0"/>
      <w:divBdr>
        <w:top w:val="none" w:sz="0" w:space="0" w:color="auto"/>
        <w:left w:val="none" w:sz="0" w:space="0" w:color="auto"/>
        <w:bottom w:val="none" w:sz="0" w:space="0" w:color="auto"/>
        <w:right w:val="none" w:sz="0" w:space="0" w:color="auto"/>
      </w:divBdr>
      <w:divsChild>
        <w:div w:id="1760832434">
          <w:marLeft w:val="0"/>
          <w:marRight w:val="0"/>
          <w:marTop w:val="0"/>
          <w:marBottom w:val="0"/>
          <w:divBdr>
            <w:top w:val="none" w:sz="0" w:space="0" w:color="auto"/>
            <w:left w:val="none" w:sz="0" w:space="0" w:color="auto"/>
            <w:bottom w:val="none" w:sz="0" w:space="0" w:color="auto"/>
            <w:right w:val="none" w:sz="0" w:space="0" w:color="auto"/>
          </w:divBdr>
        </w:div>
      </w:divsChild>
    </w:div>
    <w:div w:id="424956516">
      <w:bodyDiv w:val="1"/>
      <w:marLeft w:val="0"/>
      <w:marRight w:val="0"/>
      <w:marTop w:val="0"/>
      <w:marBottom w:val="0"/>
      <w:divBdr>
        <w:top w:val="none" w:sz="0" w:space="0" w:color="auto"/>
        <w:left w:val="none" w:sz="0" w:space="0" w:color="auto"/>
        <w:bottom w:val="none" w:sz="0" w:space="0" w:color="auto"/>
        <w:right w:val="none" w:sz="0" w:space="0" w:color="auto"/>
      </w:divBdr>
    </w:div>
    <w:div w:id="458569726">
      <w:bodyDiv w:val="1"/>
      <w:marLeft w:val="0"/>
      <w:marRight w:val="0"/>
      <w:marTop w:val="0"/>
      <w:marBottom w:val="0"/>
      <w:divBdr>
        <w:top w:val="none" w:sz="0" w:space="0" w:color="auto"/>
        <w:left w:val="none" w:sz="0" w:space="0" w:color="auto"/>
        <w:bottom w:val="none" w:sz="0" w:space="0" w:color="auto"/>
        <w:right w:val="none" w:sz="0" w:space="0" w:color="auto"/>
      </w:divBdr>
    </w:div>
    <w:div w:id="487215191">
      <w:bodyDiv w:val="1"/>
      <w:marLeft w:val="0"/>
      <w:marRight w:val="0"/>
      <w:marTop w:val="0"/>
      <w:marBottom w:val="0"/>
      <w:divBdr>
        <w:top w:val="none" w:sz="0" w:space="0" w:color="auto"/>
        <w:left w:val="none" w:sz="0" w:space="0" w:color="auto"/>
        <w:bottom w:val="none" w:sz="0" w:space="0" w:color="auto"/>
        <w:right w:val="none" w:sz="0" w:space="0" w:color="auto"/>
      </w:divBdr>
    </w:div>
    <w:div w:id="524903234">
      <w:bodyDiv w:val="1"/>
      <w:marLeft w:val="0"/>
      <w:marRight w:val="0"/>
      <w:marTop w:val="0"/>
      <w:marBottom w:val="0"/>
      <w:divBdr>
        <w:top w:val="none" w:sz="0" w:space="0" w:color="auto"/>
        <w:left w:val="none" w:sz="0" w:space="0" w:color="auto"/>
        <w:bottom w:val="none" w:sz="0" w:space="0" w:color="auto"/>
        <w:right w:val="none" w:sz="0" w:space="0" w:color="auto"/>
      </w:divBdr>
    </w:div>
    <w:div w:id="532888097">
      <w:bodyDiv w:val="1"/>
      <w:marLeft w:val="0"/>
      <w:marRight w:val="0"/>
      <w:marTop w:val="0"/>
      <w:marBottom w:val="0"/>
      <w:divBdr>
        <w:top w:val="none" w:sz="0" w:space="0" w:color="auto"/>
        <w:left w:val="none" w:sz="0" w:space="0" w:color="auto"/>
        <w:bottom w:val="none" w:sz="0" w:space="0" w:color="auto"/>
        <w:right w:val="none" w:sz="0" w:space="0" w:color="auto"/>
      </w:divBdr>
    </w:div>
    <w:div w:id="548424107">
      <w:bodyDiv w:val="1"/>
      <w:marLeft w:val="0"/>
      <w:marRight w:val="0"/>
      <w:marTop w:val="0"/>
      <w:marBottom w:val="0"/>
      <w:divBdr>
        <w:top w:val="none" w:sz="0" w:space="0" w:color="auto"/>
        <w:left w:val="none" w:sz="0" w:space="0" w:color="auto"/>
        <w:bottom w:val="none" w:sz="0" w:space="0" w:color="auto"/>
        <w:right w:val="none" w:sz="0" w:space="0" w:color="auto"/>
      </w:divBdr>
      <w:divsChild>
        <w:div w:id="260572885">
          <w:marLeft w:val="0"/>
          <w:marRight w:val="0"/>
          <w:marTop w:val="0"/>
          <w:marBottom w:val="0"/>
          <w:divBdr>
            <w:top w:val="none" w:sz="0" w:space="0" w:color="auto"/>
            <w:left w:val="none" w:sz="0" w:space="0" w:color="auto"/>
            <w:bottom w:val="none" w:sz="0" w:space="0" w:color="auto"/>
            <w:right w:val="none" w:sz="0" w:space="0" w:color="auto"/>
          </w:divBdr>
          <w:divsChild>
            <w:div w:id="1811046017">
              <w:marLeft w:val="0"/>
              <w:marRight w:val="0"/>
              <w:marTop w:val="0"/>
              <w:marBottom w:val="0"/>
              <w:divBdr>
                <w:top w:val="none" w:sz="0" w:space="0" w:color="auto"/>
                <w:left w:val="none" w:sz="0" w:space="0" w:color="auto"/>
                <w:bottom w:val="none" w:sz="0" w:space="0" w:color="auto"/>
                <w:right w:val="none" w:sz="0" w:space="0" w:color="auto"/>
              </w:divBdr>
              <w:divsChild>
                <w:div w:id="129992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041566">
          <w:marLeft w:val="0"/>
          <w:marRight w:val="0"/>
          <w:marTop w:val="0"/>
          <w:marBottom w:val="0"/>
          <w:divBdr>
            <w:top w:val="none" w:sz="0" w:space="0" w:color="auto"/>
            <w:left w:val="none" w:sz="0" w:space="0" w:color="auto"/>
            <w:bottom w:val="none" w:sz="0" w:space="0" w:color="auto"/>
            <w:right w:val="none" w:sz="0" w:space="0" w:color="auto"/>
          </w:divBdr>
          <w:divsChild>
            <w:div w:id="2049840165">
              <w:marLeft w:val="0"/>
              <w:marRight w:val="0"/>
              <w:marTop w:val="0"/>
              <w:marBottom w:val="0"/>
              <w:divBdr>
                <w:top w:val="none" w:sz="0" w:space="0" w:color="auto"/>
                <w:left w:val="none" w:sz="0" w:space="0" w:color="auto"/>
                <w:bottom w:val="none" w:sz="0" w:space="0" w:color="auto"/>
                <w:right w:val="none" w:sz="0" w:space="0" w:color="auto"/>
              </w:divBdr>
              <w:divsChild>
                <w:div w:id="61878912">
                  <w:marLeft w:val="0"/>
                  <w:marRight w:val="0"/>
                  <w:marTop w:val="0"/>
                  <w:marBottom w:val="0"/>
                  <w:divBdr>
                    <w:top w:val="none" w:sz="0" w:space="0" w:color="auto"/>
                    <w:left w:val="none" w:sz="0" w:space="0" w:color="auto"/>
                    <w:bottom w:val="none" w:sz="0" w:space="0" w:color="auto"/>
                    <w:right w:val="none" w:sz="0" w:space="0" w:color="auto"/>
                  </w:divBdr>
                  <w:divsChild>
                    <w:div w:id="61421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23493">
      <w:bodyDiv w:val="1"/>
      <w:marLeft w:val="0"/>
      <w:marRight w:val="0"/>
      <w:marTop w:val="0"/>
      <w:marBottom w:val="0"/>
      <w:divBdr>
        <w:top w:val="none" w:sz="0" w:space="0" w:color="auto"/>
        <w:left w:val="none" w:sz="0" w:space="0" w:color="auto"/>
        <w:bottom w:val="none" w:sz="0" w:space="0" w:color="auto"/>
        <w:right w:val="none" w:sz="0" w:space="0" w:color="auto"/>
      </w:divBdr>
    </w:div>
    <w:div w:id="667831360">
      <w:bodyDiv w:val="1"/>
      <w:marLeft w:val="0"/>
      <w:marRight w:val="0"/>
      <w:marTop w:val="0"/>
      <w:marBottom w:val="0"/>
      <w:divBdr>
        <w:top w:val="none" w:sz="0" w:space="0" w:color="auto"/>
        <w:left w:val="none" w:sz="0" w:space="0" w:color="auto"/>
        <w:bottom w:val="none" w:sz="0" w:space="0" w:color="auto"/>
        <w:right w:val="none" w:sz="0" w:space="0" w:color="auto"/>
      </w:divBdr>
    </w:div>
    <w:div w:id="699431575">
      <w:bodyDiv w:val="1"/>
      <w:marLeft w:val="0"/>
      <w:marRight w:val="0"/>
      <w:marTop w:val="0"/>
      <w:marBottom w:val="0"/>
      <w:divBdr>
        <w:top w:val="none" w:sz="0" w:space="0" w:color="auto"/>
        <w:left w:val="none" w:sz="0" w:space="0" w:color="auto"/>
        <w:bottom w:val="none" w:sz="0" w:space="0" w:color="auto"/>
        <w:right w:val="none" w:sz="0" w:space="0" w:color="auto"/>
      </w:divBdr>
    </w:div>
    <w:div w:id="723722038">
      <w:bodyDiv w:val="1"/>
      <w:marLeft w:val="0"/>
      <w:marRight w:val="0"/>
      <w:marTop w:val="0"/>
      <w:marBottom w:val="0"/>
      <w:divBdr>
        <w:top w:val="none" w:sz="0" w:space="0" w:color="auto"/>
        <w:left w:val="none" w:sz="0" w:space="0" w:color="auto"/>
        <w:bottom w:val="none" w:sz="0" w:space="0" w:color="auto"/>
        <w:right w:val="none" w:sz="0" w:space="0" w:color="auto"/>
      </w:divBdr>
    </w:div>
    <w:div w:id="747725378">
      <w:bodyDiv w:val="1"/>
      <w:marLeft w:val="0"/>
      <w:marRight w:val="0"/>
      <w:marTop w:val="0"/>
      <w:marBottom w:val="0"/>
      <w:divBdr>
        <w:top w:val="none" w:sz="0" w:space="0" w:color="auto"/>
        <w:left w:val="none" w:sz="0" w:space="0" w:color="auto"/>
        <w:bottom w:val="none" w:sz="0" w:space="0" w:color="auto"/>
        <w:right w:val="none" w:sz="0" w:space="0" w:color="auto"/>
      </w:divBdr>
      <w:divsChild>
        <w:div w:id="379859945">
          <w:marLeft w:val="0"/>
          <w:marRight w:val="0"/>
          <w:marTop w:val="0"/>
          <w:marBottom w:val="0"/>
          <w:divBdr>
            <w:top w:val="none" w:sz="0" w:space="0" w:color="auto"/>
            <w:left w:val="none" w:sz="0" w:space="0" w:color="auto"/>
            <w:bottom w:val="none" w:sz="0" w:space="0" w:color="auto"/>
            <w:right w:val="none" w:sz="0" w:space="0" w:color="auto"/>
          </w:divBdr>
          <w:divsChild>
            <w:div w:id="1851488218">
              <w:marLeft w:val="0"/>
              <w:marRight w:val="0"/>
              <w:marTop w:val="0"/>
              <w:marBottom w:val="0"/>
              <w:divBdr>
                <w:top w:val="none" w:sz="0" w:space="0" w:color="auto"/>
                <w:left w:val="none" w:sz="0" w:space="0" w:color="auto"/>
                <w:bottom w:val="none" w:sz="0" w:space="0" w:color="auto"/>
                <w:right w:val="none" w:sz="0" w:space="0" w:color="auto"/>
              </w:divBdr>
              <w:divsChild>
                <w:div w:id="1462649330">
                  <w:marLeft w:val="0"/>
                  <w:marRight w:val="0"/>
                  <w:marTop w:val="0"/>
                  <w:marBottom w:val="0"/>
                  <w:divBdr>
                    <w:top w:val="none" w:sz="0" w:space="0" w:color="auto"/>
                    <w:left w:val="none" w:sz="0" w:space="0" w:color="auto"/>
                    <w:bottom w:val="none" w:sz="0" w:space="0" w:color="auto"/>
                    <w:right w:val="none" w:sz="0" w:space="0" w:color="auto"/>
                  </w:divBdr>
                  <w:divsChild>
                    <w:div w:id="812408347">
                      <w:marLeft w:val="0"/>
                      <w:marRight w:val="0"/>
                      <w:marTop w:val="0"/>
                      <w:marBottom w:val="0"/>
                      <w:divBdr>
                        <w:top w:val="none" w:sz="0" w:space="0" w:color="auto"/>
                        <w:left w:val="none" w:sz="0" w:space="0" w:color="auto"/>
                        <w:bottom w:val="none" w:sz="0" w:space="0" w:color="auto"/>
                        <w:right w:val="none" w:sz="0" w:space="0" w:color="auto"/>
                      </w:divBdr>
                      <w:divsChild>
                        <w:div w:id="1037390425">
                          <w:marLeft w:val="0"/>
                          <w:marRight w:val="0"/>
                          <w:marTop w:val="0"/>
                          <w:marBottom w:val="0"/>
                          <w:divBdr>
                            <w:top w:val="none" w:sz="0" w:space="0" w:color="auto"/>
                            <w:left w:val="none" w:sz="0" w:space="0" w:color="auto"/>
                            <w:bottom w:val="none" w:sz="0" w:space="0" w:color="auto"/>
                            <w:right w:val="none" w:sz="0" w:space="0" w:color="auto"/>
                          </w:divBdr>
                          <w:divsChild>
                            <w:div w:id="737751539">
                              <w:marLeft w:val="0"/>
                              <w:marRight w:val="0"/>
                              <w:marTop w:val="0"/>
                              <w:marBottom w:val="0"/>
                              <w:divBdr>
                                <w:top w:val="none" w:sz="0" w:space="0" w:color="auto"/>
                                <w:left w:val="none" w:sz="0" w:space="0" w:color="auto"/>
                                <w:bottom w:val="none" w:sz="0" w:space="0" w:color="auto"/>
                                <w:right w:val="none" w:sz="0" w:space="0" w:color="auto"/>
                              </w:divBdr>
                              <w:divsChild>
                                <w:div w:id="870335587">
                                  <w:marLeft w:val="0"/>
                                  <w:marRight w:val="0"/>
                                  <w:marTop w:val="0"/>
                                  <w:marBottom w:val="0"/>
                                  <w:divBdr>
                                    <w:top w:val="none" w:sz="0" w:space="0" w:color="auto"/>
                                    <w:left w:val="none" w:sz="0" w:space="0" w:color="auto"/>
                                    <w:bottom w:val="none" w:sz="0" w:space="0" w:color="auto"/>
                                    <w:right w:val="none" w:sz="0" w:space="0" w:color="auto"/>
                                  </w:divBdr>
                                  <w:divsChild>
                                    <w:div w:id="3724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2406259">
      <w:bodyDiv w:val="1"/>
      <w:marLeft w:val="0"/>
      <w:marRight w:val="0"/>
      <w:marTop w:val="0"/>
      <w:marBottom w:val="0"/>
      <w:divBdr>
        <w:top w:val="none" w:sz="0" w:space="0" w:color="auto"/>
        <w:left w:val="none" w:sz="0" w:space="0" w:color="auto"/>
        <w:bottom w:val="none" w:sz="0" w:space="0" w:color="auto"/>
        <w:right w:val="none" w:sz="0" w:space="0" w:color="auto"/>
      </w:divBdr>
      <w:divsChild>
        <w:div w:id="1047990047">
          <w:marLeft w:val="0"/>
          <w:marRight w:val="0"/>
          <w:marTop w:val="0"/>
          <w:marBottom w:val="0"/>
          <w:divBdr>
            <w:top w:val="none" w:sz="0" w:space="0" w:color="auto"/>
            <w:left w:val="none" w:sz="0" w:space="0" w:color="auto"/>
            <w:bottom w:val="none" w:sz="0" w:space="0" w:color="auto"/>
            <w:right w:val="none" w:sz="0" w:space="0" w:color="auto"/>
          </w:divBdr>
        </w:div>
      </w:divsChild>
    </w:div>
    <w:div w:id="851644495">
      <w:bodyDiv w:val="1"/>
      <w:marLeft w:val="0"/>
      <w:marRight w:val="0"/>
      <w:marTop w:val="0"/>
      <w:marBottom w:val="0"/>
      <w:divBdr>
        <w:top w:val="none" w:sz="0" w:space="0" w:color="auto"/>
        <w:left w:val="none" w:sz="0" w:space="0" w:color="auto"/>
        <w:bottom w:val="none" w:sz="0" w:space="0" w:color="auto"/>
        <w:right w:val="none" w:sz="0" w:space="0" w:color="auto"/>
      </w:divBdr>
      <w:divsChild>
        <w:div w:id="1324896894">
          <w:marLeft w:val="0"/>
          <w:marRight w:val="0"/>
          <w:marTop w:val="0"/>
          <w:marBottom w:val="0"/>
          <w:divBdr>
            <w:top w:val="none" w:sz="0" w:space="0" w:color="auto"/>
            <w:left w:val="none" w:sz="0" w:space="0" w:color="auto"/>
            <w:bottom w:val="none" w:sz="0" w:space="0" w:color="auto"/>
            <w:right w:val="none" w:sz="0" w:space="0" w:color="auto"/>
          </w:divBdr>
          <w:divsChild>
            <w:div w:id="13313996">
              <w:marLeft w:val="0"/>
              <w:marRight w:val="0"/>
              <w:marTop w:val="0"/>
              <w:marBottom w:val="0"/>
              <w:divBdr>
                <w:top w:val="none" w:sz="0" w:space="0" w:color="auto"/>
                <w:left w:val="none" w:sz="0" w:space="0" w:color="auto"/>
                <w:bottom w:val="none" w:sz="0" w:space="0" w:color="auto"/>
                <w:right w:val="none" w:sz="0" w:space="0" w:color="auto"/>
              </w:divBdr>
              <w:divsChild>
                <w:div w:id="1983190711">
                  <w:marLeft w:val="0"/>
                  <w:marRight w:val="0"/>
                  <w:marTop w:val="0"/>
                  <w:marBottom w:val="0"/>
                  <w:divBdr>
                    <w:top w:val="none" w:sz="0" w:space="0" w:color="auto"/>
                    <w:left w:val="none" w:sz="0" w:space="0" w:color="auto"/>
                    <w:bottom w:val="none" w:sz="0" w:space="0" w:color="auto"/>
                    <w:right w:val="none" w:sz="0" w:space="0" w:color="auto"/>
                  </w:divBdr>
                  <w:divsChild>
                    <w:div w:id="1823426918">
                      <w:marLeft w:val="0"/>
                      <w:marRight w:val="0"/>
                      <w:marTop w:val="0"/>
                      <w:marBottom w:val="0"/>
                      <w:divBdr>
                        <w:top w:val="none" w:sz="0" w:space="0" w:color="auto"/>
                        <w:left w:val="none" w:sz="0" w:space="0" w:color="auto"/>
                        <w:bottom w:val="none" w:sz="0" w:space="0" w:color="auto"/>
                        <w:right w:val="none" w:sz="0" w:space="0" w:color="auto"/>
                      </w:divBdr>
                      <w:divsChild>
                        <w:div w:id="495536102">
                          <w:marLeft w:val="0"/>
                          <w:marRight w:val="0"/>
                          <w:marTop w:val="0"/>
                          <w:marBottom w:val="0"/>
                          <w:divBdr>
                            <w:top w:val="none" w:sz="0" w:space="0" w:color="auto"/>
                            <w:left w:val="none" w:sz="0" w:space="0" w:color="auto"/>
                            <w:bottom w:val="none" w:sz="0" w:space="0" w:color="auto"/>
                            <w:right w:val="none" w:sz="0" w:space="0" w:color="auto"/>
                          </w:divBdr>
                          <w:divsChild>
                            <w:div w:id="1347564031">
                              <w:marLeft w:val="0"/>
                              <w:marRight w:val="0"/>
                              <w:marTop w:val="0"/>
                              <w:marBottom w:val="0"/>
                              <w:divBdr>
                                <w:top w:val="none" w:sz="0" w:space="0" w:color="auto"/>
                                <w:left w:val="none" w:sz="0" w:space="0" w:color="auto"/>
                                <w:bottom w:val="none" w:sz="0" w:space="0" w:color="auto"/>
                                <w:right w:val="none" w:sz="0" w:space="0" w:color="auto"/>
                              </w:divBdr>
                              <w:divsChild>
                                <w:div w:id="1476486653">
                                  <w:marLeft w:val="0"/>
                                  <w:marRight w:val="0"/>
                                  <w:marTop w:val="0"/>
                                  <w:marBottom w:val="0"/>
                                  <w:divBdr>
                                    <w:top w:val="none" w:sz="0" w:space="0" w:color="auto"/>
                                    <w:left w:val="none" w:sz="0" w:space="0" w:color="auto"/>
                                    <w:bottom w:val="none" w:sz="0" w:space="0" w:color="auto"/>
                                    <w:right w:val="none" w:sz="0" w:space="0" w:color="auto"/>
                                  </w:divBdr>
                                  <w:divsChild>
                                    <w:div w:id="28836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7717488">
      <w:bodyDiv w:val="1"/>
      <w:marLeft w:val="0"/>
      <w:marRight w:val="0"/>
      <w:marTop w:val="0"/>
      <w:marBottom w:val="0"/>
      <w:divBdr>
        <w:top w:val="none" w:sz="0" w:space="0" w:color="auto"/>
        <w:left w:val="none" w:sz="0" w:space="0" w:color="auto"/>
        <w:bottom w:val="none" w:sz="0" w:space="0" w:color="auto"/>
        <w:right w:val="none" w:sz="0" w:space="0" w:color="auto"/>
      </w:divBdr>
    </w:div>
    <w:div w:id="978917989">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66298510">
      <w:bodyDiv w:val="1"/>
      <w:marLeft w:val="0"/>
      <w:marRight w:val="0"/>
      <w:marTop w:val="0"/>
      <w:marBottom w:val="0"/>
      <w:divBdr>
        <w:top w:val="none" w:sz="0" w:space="0" w:color="auto"/>
        <w:left w:val="none" w:sz="0" w:space="0" w:color="auto"/>
        <w:bottom w:val="none" w:sz="0" w:space="0" w:color="auto"/>
        <w:right w:val="none" w:sz="0" w:space="0" w:color="auto"/>
      </w:divBdr>
    </w:div>
    <w:div w:id="1075931270">
      <w:bodyDiv w:val="1"/>
      <w:marLeft w:val="0"/>
      <w:marRight w:val="0"/>
      <w:marTop w:val="0"/>
      <w:marBottom w:val="0"/>
      <w:divBdr>
        <w:top w:val="none" w:sz="0" w:space="0" w:color="auto"/>
        <w:left w:val="none" w:sz="0" w:space="0" w:color="auto"/>
        <w:bottom w:val="none" w:sz="0" w:space="0" w:color="auto"/>
        <w:right w:val="none" w:sz="0" w:space="0" w:color="auto"/>
      </w:divBdr>
    </w:div>
    <w:div w:id="1085220885">
      <w:bodyDiv w:val="1"/>
      <w:marLeft w:val="0"/>
      <w:marRight w:val="0"/>
      <w:marTop w:val="0"/>
      <w:marBottom w:val="0"/>
      <w:divBdr>
        <w:top w:val="none" w:sz="0" w:space="0" w:color="auto"/>
        <w:left w:val="none" w:sz="0" w:space="0" w:color="auto"/>
        <w:bottom w:val="none" w:sz="0" w:space="0" w:color="auto"/>
        <w:right w:val="none" w:sz="0" w:space="0" w:color="auto"/>
      </w:divBdr>
      <w:divsChild>
        <w:div w:id="1991445012">
          <w:marLeft w:val="0"/>
          <w:marRight w:val="0"/>
          <w:marTop w:val="0"/>
          <w:marBottom w:val="0"/>
          <w:divBdr>
            <w:top w:val="none" w:sz="0" w:space="0" w:color="auto"/>
            <w:left w:val="none" w:sz="0" w:space="0" w:color="auto"/>
            <w:bottom w:val="none" w:sz="0" w:space="0" w:color="auto"/>
            <w:right w:val="none" w:sz="0" w:space="0" w:color="auto"/>
          </w:divBdr>
          <w:divsChild>
            <w:div w:id="480266755">
              <w:marLeft w:val="0"/>
              <w:marRight w:val="0"/>
              <w:marTop w:val="0"/>
              <w:marBottom w:val="0"/>
              <w:divBdr>
                <w:top w:val="none" w:sz="0" w:space="0" w:color="auto"/>
                <w:left w:val="none" w:sz="0" w:space="0" w:color="auto"/>
                <w:bottom w:val="none" w:sz="0" w:space="0" w:color="auto"/>
                <w:right w:val="none" w:sz="0" w:space="0" w:color="auto"/>
              </w:divBdr>
              <w:divsChild>
                <w:div w:id="654795417">
                  <w:marLeft w:val="0"/>
                  <w:marRight w:val="0"/>
                  <w:marTop w:val="0"/>
                  <w:marBottom w:val="0"/>
                  <w:divBdr>
                    <w:top w:val="none" w:sz="0" w:space="0" w:color="auto"/>
                    <w:left w:val="none" w:sz="0" w:space="0" w:color="auto"/>
                    <w:bottom w:val="none" w:sz="0" w:space="0" w:color="auto"/>
                    <w:right w:val="none" w:sz="0" w:space="0" w:color="auto"/>
                  </w:divBdr>
                  <w:divsChild>
                    <w:div w:id="92943094">
                      <w:marLeft w:val="0"/>
                      <w:marRight w:val="0"/>
                      <w:marTop w:val="0"/>
                      <w:marBottom w:val="0"/>
                      <w:divBdr>
                        <w:top w:val="none" w:sz="0" w:space="0" w:color="auto"/>
                        <w:left w:val="none" w:sz="0" w:space="0" w:color="auto"/>
                        <w:bottom w:val="none" w:sz="0" w:space="0" w:color="auto"/>
                        <w:right w:val="none" w:sz="0" w:space="0" w:color="auto"/>
                      </w:divBdr>
                      <w:divsChild>
                        <w:div w:id="784275955">
                          <w:marLeft w:val="0"/>
                          <w:marRight w:val="0"/>
                          <w:marTop w:val="0"/>
                          <w:marBottom w:val="0"/>
                          <w:divBdr>
                            <w:top w:val="none" w:sz="0" w:space="0" w:color="auto"/>
                            <w:left w:val="none" w:sz="0" w:space="0" w:color="auto"/>
                            <w:bottom w:val="none" w:sz="0" w:space="0" w:color="auto"/>
                            <w:right w:val="none" w:sz="0" w:space="0" w:color="auto"/>
                          </w:divBdr>
                          <w:divsChild>
                            <w:div w:id="87419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7119732">
      <w:bodyDiv w:val="1"/>
      <w:marLeft w:val="0"/>
      <w:marRight w:val="0"/>
      <w:marTop w:val="0"/>
      <w:marBottom w:val="0"/>
      <w:divBdr>
        <w:top w:val="none" w:sz="0" w:space="0" w:color="auto"/>
        <w:left w:val="none" w:sz="0" w:space="0" w:color="auto"/>
        <w:bottom w:val="none" w:sz="0" w:space="0" w:color="auto"/>
        <w:right w:val="none" w:sz="0" w:space="0" w:color="auto"/>
      </w:divBdr>
      <w:divsChild>
        <w:div w:id="1424644128">
          <w:marLeft w:val="0"/>
          <w:marRight w:val="0"/>
          <w:marTop w:val="0"/>
          <w:marBottom w:val="0"/>
          <w:divBdr>
            <w:top w:val="none" w:sz="0" w:space="0" w:color="auto"/>
            <w:left w:val="none" w:sz="0" w:space="0" w:color="auto"/>
            <w:bottom w:val="none" w:sz="0" w:space="0" w:color="auto"/>
            <w:right w:val="none" w:sz="0" w:space="0" w:color="auto"/>
          </w:divBdr>
          <w:divsChild>
            <w:div w:id="560290134">
              <w:marLeft w:val="0"/>
              <w:marRight w:val="0"/>
              <w:marTop w:val="0"/>
              <w:marBottom w:val="0"/>
              <w:divBdr>
                <w:top w:val="none" w:sz="0" w:space="0" w:color="auto"/>
                <w:left w:val="none" w:sz="0" w:space="0" w:color="auto"/>
                <w:bottom w:val="none" w:sz="0" w:space="0" w:color="auto"/>
                <w:right w:val="none" w:sz="0" w:space="0" w:color="auto"/>
              </w:divBdr>
              <w:divsChild>
                <w:div w:id="1547454083">
                  <w:marLeft w:val="0"/>
                  <w:marRight w:val="0"/>
                  <w:marTop w:val="0"/>
                  <w:marBottom w:val="0"/>
                  <w:divBdr>
                    <w:top w:val="none" w:sz="0" w:space="0" w:color="auto"/>
                    <w:left w:val="none" w:sz="0" w:space="0" w:color="auto"/>
                    <w:bottom w:val="none" w:sz="0" w:space="0" w:color="auto"/>
                    <w:right w:val="none" w:sz="0" w:space="0" w:color="auto"/>
                  </w:divBdr>
                  <w:divsChild>
                    <w:div w:id="970937589">
                      <w:marLeft w:val="0"/>
                      <w:marRight w:val="0"/>
                      <w:marTop w:val="0"/>
                      <w:marBottom w:val="0"/>
                      <w:divBdr>
                        <w:top w:val="none" w:sz="0" w:space="0" w:color="auto"/>
                        <w:left w:val="none" w:sz="0" w:space="0" w:color="auto"/>
                        <w:bottom w:val="none" w:sz="0" w:space="0" w:color="auto"/>
                        <w:right w:val="none" w:sz="0" w:space="0" w:color="auto"/>
                      </w:divBdr>
                      <w:divsChild>
                        <w:div w:id="336009199">
                          <w:marLeft w:val="0"/>
                          <w:marRight w:val="0"/>
                          <w:marTop w:val="0"/>
                          <w:marBottom w:val="0"/>
                          <w:divBdr>
                            <w:top w:val="none" w:sz="0" w:space="0" w:color="auto"/>
                            <w:left w:val="none" w:sz="0" w:space="0" w:color="auto"/>
                            <w:bottom w:val="none" w:sz="0" w:space="0" w:color="auto"/>
                            <w:right w:val="none" w:sz="0" w:space="0" w:color="auto"/>
                          </w:divBdr>
                          <w:divsChild>
                            <w:div w:id="777263169">
                              <w:marLeft w:val="0"/>
                              <w:marRight w:val="0"/>
                              <w:marTop w:val="0"/>
                              <w:marBottom w:val="0"/>
                              <w:divBdr>
                                <w:top w:val="none" w:sz="0" w:space="0" w:color="auto"/>
                                <w:left w:val="none" w:sz="0" w:space="0" w:color="auto"/>
                                <w:bottom w:val="none" w:sz="0" w:space="0" w:color="auto"/>
                                <w:right w:val="none" w:sz="0" w:space="0" w:color="auto"/>
                              </w:divBdr>
                              <w:divsChild>
                                <w:div w:id="1443379232">
                                  <w:marLeft w:val="0"/>
                                  <w:marRight w:val="0"/>
                                  <w:marTop w:val="0"/>
                                  <w:marBottom w:val="0"/>
                                  <w:divBdr>
                                    <w:top w:val="none" w:sz="0" w:space="0" w:color="auto"/>
                                    <w:left w:val="none" w:sz="0" w:space="0" w:color="auto"/>
                                    <w:bottom w:val="none" w:sz="0" w:space="0" w:color="auto"/>
                                    <w:right w:val="none" w:sz="0" w:space="0" w:color="auto"/>
                                  </w:divBdr>
                                  <w:divsChild>
                                    <w:div w:id="48647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7968587">
      <w:bodyDiv w:val="1"/>
      <w:marLeft w:val="0"/>
      <w:marRight w:val="0"/>
      <w:marTop w:val="0"/>
      <w:marBottom w:val="0"/>
      <w:divBdr>
        <w:top w:val="none" w:sz="0" w:space="0" w:color="auto"/>
        <w:left w:val="none" w:sz="0" w:space="0" w:color="auto"/>
        <w:bottom w:val="none" w:sz="0" w:space="0" w:color="auto"/>
        <w:right w:val="none" w:sz="0" w:space="0" w:color="auto"/>
      </w:divBdr>
      <w:divsChild>
        <w:div w:id="1236819884">
          <w:marLeft w:val="0"/>
          <w:marRight w:val="0"/>
          <w:marTop w:val="0"/>
          <w:marBottom w:val="0"/>
          <w:divBdr>
            <w:top w:val="none" w:sz="0" w:space="0" w:color="auto"/>
            <w:left w:val="none" w:sz="0" w:space="0" w:color="auto"/>
            <w:bottom w:val="none" w:sz="0" w:space="0" w:color="auto"/>
            <w:right w:val="none" w:sz="0" w:space="0" w:color="auto"/>
          </w:divBdr>
          <w:divsChild>
            <w:div w:id="846746188">
              <w:marLeft w:val="0"/>
              <w:marRight w:val="0"/>
              <w:marTop w:val="0"/>
              <w:marBottom w:val="0"/>
              <w:divBdr>
                <w:top w:val="none" w:sz="0" w:space="0" w:color="auto"/>
                <w:left w:val="none" w:sz="0" w:space="0" w:color="auto"/>
                <w:bottom w:val="none" w:sz="0" w:space="0" w:color="auto"/>
                <w:right w:val="none" w:sz="0" w:space="0" w:color="auto"/>
              </w:divBdr>
              <w:divsChild>
                <w:div w:id="69810685">
                  <w:marLeft w:val="0"/>
                  <w:marRight w:val="0"/>
                  <w:marTop w:val="0"/>
                  <w:marBottom w:val="0"/>
                  <w:divBdr>
                    <w:top w:val="none" w:sz="0" w:space="0" w:color="auto"/>
                    <w:left w:val="none" w:sz="0" w:space="0" w:color="auto"/>
                    <w:bottom w:val="none" w:sz="0" w:space="0" w:color="auto"/>
                    <w:right w:val="none" w:sz="0" w:space="0" w:color="auto"/>
                  </w:divBdr>
                  <w:divsChild>
                    <w:div w:id="1269000193">
                      <w:marLeft w:val="0"/>
                      <w:marRight w:val="0"/>
                      <w:marTop w:val="0"/>
                      <w:marBottom w:val="0"/>
                      <w:divBdr>
                        <w:top w:val="none" w:sz="0" w:space="0" w:color="auto"/>
                        <w:left w:val="none" w:sz="0" w:space="0" w:color="auto"/>
                        <w:bottom w:val="none" w:sz="0" w:space="0" w:color="auto"/>
                        <w:right w:val="none" w:sz="0" w:space="0" w:color="auto"/>
                      </w:divBdr>
                      <w:divsChild>
                        <w:div w:id="331035527">
                          <w:marLeft w:val="0"/>
                          <w:marRight w:val="0"/>
                          <w:marTop w:val="0"/>
                          <w:marBottom w:val="0"/>
                          <w:divBdr>
                            <w:top w:val="none" w:sz="0" w:space="0" w:color="auto"/>
                            <w:left w:val="none" w:sz="0" w:space="0" w:color="auto"/>
                            <w:bottom w:val="none" w:sz="0" w:space="0" w:color="auto"/>
                            <w:right w:val="none" w:sz="0" w:space="0" w:color="auto"/>
                          </w:divBdr>
                          <w:divsChild>
                            <w:div w:id="1979650163">
                              <w:marLeft w:val="0"/>
                              <w:marRight w:val="0"/>
                              <w:marTop w:val="0"/>
                              <w:marBottom w:val="0"/>
                              <w:divBdr>
                                <w:top w:val="none" w:sz="0" w:space="0" w:color="auto"/>
                                <w:left w:val="none" w:sz="0" w:space="0" w:color="auto"/>
                                <w:bottom w:val="none" w:sz="0" w:space="0" w:color="auto"/>
                                <w:right w:val="none" w:sz="0" w:space="0" w:color="auto"/>
                              </w:divBdr>
                              <w:divsChild>
                                <w:div w:id="1346520595">
                                  <w:marLeft w:val="0"/>
                                  <w:marRight w:val="0"/>
                                  <w:marTop w:val="0"/>
                                  <w:marBottom w:val="0"/>
                                  <w:divBdr>
                                    <w:top w:val="none" w:sz="0" w:space="0" w:color="auto"/>
                                    <w:left w:val="none" w:sz="0" w:space="0" w:color="auto"/>
                                    <w:bottom w:val="none" w:sz="0" w:space="0" w:color="auto"/>
                                    <w:right w:val="none" w:sz="0" w:space="0" w:color="auto"/>
                                  </w:divBdr>
                                  <w:divsChild>
                                    <w:div w:id="107986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8693177">
      <w:bodyDiv w:val="1"/>
      <w:marLeft w:val="0"/>
      <w:marRight w:val="0"/>
      <w:marTop w:val="0"/>
      <w:marBottom w:val="0"/>
      <w:divBdr>
        <w:top w:val="none" w:sz="0" w:space="0" w:color="auto"/>
        <w:left w:val="none" w:sz="0" w:space="0" w:color="auto"/>
        <w:bottom w:val="none" w:sz="0" w:space="0" w:color="auto"/>
        <w:right w:val="none" w:sz="0" w:space="0" w:color="auto"/>
      </w:divBdr>
      <w:divsChild>
        <w:div w:id="980422632">
          <w:marLeft w:val="0"/>
          <w:marRight w:val="0"/>
          <w:marTop w:val="0"/>
          <w:marBottom w:val="0"/>
          <w:divBdr>
            <w:top w:val="none" w:sz="0" w:space="0" w:color="auto"/>
            <w:left w:val="none" w:sz="0" w:space="0" w:color="auto"/>
            <w:bottom w:val="none" w:sz="0" w:space="0" w:color="auto"/>
            <w:right w:val="none" w:sz="0" w:space="0" w:color="auto"/>
          </w:divBdr>
          <w:divsChild>
            <w:div w:id="1158494490">
              <w:marLeft w:val="0"/>
              <w:marRight w:val="0"/>
              <w:marTop w:val="0"/>
              <w:marBottom w:val="0"/>
              <w:divBdr>
                <w:top w:val="none" w:sz="0" w:space="0" w:color="auto"/>
                <w:left w:val="none" w:sz="0" w:space="0" w:color="auto"/>
                <w:bottom w:val="none" w:sz="0" w:space="0" w:color="auto"/>
                <w:right w:val="none" w:sz="0" w:space="0" w:color="auto"/>
              </w:divBdr>
              <w:divsChild>
                <w:div w:id="942961657">
                  <w:marLeft w:val="0"/>
                  <w:marRight w:val="0"/>
                  <w:marTop w:val="0"/>
                  <w:marBottom w:val="0"/>
                  <w:divBdr>
                    <w:top w:val="none" w:sz="0" w:space="0" w:color="auto"/>
                    <w:left w:val="none" w:sz="0" w:space="0" w:color="auto"/>
                    <w:bottom w:val="none" w:sz="0" w:space="0" w:color="auto"/>
                    <w:right w:val="none" w:sz="0" w:space="0" w:color="auto"/>
                  </w:divBdr>
                  <w:divsChild>
                    <w:div w:id="800615086">
                      <w:marLeft w:val="0"/>
                      <w:marRight w:val="0"/>
                      <w:marTop w:val="0"/>
                      <w:marBottom w:val="0"/>
                      <w:divBdr>
                        <w:top w:val="none" w:sz="0" w:space="0" w:color="auto"/>
                        <w:left w:val="none" w:sz="0" w:space="0" w:color="auto"/>
                        <w:bottom w:val="none" w:sz="0" w:space="0" w:color="auto"/>
                        <w:right w:val="none" w:sz="0" w:space="0" w:color="auto"/>
                      </w:divBdr>
                      <w:divsChild>
                        <w:div w:id="487525748">
                          <w:marLeft w:val="0"/>
                          <w:marRight w:val="0"/>
                          <w:marTop w:val="0"/>
                          <w:marBottom w:val="0"/>
                          <w:divBdr>
                            <w:top w:val="none" w:sz="0" w:space="0" w:color="auto"/>
                            <w:left w:val="none" w:sz="0" w:space="0" w:color="auto"/>
                            <w:bottom w:val="none" w:sz="0" w:space="0" w:color="auto"/>
                            <w:right w:val="none" w:sz="0" w:space="0" w:color="auto"/>
                          </w:divBdr>
                          <w:divsChild>
                            <w:div w:id="123885992">
                              <w:marLeft w:val="0"/>
                              <w:marRight w:val="0"/>
                              <w:marTop w:val="0"/>
                              <w:marBottom w:val="0"/>
                              <w:divBdr>
                                <w:top w:val="none" w:sz="0" w:space="0" w:color="auto"/>
                                <w:left w:val="none" w:sz="0" w:space="0" w:color="auto"/>
                                <w:bottom w:val="none" w:sz="0" w:space="0" w:color="auto"/>
                                <w:right w:val="none" w:sz="0" w:space="0" w:color="auto"/>
                              </w:divBdr>
                              <w:divsChild>
                                <w:div w:id="1825706442">
                                  <w:marLeft w:val="0"/>
                                  <w:marRight w:val="0"/>
                                  <w:marTop w:val="0"/>
                                  <w:marBottom w:val="0"/>
                                  <w:divBdr>
                                    <w:top w:val="none" w:sz="0" w:space="0" w:color="auto"/>
                                    <w:left w:val="none" w:sz="0" w:space="0" w:color="auto"/>
                                    <w:bottom w:val="none" w:sz="0" w:space="0" w:color="auto"/>
                                    <w:right w:val="none" w:sz="0" w:space="0" w:color="auto"/>
                                  </w:divBdr>
                                  <w:divsChild>
                                    <w:div w:id="79914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9832921">
      <w:bodyDiv w:val="1"/>
      <w:marLeft w:val="0"/>
      <w:marRight w:val="0"/>
      <w:marTop w:val="0"/>
      <w:marBottom w:val="0"/>
      <w:divBdr>
        <w:top w:val="none" w:sz="0" w:space="0" w:color="auto"/>
        <w:left w:val="none" w:sz="0" w:space="0" w:color="auto"/>
        <w:bottom w:val="none" w:sz="0" w:space="0" w:color="auto"/>
        <w:right w:val="none" w:sz="0" w:space="0" w:color="auto"/>
      </w:divBdr>
      <w:divsChild>
        <w:div w:id="1638295593">
          <w:marLeft w:val="0"/>
          <w:marRight w:val="0"/>
          <w:marTop w:val="0"/>
          <w:marBottom w:val="0"/>
          <w:divBdr>
            <w:top w:val="none" w:sz="0" w:space="0" w:color="auto"/>
            <w:left w:val="none" w:sz="0" w:space="0" w:color="auto"/>
            <w:bottom w:val="none" w:sz="0" w:space="0" w:color="auto"/>
            <w:right w:val="none" w:sz="0" w:space="0" w:color="auto"/>
          </w:divBdr>
          <w:divsChild>
            <w:div w:id="1093817783">
              <w:marLeft w:val="0"/>
              <w:marRight w:val="0"/>
              <w:marTop w:val="0"/>
              <w:marBottom w:val="0"/>
              <w:divBdr>
                <w:top w:val="none" w:sz="0" w:space="0" w:color="auto"/>
                <w:left w:val="none" w:sz="0" w:space="0" w:color="auto"/>
                <w:bottom w:val="none" w:sz="0" w:space="0" w:color="auto"/>
                <w:right w:val="none" w:sz="0" w:space="0" w:color="auto"/>
              </w:divBdr>
              <w:divsChild>
                <w:div w:id="1572420290">
                  <w:marLeft w:val="0"/>
                  <w:marRight w:val="0"/>
                  <w:marTop w:val="0"/>
                  <w:marBottom w:val="0"/>
                  <w:divBdr>
                    <w:top w:val="none" w:sz="0" w:space="0" w:color="auto"/>
                    <w:left w:val="none" w:sz="0" w:space="0" w:color="auto"/>
                    <w:bottom w:val="none" w:sz="0" w:space="0" w:color="auto"/>
                    <w:right w:val="none" w:sz="0" w:space="0" w:color="auto"/>
                  </w:divBdr>
                  <w:divsChild>
                    <w:div w:id="1053892973">
                      <w:marLeft w:val="0"/>
                      <w:marRight w:val="0"/>
                      <w:marTop w:val="0"/>
                      <w:marBottom w:val="0"/>
                      <w:divBdr>
                        <w:top w:val="none" w:sz="0" w:space="0" w:color="auto"/>
                        <w:left w:val="none" w:sz="0" w:space="0" w:color="auto"/>
                        <w:bottom w:val="none" w:sz="0" w:space="0" w:color="auto"/>
                        <w:right w:val="none" w:sz="0" w:space="0" w:color="auto"/>
                      </w:divBdr>
                      <w:divsChild>
                        <w:div w:id="1819375889">
                          <w:marLeft w:val="0"/>
                          <w:marRight w:val="0"/>
                          <w:marTop w:val="0"/>
                          <w:marBottom w:val="0"/>
                          <w:divBdr>
                            <w:top w:val="none" w:sz="0" w:space="0" w:color="auto"/>
                            <w:left w:val="none" w:sz="0" w:space="0" w:color="auto"/>
                            <w:bottom w:val="none" w:sz="0" w:space="0" w:color="auto"/>
                            <w:right w:val="none" w:sz="0" w:space="0" w:color="auto"/>
                          </w:divBdr>
                          <w:divsChild>
                            <w:div w:id="861012494">
                              <w:marLeft w:val="0"/>
                              <w:marRight w:val="0"/>
                              <w:marTop w:val="0"/>
                              <w:marBottom w:val="0"/>
                              <w:divBdr>
                                <w:top w:val="none" w:sz="0" w:space="0" w:color="auto"/>
                                <w:left w:val="none" w:sz="0" w:space="0" w:color="auto"/>
                                <w:bottom w:val="none" w:sz="0" w:space="0" w:color="auto"/>
                                <w:right w:val="none" w:sz="0" w:space="0" w:color="auto"/>
                              </w:divBdr>
                              <w:divsChild>
                                <w:div w:id="760760593">
                                  <w:marLeft w:val="0"/>
                                  <w:marRight w:val="0"/>
                                  <w:marTop w:val="0"/>
                                  <w:marBottom w:val="0"/>
                                  <w:divBdr>
                                    <w:top w:val="none" w:sz="0" w:space="0" w:color="auto"/>
                                    <w:left w:val="none" w:sz="0" w:space="0" w:color="auto"/>
                                    <w:bottom w:val="none" w:sz="0" w:space="0" w:color="auto"/>
                                    <w:right w:val="none" w:sz="0" w:space="0" w:color="auto"/>
                                  </w:divBdr>
                                  <w:divsChild>
                                    <w:div w:id="124133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3839455">
      <w:bodyDiv w:val="1"/>
      <w:marLeft w:val="0"/>
      <w:marRight w:val="0"/>
      <w:marTop w:val="0"/>
      <w:marBottom w:val="0"/>
      <w:divBdr>
        <w:top w:val="none" w:sz="0" w:space="0" w:color="auto"/>
        <w:left w:val="none" w:sz="0" w:space="0" w:color="auto"/>
        <w:bottom w:val="none" w:sz="0" w:space="0" w:color="auto"/>
        <w:right w:val="none" w:sz="0" w:space="0" w:color="auto"/>
      </w:divBdr>
    </w:div>
    <w:div w:id="1177228245">
      <w:bodyDiv w:val="1"/>
      <w:marLeft w:val="0"/>
      <w:marRight w:val="0"/>
      <w:marTop w:val="0"/>
      <w:marBottom w:val="0"/>
      <w:divBdr>
        <w:top w:val="none" w:sz="0" w:space="0" w:color="auto"/>
        <w:left w:val="none" w:sz="0" w:space="0" w:color="auto"/>
        <w:bottom w:val="none" w:sz="0" w:space="0" w:color="auto"/>
        <w:right w:val="none" w:sz="0" w:space="0" w:color="auto"/>
      </w:divBdr>
    </w:div>
    <w:div w:id="1200047959">
      <w:bodyDiv w:val="1"/>
      <w:marLeft w:val="0"/>
      <w:marRight w:val="0"/>
      <w:marTop w:val="0"/>
      <w:marBottom w:val="0"/>
      <w:divBdr>
        <w:top w:val="none" w:sz="0" w:space="0" w:color="auto"/>
        <w:left w:val="none" w:sz="0" w:space="0" w:color="auto"/>
        <w:bottom w:val="none" w:sz="0" w:space="0" w:color="auto"/>
        <w:right w:val="none" w:sz="0" w:space="0" w:color="auto"/>
      </w:divBdr>
    </w:div>
    <w:div w:id="1210800029">
      <w:bodyDiv w:val="1"/>
      <w:marLeft w:val="0"/>
      <w:marRight w:val="0"/>
      <w:marTop w:val="0"/>
      <w:marBottom w:val="0"/>
      <w:divBdr>
        <w:top w:val="none" w:sz="0" w:space="0" w:color="auto"/>
        <w:left w:val="none" w:sz="0" w:space="0" w:color="auto"/>
        <w:bottom w:val="none" w:sz="0" w:space="0" w:color="auto"/>
        <w:right w:val="none" w:sz="0" w:space="0" w:color="auto"/>
      </w:divBdr>
    </w:div>
    <w:div w:id="1211964916">
      <w:bodyDiv w:val="1"/>
      <w:marLeft w:val="0"/>
      <w:marRight w:val="0"/>
      <w:marTop w:val="0"/>
      <w:marBottom w:val="0"/>
      <w:divBdr>
        <w:top w:val="none" w:sz="0" w:space="0" w:color="auto"/>
        <w:left w:val="none" w:sz="0" w:space="0" w:color="auto"/>
        <w:bottom w:val="none" w:sz="0" w:space="0" w:color="auto"/>
        <w:right w:val="none" w:sz="0" w:space="0" w:color="auto"/>
      </w:divBdr>
    </w:div>
    <w:div w:id="1242830404">
      <w:bodyDiv w:val="1"/>
      <w:marLeft w:val="0"/>
      <w:marRight w:val="0"/>
      <w:marTop w:val="0"/>
      <w:marBottom w:val="0"/>
      <w:divBdr>
        <w:top w:val="none" w:sz="0" w:space="0" w:color="auto"/>
        <w:left w:val="none" w:sz="0" w:space="0" w:color="auto"/>
        <w:bottom w:val="none" w:sz="0" w:space="0" w:color="auto"/>
        <w:right w:val="none" w:sz="0" w:space="0" w:color="auto"/>
      </w:divBdr>
    </w:div>
    <w:div w:id="1249578040">
      <w:bodyDiv w:val="1"/>
      <w:marLeft w:val="0"/>
      <w:marRight w:val="0"/>
      <w:marTop w:val="0"/>
      <w:marBottom w:val="0"/>
      <w:divBdr>
        <w:top w:val="none" w:sz="0" w:space="0" w:color="auto"/>
        <w:left w:val="none" w:sz="0" w:space="0" w:color="auto"/>
        <w:bottom w:val="none" w:sz="0" w:space="0" w:color="auto"/>
        <w:right w:val="none" w:sz="0" w:space="0" w:color="auto"/>
      </w:divBdr>
      <w:divsChild>
        <w:div w:id="1543444734">
          <w:marLeft w:val="0"/>
          <w:marRight w:val="0"/>
          <w:marTop w:val="0"/>
          <w:marBottom w:val="0"/>
          <w:divBdr>
            <w:top w:val="none" w:sz="0" w:space="0" w:color="auto"/>
            <w:left w:val="none" w:sz="0" w:space="0" w:color="auto"/>
            <w:bottom w:val="none" w:sz="0" w:space="0" w:color="auto"/>
            <w:right w:val="none" w:sz="0" w:space="0" w:color="auto"/>
          </w:divBdr>
          <w:divsChild>
            <w:div w:id="1861778693">
              <w:marLeft w:val="0"/>
              <w:marRight w:val="0"/>
              <w:marTop w:val="0"/>
              <w:marBottom w:val="0"/>
              <w:divBdr>
                <w:top w:val="none" w:sz="0" w:space="0" w:color="auto"/>
                <w:left w:val="none" w:sz="0" w:space="0" w:color="auto"/>
                <w:bottom w:val="none" w:sz="0" w:space="0" w:color="auto"/>
                <w:right w:val="none" w:sz="0" w:space="0" w:color="auto"/>
              </w:divBdr>
              <w:divsChild>
                <w:div w:id="1663700842">
                  <w:marLeft w:val="0"/>
                  <w:marRight w:val="0"/>
                  <w:marTop w:val="0"/>
                  <w:marBottom w:val="0"/>
                  <w:divBdr>
                    <w:top w:val="none" w:sz="0" w:space="0" w:color="auto"/>
                    <w:left w:val="none" w:sz="0" w:space="0" w:color="auto"/>
                    <w:bottom w:val="none" w:sz="0" w:space="0" w:color="auto"/>
                    <w:right w:val="none" w:sz="0" w:space="0" w:color="auto"/>
                  </w:divBdr>
                  <w:divsChild>
                    <w:div w:id="996691746">
                      <w:marLeft w:val="0"/>
                      <w:marRight w:val="0"/>
                      <w:marTop w:val="0"/>
                      <w:marBottom w:val="0"/>
                      <w:divBdr>
                        <w:top w:val="none" w:sz="0" w:space="0" w:color="auto"/>
                        <w:left w:val="none" w:sz="0" w:space="0" w:color="auto"/>
                        <w:bottom w:val="none" w:sz="0" w:space="0" w:color="auto"/>
                        <w:right w:val="none" w:sz="0" w:space="0" w:color="auto"/>
                      </w:divBdr>
                      <w:divsChild>
                        <w:div w:id="2130005379">
                          <w:marLeft w:val="0"/>
                          <w:marRight w:val="0"/>
                          <w:marTop w:val="0"/>
                          <w:marBottom w:val="0"/>
                          <w:divBdr>
                            <w:top w:val="none" w:sz="0" w:space="0" w:color="auto"/>
                            <w:left w:val="none" w:sz="0" w:space="0" w:color="auto"/>
                            <w:bottom w:val="none" w:sz="0" w:space="0" w:color="auto"/>
                            <w:right w:val="none" w:sz="0" w:space="0" w:color="auto"/>
                          </w:divBdr>
                          <w:divsChild>
                            <w:div w:id="883712680">
                              <w:marLeft w:val="0"/>
                              <w:marRight w:val="0"/>
                              <w:marTop w:val="0"/>
                              <w:marBottom w:val="0"/>
                              <w:divBdr>
                                <w:top w:val="none" w:sz="0" w:space="0" w:color="auto"/>
                                <w:left w:val="none" w:sz="0" w:space="0" w:color="auto"/>
                                <w:bottom w:val="none" w:sz="0" w:space="0" w:color="auto"/>
                                <w:right w:val="none" w:sz="0" w:space="0" w:color="auto"/>
                              </w:divBdr>
                              <w:divsChild>
                                <w:div w:id="1894736687">
                                  <w:marLeft w:val="0"/>
                                  <w:marRight w:val="0"/>
                                  <w:marTop w:val="0"/>
                                  <w:marBottom w:val="0"/>
                                  <w:divBdr>
                                    <w:top w:val="none" w:sz="0" w:space="0" w:color="auto"/>
                                    <w:left w:val="none" w:sz="0" w:space="0" w:color="auto"/>
                                    <w:bottom w:val="none" w:sz="0" w:space="0" w:color="auto"/>
                                    <w:right w:val="none" w:sz="0" w:space="0" w:color="auto"/>
                                  </w:divBdr>
                                  <w:divsChild>
                                    <w:div w:id="161887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0308256">
      <w:bodyDiv w:val="1"/>
      <w:marLeft w:val="0"/>
      <w:marRight w:val="0"/>
      <w:marTop w:val="0"/>
      <w:marBottom w:val="0"/>
      <w:divBdr>
        <w:top w:val="none" w:sz="0" w:space="0" w:color="auto"/>
        <w:left w:val="none" w:sz="0" w:space="0" w:color="auto"/>
        <w:bottom w:val="none" w:sz="0" w:space="0" w:color="auto"/>
        <w:right w:val="none" w:sz="0" w:space="0" w:color="auto"/>
      </w:divBdr>
    </w:div>
    <w:div w:id="1259754065">
      <w:bodyDiv w:val="1"/>
      <w:marLeft w:val="0"/>
      <w:marRight w:val="0"/>
      <w:marTop w:val="0"/>
      <w:marBottom w:val="0"/>
      <w:divBdr>
        <w:top w:val="none" w:sz="0" w:space="0" w:color="auto"/>
        <w:left w:val="none" w:sz="0" w:space="0" w:color="auto"/>
        <w:bottom w:val="none" w:sz="0" w:space="0" w:color="auto"/>
        <w:right w:val="none" w:sz="0" w:space="0" w:color="auto"/>
      </w:divBdr>
    </w:div>
    <w:div w:id="1285968632">
      <w:bodyDiv w:val="1"/>
      <w:marLeft w:val="0"/>
      <w:marRight w:val="0"/>
      <w:marTop w:val="0"/>
      <w:marBottom w:val="0"/>
      <w:divBdr>
        <w:top w:val="none" w:sz="0" w:space="0" w:color="auto"/>
        <w:left w:val="none" w:sz="0" w:space="0" w:color="auto"/>
        <w:bottom w:val="none" w:sz="0" w:space="0" w:color="auto"/>
        <w:right w:val="none" w:sz="0" w:space="0" w:color="auto"/>
      </w:divBdr>
    </w:div>
    <w:div w:id="1293437709">
      <w:bodyDiv w:val="1"/>
      <w:marLeft w:val="0"/>
      <w:marRight w:val="0"/>
      <w:marTop w:val="0"/>
      <w:marBottom w:val="0"/>
      <w:divBdr>
        <w:top w:val="none" w:sz="0" w:space="0" w:color="auto"/>
        <w:left w:val="none" w:sz="0" w:space="0" w:color="auto"/>
        <w:bottom w:val="none" w:sz="0" w:space="0" w:color="auto"/>
        <w:right w:val="none" w:sz="0" w:space="0" w:color="auto"/>
      </w:divBdr>
    </w:div>
    <w:div w:id="1311397973">
      <w:bodyDiv w:val="1"/>
      <w:marLeft w:val="0"/>
      <w:marRight w:val="0"/>
      <w:marTop w:val="0"/>
      <w:marBottom w:val="0"/>
      <w:divBdr>
        <w:top w:val="none" w:sz="0" w:space="0" w:color="auto"/>
        <w:left w:val="none" w:sz="0" w:space="0" w:color="auto"/>
        <w:bottom w:val="none" w:sz="0" w:space="0" w:color="auto"/>
        <w:right w:val="none" w:sz="0" w:space="0" w:color="auto"/>
      </w:divBdr>
      <w:divsChild>
        <w:div w:id="1063142996">
          <w:marLeft w:val="0"/>
          <w:marRight w:val="0"/>
          <w:marTop w:val="0"/>
          <w:marBottom w:val="0"/>
          <w:divBdr>
            <w:top w:val="none" w:sz="0" w:space="0" w:color="auto"/>
            <w:left w:val="none" w:sz="0" w:space="0" w:color="auto"/>
            <w:bottom w:val="none" w:sz="0" w:space="0" w:color="auto"/>
            <w:right w:val="none" w:sz="0" w:space="0" w:color="auto"/>
          </w:divBdr>
          <w:divsChild>
            <w:div w:id="667632119">
              <w:marLeft w:val="0"/>
              <w:marRight w:val="0"/>
              <w:marTop w:val="0"/>
              <w:marBottom w:val="0"/>
              <w:divBdr>
                <w:top w:val="none" w:sz="0" w:space="0" w:color="auto"/>
                <w:left w:val="none" w:sz="0" w:space="0" w:color="auto"/>
                <w:bottom w:val="none" w:sz="0" w:space="0" w:color="auto"/>
                <w:right w:val="none" w:sz="0" w:space="0" w:color="auto"/>
              </w:divBdr>
              <w:divsChild>
                <w:div w:id="1499735067">
                  <w:marLeft w:val="0"/>
                  <w:marRight w:val="0"/>
                  <w:marTop w:val="0"/>
                  <w:marBottom w:val="0"/>
                  <w:divBdr>
                    <w:top w:val="none" w:sz="0" w:space="0" w:color="auto"/>
                    <w:left w:val="none" w:sz="0" w:space="0" w:color="auto"/>
                    <w:bottom w:val="none" w:sz="0" w:space="0" w:color="auto"/>
                    <w:right w:val="none" w:sz="0" w:space="0" w:color="auto"/>
                  </w:divBdr>
                  <w:divsChild>
                    <w:div w:id="1708796309">
                      <w:marLeft w:val="0"/>
                      <w:marRight w:val="0"/>
                      <w:marTop w:val="0"/>
                      <w:marBottom w:val="0"/>
                      <w:divBdr>
                        <w:top w:val="none" w:sz="0" w:space="0" w:color="auto"/>
                        <w:left w:val="none" w:sz="0" w:space="0" w:color="auto"/>
                        <w:bottom w:val="none" w:sz="0" w:space="0" w:color="auto"/>
                        <w:right w:val="none" w:sz="0" w:space="0" w:color="auto"/>
                      </w:divBdr>
                      <w:divsChild>
                        <w:div w:id="968896785">
                          <w:marLeft w:val="0"/>
                          <w:marRight w:val="0"/>
                          <w:marTop w:val="0"/>
                          <w:marBottom w:val="0"/>
                          <w:divBdr>
                            <w:top w:val="none" w:sz="0" w:space="0" w:color="auto"/>
                            <w:left w:val="none" w:sz="0" w:space="0" w:color="auto"/>
                            <w:bottom w:val="none" w:sz="0" w:space="0" w:color="auto"/>
                            <w:right w:val="none" w:sz="0" w:space="0" w:color="auto"/>
                          </w:divBdr>
                          <w:divsChild>
                            <w:div w:id="964460484">
                              <w:marLeft w:val="0"/>
                              <w:marRight w:val="0"/>
                              <w:marTop w:val="0"/>
                              <w:marBottom w:val="0"/>
                              <w:divBdr>
                                <w:top w:val="none" w:sz="0" w:space="0" w:color="auto"/>
                                <w:left w:val="none" w:sz="0" w:space="0" w:color="auto"/>
                                <w:bottom w:val="none" w:sz="0" w:space="0" w:color="auto"/>
                                <w:right w:val="none" w:sz="0" w:space="0" w:color="auto"/>
                              </w:divBdr>
                              <w:divsChild>
                                <w:div w:id="878515289">
                                  <w:marLeft w:val="0"/>
                                  <w:marRight w:val="0"/>
                                  <w:marTop w:val="0"/>
                                  <w:marBottom w:val="0"/>
                                  <w:divBdr>
                                    <w:top w:val="none" w:sz="0" w:space="0" w:color="auto"/>
                                    <w:left w:val="none" w:sz="0" w:space="0" w:color="auto"/>
                                    <w:bottom w:val="none" w:sz="0" w:space="0" w:color="auto"/>
                                    <w:right w:val="none" w:sz="0" w:space="0" w:color="auto"/>
                                  </w:divBdr>
                                  <w:divsChild>
                                    <w:div w:id="16726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593746">
      <w:bodyDiv w:val="1"/>
      <w:marLeft w:val="0"/>
      <w:marRight w:val="0"/>
      <w:marTop w:val="0"/>
      <w:marBottom w:val="0"/>
      <w:divBdr>
        <w:top w:val="none" w:sz="0" w:space="0" w:color="auto"/>
        <w:left w:val="none" w:sz="0" w:space="0" w:color="auto"/>
        <w:bottom w:val="none" w:sz="0" w:space="0" w:color="auto"/>
        <w:right w:val="none" w:sz="0" w:space="0" w:color="auto"/>
      </w:divBdr>
    </w:div>
    <w:div w:id="1392315028">
      <w:bodyDiv w:val="1"/>
      <w:marLeft w:val="0"/>
      <w:marRight w:val="0"/>
      <w:marTop w:val="0"/>
      <w:marBottom w:val="0"/>
      <w:divBdr>
        <w:top w:val="none" w:sz="0" w:space="0" w:color="auto"/>
        <w:left w:val="none" w:sz="0" w:space="0" w:color="auto"/>
        <w:bottom w:val="none" w:sz="0" w:space="0" w:color="auto"/>
        <w:right w:val="none" w:sz="0" w:space="0" w:color="auto"/>
      </w:divBdr>
    </w:div>
    <w:div w:id="1531988266">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29777425">
      <w:bodyDiv w:val="1"/>
      <w:marLeft w:val="0"/>
      <w:marRight w:val="0"/>
      <w:marTop w:val="0"/>
      <w:marBottom w:val="0"/>
      <w:divBdr>
        <w:top w:val="none" w:sz="0" w:space="0" w:color="auto"/>
        <w:left w:val="none" w:sz="0" w:space="0" w:color="auto"/>
        <w:bottom w:val="none" w:sz="0" w:space="0" w:color="auto"/>
        <w:right w:val="none" w:sz="0" w:space="0" w:color="auto"/>
      </w:divBdr>
    </w:div>
    <w:div w:id="1649824791">
      <w:bodyDiv w:val="1"/>
      <w:marLeft w:val="0"/>
      <w:marRight w:val="0"/>
      <w:marTop w:val="0"/>
      <w:marBottom w:val="0"/>
      <w:divBdr>
        <w:top w:val="none" w:sz="0" w:space="0" w:color="auto"/>
        <w:left w:val="none" w:sz="0" w:space="0" w:color="auto"/>
        <w:bottom w:val="none" w:sz="0" w:space="0" w:color="auto"/>
        <w:right w:val="none" w:sz="0" w:space="0" w:color="auto"/>
      </w:divBdr>
    </w:div>
    <w:div w:id="1679623762">
      <w:bodyDiv w:val="1"/>
      <w:marLeft w:val="0"/>
      <w:marRight w:val="0"/>
      <w:marTop w:val="0"/>
      <w:marBottom w:val="0"/>
      <w:divBdr>
        <w:top w:val="none" w:sz="0" w:space="0" w:color="auto"/>
        <w:left w:val="none" w:sz="0" w:space="0" w:color="auto"/>
        <w:bottom w:val="none" w:sz="0" w:space="0" w:color="auto"/>
        <w:right w:val="none" w:sz="0" w:space="0" w:color="auto"/>
      </w:divBdr>
    </w:div>
    <w:div w:id="1679966701">
      <w:bodyDiv w:val="1"/>
      <w:marLeft w:val="0"/>
      <w:marRight w:val="0"/>
      <w:marTop w:val="0"/>
      <w:marBottom w:val="0"/>
      <w:divBdr>
        <w:top w:val="none" w:sz="0" w:space="0" w:color="auto"/>
        <w:left w:val="none" w:sz="0" w:space="0" w:color="auto"/>
        <w:bottom w:val="none" w:sz="0" w:space="0" w:color="auto"/>
        <w:right w:val="none" w:sz="0" w:space="0" w:color="auto"/>
      </w:divBdr>
    </w:div>
    <w:div w:id="1684935432">
      <w:bodyDiv w:val="1"/>
      <w:marLeft w:val="0"/>
      <w:marRight w:val="0"/>
      <w:marTop w:val="0"/>
      <w:marBottom w:val="0"/>
      <w:divBdr>
        <w:top w:val="none" w:sz="0" w:space="0" w:color="auto"/>
        <w:left w:val="none" w:sz="0" w:space="0" w:color="auto"/>
        <w:bottom w:val="none" w:sz="0" w:space="0" w:color="auto"/>
        <w:right w:val="none" w:sz="0" w:space="0" w:color="auto"/>
      </w:divBdr>
    </w:div>
    <w:div w:id="1750299335">
      <w:bodyDiv w:val="1"/>
      <w:marLeft w:val="0"/>
      <w:marRight w:val="0"/>
      <w:marTop w:val="0"/>
      <w:marBottom w:val="0"/>
      <w:divBdr>
        <w:top w:val="none" w:sz="0" w:space="0" w:color="auto"/>
        <w:left w:val="none" w:sz="0" w:space="0" w:color="auto"/>
        <w:bottom w:val="none" w:sz="0" w:space="0" w:color="auto"/>
        <w:right w:val="none" w:sz="0" w:space="0" w:color="auto"/>
      </w:divBdr>
    </w:div>
    <w:div w:id="1771582107">
      <w:bodyDiv w:val="1"/>
      <w:marLeft w:val="0"/>
      <w:marRight w:val="0"/>
      <w:marTop w:val="0"/>
      <w:marBottom w:val="0"/>
      <w:divBdr>
        <w:top w:val="none" w:sz="0" w:space="0" w:color="auto"/>
        <w:left w:val="none" w:sz="0" w:space="0" w:color="auto"/>
        <w:bottom w:val="none" w:sz="0" w:space="0" w:color="auto"/>
        <w:right w:val="none" w:sz="0" w:space="0" w:color="auto"/>
      </w:divBdr>
    </w:div>
    <w:div w:id="1818691706">
      <w:bodyDiv w:val="1"/>
      <w:marLeft w:val="0"/>
      <w:marRight w:val="0"/>
      <w:marTop w:val="0"/>
      <w:marBottom w:val="0"/>
      <w:divBdr>
        <w:top w:val="none" w:sz="0" w:space="0" w:color="auto"/>
        <w:left w:val="none" w:sz="0" w:space="0" w:color="auto"/>
        <w:bottom w:val="none" w:sz="0" w:space="0" w:color="auto"/>
        <w:right w:val="none" w:sz="0" w:space="0" w:color="auto"/>
      </w:divBdr>
    </w:div>
    <w:div w:id="1869414741">
      <w:bodyDiv w:val="1"/>
      <w:marLeft w:val="0"/>
      <w:marRight w:val="0"/>
      <w:marTop w:val="0"/>
      <w:marBottom w:val="0"/>
      <w:divBdr>
        <w:top w:val="none" w:sz="0" w:space="0" w:color="auto"/>
        <w:left w:val="none" w:sz="0" w:space="0" w:color="auto"/>
        <w:bottom w:val="none" w:sz="0" w:space="0" w:color="auto"/>
        <w:right w:val="none" w:sz="0" w:space="0" w:color="auto"/>
      </w:divBdr>
    </w:div>
    <w:div w:id="1886674563">
      <w:bodyDiv w:val="1"/>
      <w:marLeft w:val="0"/>
      <w:marRight w:val="0"/>
      <w:marTop w:val="0"/>
      <w:marBottom w:val="0"/>
      <w:divBdr>
        <w:top w:val="none" w:sz="0" w:space="0" w:color="auto"/>
        <w:left w:val="none" w:sz="0" w:space="0" w:color="auto"/>
        <w:bottom w:val="none" w:sz="0" w:space="0" w:color="auto"/>
        <w:right w:val="none" w:sz="0" w:space="0" w:color="auto"/>
      </w:divBdr>
    </w:div>
    <w:div w:id="1901399549">
      <w:bodyDiv w:val="1"/>
      <w:marLeft w:val="0"/>
      <w:marRight w:val="0"/>
      <w:marTop w:val="0"/>
      <w:marBottom w:val="0"/>
      <w:divBdr>
        <w:top w:val="none" w:sz="0" w:space="0" w:color="auto"/>
        <w:left w:val="none" w:sz="0" w:space="0" w:color="auto"/>
        <w:bottom w:val="none" w:sz="0" w:space="0" w:color="auto"/>
        <w:right w:val="none" w:sz="0" w:space="0" w:color="auto"/>
      </w:divBdr>
      <w:divsChild>
        <w:div w:id="544489323">
          <w:marLeft w:val="0"/>
          <w:marRight w:val="0"/>
          <w:marTop w:val="0"/>
          <w:marBottom w:val="0"/>
          <w:divBdr>
            <w:top w:val="none" w:sz="0" w:space="0" w:color="auto"/>
            <w:left w:val="none" w:sz="0" w:space="0" w:color="auto"/>
            <w:bottom w:val="none" w:sz="0" w:space="0" w:color="auto"/>
            <w:right w:val="none" w:sz="0" w:space="0" w:color="auto"/>
          </w:divBdr>
        </w:div>
      </w:divsChild>
    </w:div>
    <w:div w:id="1919436609">
      <w:bodyDiv w:val="1"/>
      <w:marLeft w:val="0"/>
      <w:marRight w:val="0"/>
      <w:marTop w:val="0"/>
      <w:marBottom w:val="0"/>
      <w:divBdr>
        <w:top w:val="none" w:sz="0" w:space="0" w:color="auto"/>
        <w:left w:val="none" w:sz="0" w:space="0" w:color="auto"/>
        <w:bottom w:val="none" w:sz="0" w:space="0" w:color="auto"/>
        <w:right w:val="none" w:sz="0" w:space="0" w:color="auto"/>
      </w:divBdr>
    </w:div>
    <w:div w:id="1928466659">
      <w:bodyDiv w:val="1"/>
      <w:marLeft w:val="0"/>
      <w:marRight w:val="0"/>
      <w:marTop w:val="0"/>
      <w:marBottom w:val="0"/>
      <w:divBdr>
        <w:top w:val="none" w:sz="0" w:space="0" w:color="auto"/>
        <w:left w:val="none" w:sz="0" w:space="0" w:color="auto"/>
        <w:bottom w:val="none" w:sz="0" w:space="0" w:color="auto"/>
        <w:right w:val="none" w:sz="0" w:space="0" w:color="auto"/>
      </w:divBdr>
      <w:divsChild>
        <w:div w:id="1163356994">
          <w:marLeft w:val="0"/>
          <w:marRight w:val="0"/>
          <w:marTop w:val="0"/>
          <w:marBottom w:val="0"/>
          <w:divBdr>
            <w:top w:val="none" w:sz="0" w:space="0" w:color="auto"/>
            <w:left w:val="none" w:sz="0" w:space="0" w:color="auto"/>
            <w:bottom w:val="none" w:sz="0" w:space="0" w:color="auto"/>
            <w:right w:val="none" w:sz="0" w:space="0" w:color="auto"/>
          </w:divBdr>
          <w:divsChild>
            <w:div w:id="439374021">
              <w:marLeft w:val="0"/>
              <w:marRight w:val="0"/>
              <w:marTop w:val="0"/>
              <w:marBottom w:val="0"/>
              <w:divBdr>
                <w:top w:val="none" w:sz="0" w:space="0" w:color="auto"/>
                <w:left w:val="none" w:sz="0" w:space="0" w:color="auto"/>
                <w:bottom w:val="none" w:sz="0" w:space="0" w:color="auto"/>
                <w:right w:val="none" w:sz="0" w:space="0" w:color="auto"/>
              </w:divBdr>
              <w:divsChild>
                <w:div w:id="1777478616">
                  <w:marLeft w:val="0"/>
                  <w:marRight w:val="0"/>
                  <w:marTop w:val="0"/>
                  <w:marBottom w:val="0"/>
                  <w:divBdr>
                    <w:top w:val="none" w:sz="0" w:space="0" w:color="auto"/>
                    <w:left w:val="none" w:sz="0" w:space="0" w:color="auto"/>
                    <w:bottom w:val="none" w:sz="0" w:space="0" w:color="auto"/>
                    <w:right w:val="none" w:sz="0" w:space="0" w:color="auto"/>
                  </w:divBdr>
                  <w:divsChild>
                    <w:div w:id="697973533">
                      <w:marLeft w:val="0"/>
                      <w:marRight w:val="0"/>
                      <w:marTop w:val="0"/>
                      <w:marBottom w:val="0"/>
                      <w:divBdr>
                        <w:top w:val="none" w:sz="0" w:space="0" w:color="auto"/>
                        <w:left w:val="none" w:sz="0" w:space="0" w:color="auto"/>
                        <w:bottom w:val="none" w:sz="0" w:space="0" w:color="auto"/>
                        <w:right w:val="none" w:sz="0" w:space="0" w:color="auto"/>
                      </w:divBdr>
                      <w:divsChild>
                        <w:div w:id="683433117">
                          <w:marLeft w:val="0"/>
                          <w:marRight w:val="0"/>
                          <w:marTop w:val="0"/>
                          <w:marBottom w:val="0"/>
                          <w:divBdr>
                            <w:top w:val="none" w:sz="0" w:space="0" w:color="auto"/>
                            <w:left w:val="none" w:sz="0" w:space="0" w:color="auto"/>
                            <w:bottom w:val="none" w:sz="0" w:space="0" w:color="auto"/>
                            <w:right w:val="none" w:sz="0" w:space="0" w:color="auto"/>
                          </w:divBdr>
                          <w:divsChild>
                            <w:div w:id="2071266622">
                              <w:marLeft w:val="0"/>
                              <w:marRight w:val="0"/>
                              <w:marTop w:val="0"/>
                              <w:marBottom w:val="0"/>
                              <w:divBdr>
                                <w:top w:val="none" w:sz="0" w:space="0" w:color="auto"/>
                                <w:left w:val="none" w:sz="0" w:space="0" w:color="auto"/>
                                <w:bottom w:val="none" w:sz="0" w:space="0" w:color="auto"/>
                                <w:right w:val="none" w:sz="0" w:space="0" w:color="auto"/>
                              </w:divBdr>
                              <w:divsChild>
                                <w:div w:id="1367674861">
                                  <w:marLeft w:val="0"/>
                                  <w:marRight w:val="0"/>
                                  <w:marTop w:val="0"/>
                                  <w:marBottom w:val="0"/>
                                  <w:divBdr>
                                    <w:top w:val="none" w:sz="0" w:space="0" w:color="auto"/>
                                    <w:left w:val="none" w:sz="0" w:space="0" w:color="auto"/>
                                    <w:bottom w:val="none" w:sz="0" w:space="0" w:color="auto"/>
                                    <w:right w:val="none" w:sz="0" w:space="0" w:color="auto"/>
                                  </w:divBdr>
                                  <w:divsChild>
                                    <w:div w:id="58137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0358397">
      <w:bodyDiv w:val="1"/>
      <w:marLeft w:val="0"/>
      <w:marRight w:val="0"/>
      <w:marTop w:val="0"/>
      <w:marBottom w:val="0"/>
      <w:divBdr>
        <w:top w:val="none" w:sz="0" w:space="0" w:color="auto"/>
        <w:left w:val="none" w:sz="0" w:space="0" w:color="auto"/>
        <w:bottom w:val="none" w:sz="0" w:space="0" w:color="auto"/>
        <w:right w:val="none" w:sz="0" w:space="0" w:color="auto"/>
      </w:divBdr>
    </w:div>
    <w:div w:id="2012366321">
      <w:bodyDiv w:val="1"/>
      <w:marLeft w:val="0"/>
      <w:marRight w:val="0"/>
      <w:marTop w:val="0"/>
      <w:marBottom w:val="0"/>
      <w:divBdr>
        <w:top w:val="none" w:sz="0" w:space="0" w:color="auto"/>
        <w:left w:val="none" w:sz="0" w:space="0" w:color="auto"/>
        <w:bottom w:val="none" w:sz="0" w:space="0" w:color="auto"/>
        <w:right w:val="none" w:sz="0" w:space="0" w:color="auto"/>
      </w:divBdr>
      <w:divsChild>
        <w:div w:id="1041591778">
          <w:marLeft w:val="0"/>
          <w:marRight w:val="0"/>
          <w:marTop w:val="0"/>
          <w:marBottom w:val="0"/>
          <w:divBdr>
            <w:top w:val="none" w:sz="0" w:space="0" w:color="auto"/>
            <w:left w:val="none" w:sz="0" w:space="0" w:color="auto"/>
            <w:bottom w:val="none" w:sz="0" w:space="0" w:color="auto"/>
            <w:right w:val="none" w:sz="0" w:space="0" w:color="auto"/>
          </w:divBdr>
        </w:div>
      </w:divsChild>
    </w:div>
    <w:div w:id="2033530351">
      <w:bodyDiv w:val="1"/>
      <w:marLeft w:val="0"/>
      <w:marRight w:val="0"/>
      <w:marTop w:val="0"/>
      <w:marBottom w:val="0"/>
      <w:divBdr>
        <w:top w:val="none" w:sz="0" w:space="0" w:color="auto"/>
        <w:left w:val="none" w:sz="0" w:space="0" w:color="auto"/>
        <w:bottom w:val="none" w:sz="0" w:space="0" w:color="auto"/>
        <w:right w:val="none" w:sz="0" w:space="0" w:color="auto"/>
      </w:divBdr>
      <w:divsChild>
        <w:div w:id="263074036">
          <w:marLeft w:val="0"/>
          <w:marRight w:val="0"/>
          <w:marTop w:val="0"/>
          <w:marBottom w:val="0"/>
          <w:divBdr>
            <w:top w:val="none" w:sz="0" w:space="0" w:color="auto"/>
            <w:left w:val="none" w:sz="0" w:space="0" w:color="auto"/>
            <w:bottom w:val="none" w:sz="0" w:space="0" w:color="auto"/>
            <w:right w:val="none" w:sz="0" w:space="0" w:color="auto"/>
          </w:divBdr>
          <w:divsChild>
            <w:div w:id="1527906992">
              <w:marLeft w:val="0"/>
              <w:marRight w:val="0"/>
              <w:marTop w:val="0"/>
              <w:marBottom w:val="0"/>
              <w:divBdr>
                <w:top w:val="none" w:sz="0" w:space="0" w:color="auto"/>
                <w:left w:val="none" w:sz="0" w:space="0" w:color="auto"/>
                <w:bottom w:val="none" w:sz="0" w:space="0" w:color="auto"/>
                <w:right w:val="none" w:sz="0" w:space="0" w:color="auto"/>
              </w:divBdr>
              <w:divsChild>
                <w:div w:id="550114508">
                  <w:marLeft w:val="0"/>
                  <w:marRight w:val="0"/>
                  <w:marTop w:val="0"/>
                  <w:marBottom w:val="0"/>
                  <w:divBdr>
                    <w:top w:val="none" w:sz="0" w:space="0" w:color="auto"/>
                    <w:left w:val="none" w:sz="0" w:space="0" w:color="auto"/>
                    <w:bottom w:val="none" w:sz="0" w:space="0" w:color="auto"/>
                    <w:right w:val="none" w:sz="0" w:space="0" w:color="auto"/>
                  </w:divBdr>
                  <w:divsChild>
                    <w:div w:id="46421829">
                      <w:marLeft w:val="0"/>
                      <w:marRight w:val="0"/>
                      <w:marTop w:val="0"/>
                      <w:marBottom w:val="0"/>
                      <w:divBdr>
                        <w:top w:val="none" w:sz="0" w:space="0" w:color="auto"/>
                        <w:left w:val="none" w:sz="0" w:space="0" w:color="auto"/>
                        <w:bottom w:val="none" w:sz="0" w:space="0" w:color="auto"/>
                        <w:right w:val="none" w:sz="0" w:space="0" w:color="auto"/>
                      </w:divBdr>
                      <w:divsChild>
                        <w:div w:id="1639920480">
                          <w:marLeft w:val="0"/>
                          <w:marRight w:val="0"/>
                          <w:marTop w:val="0"/>
                          <w:marBottom w:val="0"/>
                          <w:divBdr>
                            <w:top w:val="none" w:sz="0" w:space="0" w:color="auto"/>
                            <w:left w:val="none" w:sz="0" w:space="0" w:color="auto"/>
                            <w:bottom w:val="none" w:sz="0" w:space="0" w:color="auto"/>
                            <w:right w:val="none" w:sz="0" w:space="0" w:color="auto"/>
                          </w:divBdr>
                          <w:divsChild>
                            <w:div w:id="78022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735961">
      <w:bodyDiv w:val="1"/>
      <w:marLeft w:val="0"/>
      <w:marRight w:val="0"/>
      <w:marTop w:val="0"/>
      <w:marBottom w:val="0"/>
      <w:divBdr>
        <w:top w:val="none" w:sz="0" w:space="0" w:color="auto"/>
        <w:left w:val="none" w:sz="0" w:space="0" w:color="auto"/>
        <w:bottom w:val="none" w:sz="0" w:space="0" w:color="auto"/>
        <w:right w:val="none" w:sz="0" w:space="0" w:color="auto"/>
      </w:divBdr>
      <w:divsChild>
        <w:div w:id="2141150598">
          <w:marLeft w:val="0"/>
          <w:marRight w:val="0"/>
          <w:marTop w:val="0"/>
          <w:marBottom w:val="0"/>
          <w:divBdr>
            <w:top w:val="none" w:sz="0" w:space="0" w:color="auto"/>
            <w:left w:val="none" w:sz="0" w:space="0" w:color="auto"/>
            <w:bottom w:val="none" w:sz="0" w:space="0" w:color="auto"/>
            <w:right w:val="none" w:sz="0" w:space="0" w:color="auto"/>
          </w:divBdr>
          <w:divsChild>
            <w:div w:id="1837727639">
              <w:marLeft w:val="0"/>
              <w:marRight w:val="0"/>
              <w:marTop w:val="0"/>
              <w:marBottom w:val="0"/>
              <w:divBdr>
                <w:top w:val="none" w:sz="0" w:space="0" w:color="auto"/>
                <w:left w:val="none" w:sz="0" w:space="0" w:color="auto"/>
                <w:bottom w:val="none" w:sz="0" w:space="0" w:color="auto"/>
                <w:right w:val="none" w:sz="0" w:space="0" w:color="auto"/>
              </w:divBdr>
              <w:divsChild>
                <w:div w:id="1890605439">
                  <w:marLeft w:val="0"/>
                  <w:marRight w:val="0"/>
                  <w:marTop w:val="0"/>
                  <w:marBottom w:val="0"/>
                  <w:divBdr>
                    <w:top w:val="none" w:sz="0" w:space="0" w:color="auto"/>
                    <w:left w:val="none" w:sz="0" w:space="0" w:color="auto"/>
                    <w:bottom w:val="none" w:sz="0" w:space="0" w:color="auto"/>
                    <w:right w:val="none" w:sz="0" w:space="0" w:color="auto"/>
                  </w:divBdr>
                  <w:divsChild>
                    <w:div w:id="839542761">
                      <w:marLeft w:val="0"/>
                      <w:marRight w:val="0"/>
                      <w:marTop w:val="0"/>
                      <w:marBottom w:val="0"/>
                      <w:divBdr>
                        <w:top w:val="none" w:sz="0" w:space="0" w:color="auto"/>
                        <w:left w:val="none" w:sz="0" w:space="0" w:color="auto"/>
                        <w:bottom w:val="none" w:sz="0" w:space="0" w:color="auto"/>
                        <w:right w:val="none" w:sz="0" w:space="0" w:color="auto"/>
                      </w:divBdr>
                      <w:divsChild>
                        <w:div w:id="450124491">
                          <w:marLeft w:val="0"/>
                          <w:marRight w:val="0"/>
                          <w:marTop w:val="0"/>
                          <w:marBottom w:val="0"/>
                          <w:divBdr>
                            <w:top w:val="none" w:sz="0" w:space="0" w:color="auto"/>
                            <w:left w:val="none" w:sz="0" w:space="0" w:color="auto"/>
                            <w:bottom w:val="none" w:sz="0" w:space="0" w:color="auto"/>
                            <w:right w:val="none" w:sz="0" w:space="0" w:color="auto"/>
                          </w:divBdr>
                          <w:divsChild>
                            <w:div w:id="1450392067">
                              <w:marLeft w:val="0"/>
                              <w:marRight w:val="0"/>
                              <w:marTop w:val="0"/>
                              <w:marBottom w:val="0"/>
                              <w:divBdr>
                                <w:top w:val="none" w:sz="0" w:space="0" w:color="auto"/>
                                <w:left w:val="none" w:sz="0" w:space="0" w:color="auto"/>
                                <w:bottom w:val="none" w:sz="0" w:space="0" w:color="auto"/>
                                <w:right w:val="none" w:sz="0" w:space="0" w:color="auto"/>
                              </w:divBdr>
                              <w:divsChild>
                                <w:div w:id="1846288855">
                                  <w:marLeft w:val="0"/>
                                  <w:marRight w:val="0"/>
                                  <w:marTop w:val="0"/>
                                  <w:marBottom w:val="0"/>
                                  <w:divBdr>
                                    <w:top w:val="none" w:sz="0" w:space="0" w:color="auto"/>
                                    <w:left w:val="none" w:sz="0" w:space="0" w:color="auto"/>
                                    <w:bottom w:val="none" w:sz="0" w:space="0" w:color="auto"/>
                                    <w:right w:val="none" w:sz="0" w:space="0" w:color="auto"/>
                                  </w:divBdr>
                                  <w:divsChild>
                                    <w:div w:id="201499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075468747">
      <w:bodyDiv w:val="1"/>
      <w:marLeft w:val="0"/>
      <w:marRight w:val="0"/>
      <w:marTop w:val="0"/>
      <w:marBottom w:val="0"/>
      <w:divBdr>
        <w:top w:val="none" w:sz="0" w:space="0" w:color="auto"/>
        <w:left w:val="none" w:sz="0" w:space="0" w:color="auto"/>
        <w:bottom w:val="none" w:sz="0" w:space="0" w:color="auto"/>
        <w:right w:val="none" w:sz="0" w:space="0" w:color="auto"/>
      </w:divBdr>
    </w:div>
    <w:div w:id="2104063841">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 w:id="2113083893">
      <w:bodyDiv w:val="1"/>
      <w:marLeft w:val="0"/>
      <w:marRight w:val="0"/>
      <w:marTop w:val="0"/>
      <w:marBottom w:val="0"/>
      <w:divBdr>
        <w:top w:val="none" w:sz="0" w:space="0" w:color="auto"/>
        <w:left w:val="none" w:sz="0" w:space="0" w:color="auto"/>
        <w:bottom w:val="none" w:sz="0" w:space="0" w:color="auto"/>
        <w:right w:val="none" w:sz="0" w:space="0" w:color="auto"/>
      </w:divBdr>
    </w:div>
    <w:div w:id="213189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1.png"/><Relationship Id="rId26" Type="http://schemas.openxmlformats.org/officeDocument/2006/relationships/hyperlink" Target="https://www.bnm.md/en/search?categories%5B0%5D=366&amp;sub_categories%5B366%5D%5B0%5D=3672" TargetMode="External"/><Relationship Id="rId3" Type="http://schemas.openxmlformats.org/officeDocument/2006/relationships/customXml" Target="../customXml/item3.xml"/><Relationship Id="rId21" Type="http://schemas.openxmlformats.org/officeDocument/2006/relationships/hyperlink" Target="https://bnm.md/en/search?partitions%5B0%5D=677&amp;post_types%5B677%5D%5B0%5D=913" TargetMode="External"/><Relationship Id="rId34" Type="http://schemas.openxmlformats.org/officeDocument/2006/relationships/footer" Target="footer5.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bnm.md/en/content/organisation-nbm" TargetMode="External"/><Relationship Id="rId25" Type="http://schemas.openxmlformats.org/officeDocument/2006/relationships/hyperlink" Target="https://www.bnm.md/en/content/law-national-bank-moldova-no548-xiii-july-21-1995" TargetMode="External"/><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bnm.md/en/content/consolidated-and-separate-financial-statements-year-ended-2023" TargetMode="External"/><Relationship Id="rId20" Type="http://schemas.openxmlformats.org/officeDocument/2006/relationships/image" Target="media/image3.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nm.md/en/content/law-national-bank-moldova-no548-xiii-july-21-1995" TargetMode="External"/><Relationship Id="rId32"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yperlink" Target="https://bnm.md/en/content/strategic-plan-national-bank-moldova-bnm-2025" TargetMode="External"/><Relationship Id="rId23" Type="http://schemas.openxmlformats.org/officeDocument/2006/relationships/hyperlink" Target="https://bnm.md/en/search?partitions%5B0%5D=677&amp;post_types%5B677%5D%5B0%5D=913" TargetMode="External"/><Relationship Id="rId28" Type="http://schemas.openxmlformats.org/officeDocument/2006/relationships/image" Target="media/image4.png"/><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https://bnm.md/en/search?partitions%5B0%5D=677&amp;post_types%5B677%5D%5B0%5D=913" TargetMode="External"/><Relationship Id="rId27" Type="http://schemas.openxmlformats.org/officeDocument/2006/relationships/hyperlink" Target="https://www.bnm.md/en/search?categories%5B0%5D=366&amp;sub_categories%5B366%5D%5B0%5D=3672" TargetMode="External"/><Relationship Id="rId30" Type="http://schemas.openxmlformats.org/officeDocument/2006/relationships/header" Target="header3.xml"/><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5f687bc3-eb1d-4b13-851b-899099e58f2f</TitusGUID>
  <TitusMetadata xmlns="">eyJucyI6IioiLCJwcm9wcyI6W3sibiI6IkNsYXNpZmljYXJlIiwidmFscyI6W3sidmFsdWUiOiJTUC0yIn1dfV19</TitusMetadata>
</titu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Ludmila C. Chirica-Popescu</DisplayName>
        <AccountId>44</AccountId>
        <AccountType/>
      </UserInfo>
      <UserInfo>
        <DisplayName>Olga P. Pisarenco</DisplayName>
        <AccountId>10</AccountId>
        <AccountType/>
      </UserInfo>
      <UserInfo>
        <DisplayName>Artur I. Mironov</DisplayName>
        <AccountId>38</AccountId>
        <AccountType/>
      </UserInfo>
      <UserInfo>
        <DisplayName>Nicolina S. Binchevici</DisplayName>
        <AccountId>74</AccountId>
        <AccountType/>
      </UserInfo>
      <UserInfo>
        <DisplayName>Natalia V. Zabolotnii</DisplayName>
        <AccountId>40</AccountId>
        <AccountType/>
      </UserInfo>
      <UserInfo>
        <DisplayName>Ion V. Pascaru</DisplayName>
        <AccountId>58</AccountId>
        <AccountType/>
      </UserInfo>
      <UserInfo>
        <DisplayName>Daniel C. Savin</DisplayName>
        <AccountId>57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33C24-0D81-461E-A997-537E8C3C4130}">
  <ds:schemaRefs>
    <ds:schemaRef ds:uri="http://schemas.titus.com/TitusProperties/"/>
    <ds:schemaRef ds:uri=""/>
  </ds:schemaRefs>
</ds:datastoreItem>
</file>

<file path=customXml/itemProps2.xml><?xml version="1.0" encoding="utf-8"?>
<ds:datastoreItem xmlns:ds="http://schemas.openxmlformats.org/officeDocument/2006/customXml" ds:itemID="{6467F7C5-AD69-4783-AB46-9F8910C546AE}">
  <ds:schemaRefs>
    <ds:schemaRef ds:uri="http://schemas.microsoft.com/sharepoint/v3/contenttype/forms"/>
  </ds:schemaRefs>
</ds:datastoreItem>
</file>

<file path=customXml/itemProps3.xml><?xml version="1.0" encoding="utf-8"?>
<ds:datastoreItem xmlns:ds="http://schemas.openxmlformats.org/officeDocument/2006/customXml" ds:itemID="{BD7C7847-BE95-4C24-852B-C2F3591616F1}">
  <ds:schemaRefs>
    <ds:schemaRef ds:uri="http://purl.org/dc/dcmitype/"/>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schemas.microsoft.com/office/infopath/2007/PartnerControls"/>
    <ds:schemaRef ds:uri="ee656242-061f-468d-84d4-18769367f3d5"/>
    <ds:schemaRef ds:uri="http://www.w3.org/XML/1998/namespace"/>
  </ds:schemaRefs>
</ds:datastoreItem>
</file>

<file path=customXml/itemProps4.xml><?xml version="1.0" encoding="utf-8"?>
<ds:datastoreItem xmlns:ds="http://schemas.openxmlformats.org/officeDocument/2006/customXml" ds:itemID="{8749CC7E-8740-427D-9FB7-2E63C2F252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48AC251-C90F-4F5E-8B60-8F9284FF1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208</Pages>
  <Words>74664</Words>
  <Characters>430816</Characters>
  <Application>Microsoft Office Word</Application>
  <DocSecurity>0</DocSecurity>
  <Lines>15956</Lines>
  <Paragraphs>9360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496120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Olga P. Pisarenco</cp:lastModifiedBy>
  <cp:revision>4</cp:revision>
  <cp:lastPrinted>2025-03-28T13:54:00Z</cp:lastPrinted>
  <dcterms:created xsi:type="dcterms:W3CDTF">2026-02-09T11:22:00Z</dcterms:created>
  <dcterms:modified xsi:type="dcterms:W3CDTF">2026-02-09T13:47:00Z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5f687bc3-eb1d-4b13-851b-899099e58f2f</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SP-2</vt:lpwstr>
  </property>
  <property fmtid="{D5CDD505-2E9C-101B-9397-08002B2CF9AE}" pid="6" name="ClassificationContentMarkingFooterShapeIds">
    <vt:lpwstr>3d794570,331dc5f2,780bf7ea,3615a5dc</vt:lpwstr>
  </property>
  <property fmtid="{D5CDD505-2E9C-101B-9397-08002B2CF9AE}" pid="7" name="ClassificationContentMarkingFooterFontProps">
    <vt:lpwstr>#000000,8,Calibri</vt:lpwstr>
  </property>
  <property fmtid="{D5CDD505-2E9C-101B-9397-08002B2CF9AE}" pid="8" name="ClassificationContentMarkingFooterText">
    <vt:lpwstr>Atenţie! Se interzice deţinerea, sustragerea, alterarea, multiplicarea, distrugerea sau folosirea  acestui document fără a dispune de drept de acces autorizat.</vt:lpwstr>
  </property>
  <property fmtid="{D5CDD505-2E9C-101B-9397-08002B2CF9AE}" pid="9" name="MSIP_Label_38962dcf-d39f-4edc-a396-338a56ba9170_Enabled">
    <vt:lpwstr>true</vt:lpwstr>
  </property>
  <property fmtid="{D5CDD505-2E9C-101B-9397-08002B2CF9AE}" pid="10" name="MSIP_Label_38962dcf-d39f-4edc-a396-338a56ba9170_SetDate">
    <vt:lpwstr>2025-01-28T10:56:01Z</vt:lpwstr>
  </property>
  <property fmtid="{D5CDD505-2E9C-101B-9397-08002B2CF9AE}" pid="11" name="MSIP_Label_38962dcf-d39f-4edc-a396-338a56ba9170_Method">
    <vt:lpwstr>Privileged</vt:lpwstr>
  </property>
  <property fmtid="{D5CDD505-2E9C-101B-9397-08002B2CF9AE}" pid="12" name="MSIP_Label_38962dcf-d39f-4edc-a396-338a56ba9170_Name">
    <vt:lpwstr>NONE</vt:lpwstr>
  </property>
  <property fmtid="{D5CDD505-2E9C-101B-9397-08002B2CF9AE}" pid="13" name="MSIP_Label_38962dcf-d39f-4edc-a396-338a56ba9170_SiteId">
    <vt:lpwstr>5887d430-0034-4561-b771-12c77faf2fa0</vt:lpwstr>
  </property>
  <property fmtid="{D5CDD505-2E9C-101B-9397-08002B2CF9AE}" pid="14" name="MSIP_Label_38962dcf-d39f-4edc-a396-338a56ba9170_ActionId">
    <vt:lpwstr>04941b16-2c9e-45e5-9738-05e58260c3ba</vt:lpwstr>
  </property>
  <property fmtid="{D5CDD505-2E9C-101B-9397-08002B2CF9AE}" pid="15" name="MSIP_Label_38962dcf-d39f-4edc-a396-338a56ba9170_ContentBits">
    <vt:lpwstr>0</vt:lpwstr>
  </property>
</Properties>
</file>