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  <w:lang w:eastAsia="ru-RU"/>
              </w:rPr>
              <w:t>Produse metalurgice feroase și neferoase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597"/>
        <w:gridCol w:w="2266"/>
        <w:gridCol w:w="1128"/>
        <w:gridCol w:w="1380"/>
        <w:gridCol w:w="3508"/>
        <w:gridCol w:w="2885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5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26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50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88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5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50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8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tblHeader/>
        </w:trPr>
        <w:tc>
          <w:tcPr>
            <w:tcW w:w="15705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Lot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/>
              </w:rPr>
              <w:t>ul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/>
              </w:rPr>
              <w:t>3.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Foaie de cupru g=4mm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597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  <w:t>Foaie de cupru g=4mm</w:t>
            </w:r>
          </w:p>
        </w:tc>
        <w:tc>
          <w:tcPr>
            <w:tcW w:w="22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08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  <w:t>Foaie de cupru 4x600x1500mm.</w:t>
            </w:r>
          </w:p>
        </w:tc>
        <w:tc>
          <w:tcPr>
            <w:tcW w:w="288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Lot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/>
              </w:rPr>
              <w:t>ul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/>
              </w:rPr>
              <w:t>3.2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>Bară rotundă de cupru d.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>20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ro-RO"/>
              </w:rPr>
              <w:t>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597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  <w:t>Bară rotundă de cupru d.20mm</w:t>
            </w:r>
          </w:p>
        </w:tc>
        <w:tc>
          <w:tcPr>
            <w:tcW w:w="22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08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  <w:t>Bară rotundă de cupru d.20mm.</w:t>
            </w:r>
          </w:p>
        </w:tc>
        <w:tc>
          <w:tcPr>
            <w:tcW w:w="288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  <w:lang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Lot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/>
              </w:rPr>
              <w:t>ul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/>
              </w:rPr>
              <w:t>3.3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o-RO"/>
              </w:rPr>
              <w:t>Bară rotundă de inox d.16mm, 12X18H10T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597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  <w:t>Bară rotundă de inox d.16mm, 12X18H10T</w:t>
            </w:r>
          </w:p>
        </w:tc>
        <w:tc>
          <w:tcPr>
            <w:tcW w:w="226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508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  <w:t>Bară rotundă de inox d.16mm, 12X18H10T.</w:t>
            </w:r>
          </w:p>
        </w:tc>
        <w:tc>
          <w:tcPr>
            <w:tcW w:w="288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rPr>
          <w:rFonts w:hint="default" w:ascii="Times New Roman" w:hAnsi="Times New Roman" w:cs="Times New Roman"/>
          <w:b/>
          <w:bCs/>
          <w:sz w:val="21"/>
          <w:szCs w:val="21"/>
        </w:rPr>
      </w:pPr>
    </w:p>
    <w:p>
      <w:pP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</w:pPr>
      <w:r>
        <w:rPr>
          <w:rFonts w:hint="default" w:ascii="Times New Roman" w:hAnsi="Times New Roman" w:cs="Times New Roman"/>
          <w:b/>
          <w:bCs/>
          <w:sz w:val="21"/>
          <w:szCs w:val="21"/>
        </w:rPr>
        <w:t>Termen de garanție -</w:t>
      </w:r>
      <w:r>
        <w:rPr>
          <w:rFonts w:hint="default" w:ascii="Times New Roman" w:hAnsi="Times New Roman" w:cs="Times New Roman"/>
          <w:b w:val="0"/>
          <w:bCs w:val="0"/>
          <w:i/>
          <w:iCs/>
          <w:sz w:val="21"/>
          <w:szCs w:val="21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/>
          <w:iCs/>
          <w:color w:val="FF0000"/>
          <w:sz w:val="21"/>
          <w:szCs w:val="21"/>
        </w:rPr>
        <w:t>(ofertantul va indica termenul de garanție oferit)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  <w:lang w:eastAsia="ru-RU"/>
              </w:rPr>
              <w:t>Produse metalurgice feroase și neferoase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97"/>
        <w:gridCol w:w="2154"/>
        <w:gridCol w:w="1082"/>
        <w:gridCol w:w="1000"/>
        <w:gridCol w:w="1238"/>
        <w:gridCol w:w="1237"/>
        <w:gridCol w:w="1300"/>
        <w:gridCol w:w="1275"/>
        <w:gridCol w:w="2645"/>
        <w:gridCol w:w="1200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1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08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10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2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6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1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08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10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2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64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10815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</w:rPr>
              <w:t xml:space="preserve">Lotul 3.1.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  <w:lang w:eastAsia="en-US"/>
              </w:rPr>
              <w:t>Foaie de cupru g=4mm</w:t>
            </w:r>
          </w:p>
        </w:tc>
        <w:tc>
          <w:tcPr>
            <w:tcW w:w="264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u w:val="non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u w:val="none"/>
              </w:rPr>
            </w:pPr>
          </w:p>
        </w:tc>
        <w:tc>
          <w:tcPr>
            <w:tcW w:w="104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44170000-2</w:t>
            </w:r>
          </w:p>
        </w:tc>
        <w:tc>
          <w:tcPr>
            <w:tcW w:w="21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6" w:leftChars="-28" w:right="-57" w:rightChars="0" w:firstLine="50" w:firstLineChars="25"/>
              <w:jc w:val="left"/>
              <w:textAlignment w:val="auto"/>
              <w:rPr>
                <w:rFonts w:hint="default" w:ascii="Times New Roman" w:hAnsi="Times New Roman" w:cs="Times New Roman"/>
                <w:bCs/>
                <w:color w:val="000000" w:themeColor="text1"/>
                <w:sz w:val="20"/>
                <w:szCs w:val="20"/>
                <w:lang w:val="zh-CN" w:eastAsia="ro-RO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Foaie de cupru g=4mm</w:t>
            </w:r>
          </w:p>
        </w:tc>
        <w:tc>
          <w:tcPr>
            <w:tcW w:w="1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6" w:leftChars="-28" w:right="-57" w:rightChars="0" w:firstLine="50" w:firstLineChars="25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m2</w:t>
            </w:r>
          </w:p>
        </w:tc>
        <w:tc>
          <w:tcPr>
            <w:tcW w:w="1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6" w:leftChars="-28" w:right="-57" w:rightChars="0" w:firstLine="50" w:firstLineChars="25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en-US" w:bidi="ar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3,00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45" w:type="dxa"/>
            <w:vMerge w:val="restart"/>
            <w:shd w:val="clear" w:color="auto" w:fill="auto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ind w:leftChars="0"/>
              <w:jc w:val="both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eastAsia="zh-CN" w:bidi="ar-SA"/>
              </w:rPr>
              <w:t>Livrarea se va efectua din contul și cu transportul operatorului economic (Furnizorului) la depozitul entității contractante (Cumpărătorului) [or. Bălți, str. Ștefan cel Mare, 168], în termen de 45 (patruzeci și cinci) de zile calendaristice din momentul semnării contractului.</w:t>
            </w:r>
          </w:p>
        </w:tc>
        <w:tc>
          <w:tcPr>
            <w:tcW w:w="1200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MD39VI022510100000013MDL</w:t>
            </w: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5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TOTAL LOT 1</w:t>
            </w:r>
          </w:p>
        </w:tc>
        <w:tc>
          <w:tcPr>
            <w:tcW w:w="1082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0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</w:pP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45" w:type="dxa"/>
            <w:vMerge w:val="continue"/>
            <w:tcBorders/>
            <w:shd w:val="clear" w:color="auto" w:fill="auto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ind w:leftChars="0"/>
              <w:jc w:val="both"/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eastAsia="zh-CN" w:bidi="ar-SA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10815" w:type="dxa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 xml:space="preserve">Lotul 3.2.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  <w:t>Bară rotundă de cupru d.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  <w:t>20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  <w:t>mm</w:t>
            </w:r>
          </w:p>
        </w:tc>
        <w:tc>
          <w:tcPr>
            <w:tcW w:w="2645" w:type="dxa"/>
            <w:vMerge w:val="continue"/>
            <w:tcBorders/>
            <w:shd w:val="clear" w:color="auto" w:fill="auto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ind w:leftChars="0"/>
              <w:jc w:val="both"/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eastAsia="zh-CN" w:bidi="ar-SA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44170000-2</w:t>
            </w:r>
          </w:p>
        </w:tc>
        <w:tc>
          <w:tcPr>
            <w:tcW w:w="21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6" w:leftChars="-28" w:right="-57" w:rightChars="0" w:firstLine="50" w:firstLineChars="25"/>
              <w:jc w:val="left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Bară rotundă de cupru d.20mm</w:t>
            </w:r>
          </w:p>
        </w:tc>
        <w:tc>
          <w:tcPr>
            <w:tcW w:w="1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6" w:leftChars="-28" w:right="-57" w:rightChars="0" w:firstLine="50" w:firstLineChars="25"/>
              <w:jc w:val="center"/>
              <w:textAlignment w:val="auto"/>
              <w:rPr>
                <w:rFonts w:hint="default" w:ascii="Times New Roman" w:hAnsi="Times New Roman" w:cs="Times New Roman"/>
                <w:bCs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m</w:t>
            </w:r>
          </w:p>
        </w:tc>
        <w:tc>
          <w:tcPr>
            <w:tcW w:w="1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6" w:leftChars="-28" w:right="-57" w:rightChars="0" w:firstLine="50" w:firstLineChars="25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4,00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45" w:type="dxa"/>
            <w:vMerge w:val="continue"/>
            <w:tcBorders/>
            <w:shd w:val="clear" w:color="auto" w:fill="auto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ind w:leftChars="0"/>
              <w:jc w:val="both"/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eastAsia="zh-CN" w:bidi="ar-SA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5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TOTAL LOT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2</w:t>
            </w:r>
          </w:p>
        </w:tc>
        <w:tc>
          <w:tcPr>
            <w:tcW w:w="1082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0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</w:pP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45" w:type="dxa"/>
            <w:vMerge w:val="continue"/>
            <w:tcBorders/>
            <w:shd w:val="clear" w:color="auto" w:fill="auto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ind w:leftChars="0"/>
              <w:jc w:val="both"/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eastAsia="zh-CN" w:bidi="ar-SA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0815" w:type="dxa"/>
            <w:gridSpan w:val="9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 xml:space="preserve">Lotul 3.3.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ro-RO" w:bidi="ar"/>
              </w:rPr>
              <w:t>Bară rotundă de inox d.16mm, 12X18H10T</w:t>
            </w:r>
          </w:p>
        </w:tc>
        <w:tc>
          <w:tcPr>
            <w:tcW w:w="2645" w:type="dxa"/>
            <w:vMerge w:val="continue"/>
            <w:tcBorders/>
            <w:shd w:val="clear" w:color="auto" w:fill="auto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ind w:leftChars="0"/>
              <w:jc w:val="both"/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eastAsia="zh-CN" w:bidi="ar-SA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44170000-2</w:t>
            </w:r>
          </w:p>
        </w:tc>
        <w:tc>
          <w:tcPr>
            <w:tcW w:w="21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6" w:leftChars="-28" w:right="-57" w:rightChars="0" w:firstLine="50" w:firstLineChars="25"/>
              <w:jc w:val="left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Calibri"/>
                <w:color w:val="000000" w:themeColor="text1"/>
                <w:sz w:val="20"/>
                <w:szCs w:val="20"/>
                <w:highlight w:val="none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Bară rotundă de inox d.16mm, 12X18H10T</w:t>
            </w:r>
          </w:p>
        </w:tc>
        <w:tc>
          <w:tcPr>
            <w:tcW w:w="1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6" w:leftChars="-28" w:right="-57" w:rightChars="0" w:firstLine="50" w:firstLineChars="25"/>
              <w:jc w:val="center"/>
              <w:textAlignment w:val="auto"/>
              <w:rPr>
                <w:rFonts w:hint="default" w:ascii="Times New Roman" w:hAnsi="Times New Roman" w:cs="Times New Roman"/>
                <w:bCs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m</w:t>
            </w:r>
          </w:p>
        </w:tc>
        <w:tc>
          <w:tcPr>
            <w:tcW w:w="1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AutoHyphen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76" w:lineRule="auto"/>
              <w:ind w:left="-56" w:leftChars="-28" w:right="-57" w:rightChars="0" w:firstLine="50" w:firstLineChars="25"/>
              <w:jc w:val="center"/>
              <w:textAlignment w:val="auto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Calibri" w:cs="Times New Roman"/>
                <w:color w:val="000000" w:themeColor="text1"/>
                <w:sz w:val="20"/>
                <w:szCs w:val="20"/>
                <w:highlight w:val="none"/>
                <w:lang w:eastAsia="en-US" w:bidi="ar-SA"/>
                <w14:textFill>
                  <w14:solidFill>
                    <w14:schemeClr w14:val="tx1"/>
                  </w14:solidFill>
                </w14:textFill>
              </w:rPr>
              <w:t>50,00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45" w:type="dxa"/>
            <w:vMerge w:val="continue"/>
            <w:tcBorders/>
            <w:shd w:val="clear" w:color="auto" w:fill="auto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ind w:leftChars="0"/>
              <w:jc w:val="both"/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eastAsia="zh-CN" w:bidi="ar-SA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5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TOTAL LOT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3</w:t>
            </w:r>
          </w:p>
        </w:tc>
        <w:tc>
          <w:tcPr>
            <w:tcW w:w="1082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 w:cs="Times New Roman"/>
                <w:bCs/>
                <w:color w:val="000000" w:themeColor="text1"/>
                <w:sz w:val="20"/>
                <w:szCs w:val="20"/>
                <w:lang w:val="en-US" w:eastAsia="ru-RU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00" w:type="dxa"/>
            <w:vAlign w:val="center"/>
          </w:tcPr>
          <w:p>
            <w:pPr>
              <w:widowControl w:val="0"/>
              <w:spacing w:after="0" w:line="23" w:lineRule="atLeast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</w:pP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45" w:type="dxa"/>
            <w:vMerge w:val="continue"/>
            <w:tcBorders/>
            <w:shd w:val="clear" w:color="auto" w:fill="auto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0"/>
                <w:tab w:val="left" w:pos="284"/>
                <w:tab w:val="left" w:pos="426"/>
              </w:tabs>
              <w:spacing w:before="120"/>
              <w:ind w:leftChars="0"/>
              <w:jc w:val="both"/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eastAsia="zh-CN" w:bidi="ar-SA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97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</w:pPr>
          </w:p>
        </w:tc>
        <w:tc>
          <w:tcPr>
            <w:tcW w:w="21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u w:val="none"/>
                <w:lang w:eastAsia="zh-CN"/>
              </w:rPr>
              <w:t>TOTAL</w:t>
            </w:r>
          </w:p>
        </w:tc>
        <w:tc>
          <w:tcPr>
            <w:tcW w:w="1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7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45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00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95D5354B"/>
    <w:multiLevelType w:val="singleLevel"/>
    <w:tmpl w:val="95D5354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98138001"/>
    <w:multiLevelType w:val="singleLevel"/>
    <w:tmpl w:val="98138001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AE85CDB0"/>
    <w:multiLevelType w:val="singleLevel"/>
    <w:tmpl w:val="AE85CDB0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4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5">
    <w:nsid w:val="7DC1F5AB"/>
    <w:multiLevelType w:val="singleLevel"/>
    <w:tmpl w:val="7DC1F5A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344705"/>
    <w:rsid w:val="02346795"/>
    <w:rsid w:val="02462A4F"/>
    <w:rsid w:val="03962305"/>
    <w:rsid w:val="05687487"/>
    <w:rsid w:val="06BD63B7"/>
    <w:rsid w:val="07A66AF5"/>
    <w:rsid w:val="07E0084F"/>
    <w:rsid w:val="09BB20A2"/>
    <w:rsid w:val="09FB19F2"/>
    <w:rsid w:val="0A1F41F1"/>
    <w:rsid w:val="0B030048"/>
    <w:rsid w:val="0BB27017"/>
    <w:rsid w:val="0C722C9C"/>
    <w:rsid w:val="0CCE7461"/>
    <w:rsid w:val="0D7F51EF"/>
    <w:rsid w:val="0DE66214"/>
    <w:rsid w:val="0FF11F36"/>
    <w:rsid w:val="10425480"/>
    <w:rsid w:val="123C7AB7"/>
    <w:rsid w:val="124A57A9"/>
    <w:rsid w:val="140A5C07"/>
    <w:rsid w:val="142A51C3"/>
    <w:rsid w:val="14814EC1"/>
    <w:rsid w:val="14C31A74"/>
    <w:rsid w:val="15433EAE"/>
    <w:rsid w:val="15CF515F"/>
    <w:rsid w:val="16176152"/>
    <w:rsid w:val="17001CBE"/>
    <w:rsid w:val="170736D8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760AC9"/>
    <w:rsid w:val="1F7C2CE0"/>
    <w:rsid w:val="20642787"/>
    <w:rsid w:val="20D82BC9"/>
    <w:rsid w:val="224E40E6"/>
    <w:rsid w:val="22575BBF"/>
    <w:rsid w:val="233D0DFF"/>
    <w:rsid w:val="25917193"/>
    <w:rsid w:val="259D1413"/>
    <w:rsid w:val="28E6673B"/>
    <w:rsid w:val="2B0D5EAC"/>
    <w:rsid w:val="2B8A559C"/>
    <w:rsid w:val="2FAB6462"/>
    <w:rsid w:val="30976DA2"/>
    <w:rsid w:val="3098299F"/>
    <w:rsid w:val="319934B1"/>
    <w:rsid w:val="32117518"/>
    <w:rsid w:val="32A40826"/>
    <w:rsid w:val="34D058C0"/>
    <w:rsid w:val="358F4C83"/>
    <w:rsid w:val="35923A74"/>
    <w:rsid w:val="35B4714A"/>
    <w:rsid w:val="36202A8B"/>
    <w:rsid w:val="38232911"/>
    <w:rsid w:val="38286CC9"/>
    <w:rsid w:val="38296019"/>
    <w:rsid w:val="38874FCD"/>
    <w:rsid w:val="38A21BCA"/>
    <w:rsid w:val="39E9692C"/>
    <w:rsid w:val="3AC220F7"/>
    <w:rsid w:val="3CEE333F"/>
    <w:rsid w:val="3D98229D"/>
    <w:rsid w:val="3DF53D49"/>
    <w:rsid w:val="3DFF4976"/>
    <w:rsid w:val="3E004AC7"/>
    <w:rsid w:val="442B4CA6"/>
    <w:rsid w:val="44653CCE"/>
    <w:rsid w:val="446A7138"/>
    <w:rsid w:val="45AB3513"/>
    <w:rsid w:val="45B756C2"/>
    <w:rsid w:val="46DB45A1"/>
    <w:rsid w:val="48D435C0"/>
    <w:rsid w:val="493C0430"/>
    <w:rsid w:val="49991CBB"/>
    <w:rsid w:val="4A3459A1"/>
    <w:rsid w:val="4B2B3590"/>
    <w:rsid w:val="4C6C31D0"/>
    <w:rsid w:val="4E1B06BB"/>
    <w:rsid w:val="505C18BB"/>
    <w:rsid w:val="51816D85"/>
    <w:rsid w:val="51FD0610"/>
    <w:rsid w:val="53380017"/>
    <w:rsid w:val="533D68E5"/>
    <w:rsid w:val="540839FD"/>
    <w:rsid w:val="54A31234"/>
    <w:rsid w:val="56E078B0"/>
    <w:rsid w:val="577F10CA"/>
    <w:rsid w:val="578F06BB"/>
    <w:rsid w:val="579F77F4"/>
    <w:rsid w:val="58344CF6"/>
    <w:rsid w:val="58D6288E"/>
    <w:rsid w:val="594F3B0C"/>
    <w:rsid w:val="5AC72C37"/>
    <w:rsid w:val="5CF43F2D"/>
    <w:rsid w:val="5DA51471"/>
    <w:rsid w:val="5E940365"/>
    <w:rsid w:val="610A2A1F"/>
    <w:rsid w:val="61D80EC5"/>
    <w:rsid w:val="63892EC6"/>
    <w:rsid w:val="63A250EB"/>
    <w:rsid w:val="64045BB5"/>
    <w:rsid w:val="66BF2FF9"/>
    <w:rsid w:val="681B32D5"/>
    <w:rsid w:val="68D91B55"/>
    <w:rsid w:val="69AC0C58"/>
    <w:rsid w:val="6AF75CE4"/>
    <w:rsid w:val="6B52785D"/>
    <w:rsid w:val="6DE34AE4"/>
    <w:rsid w:val="6E3C219F"/>
    <w:rsid w:val="6E4152D7"/>
    <w:rsid w:val="6E4C4C6E"/>
    <w:rsid w:val="71F22B08"/>
    <w:rsid w:val="72E36382"/>
    <w:rsid w:val="733D60BC"/>
    <w:rsid w:val="7477213F"/>
    <w:rsid w:val="74BD341A"/>
    <w:rsid w:val="76FF686B"/>
    <w:rsid w:val="7AE377C7"/>
    <w:rsid w:val="7B0B2BDE"/>
    <w:rsid w:val="7BE6624C"/>
    <w:rsid w:val="7BF628C7"/>
    <w:rsid w:val="7C4F1F14"/>
    <w:rsid w:val="7E7365A2"/>
    <w:rsid w:val="7EB0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autoRedefine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WPS_1710136804</cp:lastModifiedBy>
  <dcterms:modified xsi:type="dcterms:W3CDTF">2024-05-03T07:39:13Z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8632AD39FE9449BD8F94C96F62E4A7D3</vt:lpwstr>
  </property>
</Properties>
</file>