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5"/>
        <w:gridCol w:w="1923"/>
        <w:gridCol w:w="1274"/>
        <w:gridCol w:w="1314"/>
        <w:gridCol w:w="1044"/>
        <w:gridCol w:w="2247"/>
        <w:gridCol w:w="2860"/>
        <w:gridCol w:w="127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Vopsea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16" w:type="pct"/>
            <w:gridSpan w:val="5"/>
            <w:shd w:val="clear" w:color="auto" w:fill="auto"/>
          </w:tcPr>
          <w:p/>
        </w:tc>
        <w:tc>
          <w:tcPr>
            <w:tcW w:w="2083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albă auto 9003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Acrilo-poliuretanic bicomponent, cu rezistențe deosebite și durabile. Folosită pentru autovehicule. Proprietăți : Protecții decorative a suprafețelor metalice, exploatate în exterior și interior (în sfera de transport și construcții, pentru suprafețe operate în medie agresive ca parte a sistemelor omolgate conform ISO 12 944). Rezistență excelentă la intemperii, variații de temperatură, săruri coroziuni alcaline, mediu marin, stropiri cu petrol, lubrifianți. COV 400 g/l, ambalaj 10-20 L. Produsul trebuie sa respecte legislatia RM, HG 913 Materiale de Constructii, HG914 Limita COV, Legea 277 Privind substantele chimice.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albastră auto 5002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Acrilo-poliuretanic bicomponent, cu rezistențe deosebite și durabile. Folosită pentru autovehicule. Proprietăți : Protecții decorative a suprafețelor metalice, exploatate în exterior și interior (în sfera de transport și construcții, pentru suprafețe operate în medie agresive ca parte a sistemelor omolgate conform ISO 12 944). Rezistență excelentă la intemperii, variații de temperatură, săruri coroziuni alcaline, mediu marin, stropiri cu petrol, lubrifianți. COV 400 g/l, ambalaj 10-20 L. Produsul trebuie sa respecte legislatia RM, HG 913 Materiale de Constructii, HG914 Limita COV, Legea 277 Privind substantele chimice.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bej auto 1014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Acrilo-poliuretanic bicomponent, cu rezistențe deosebite și durabile. Folosită pentru autovehicule. Proprietăți : Protecții decorative a suprafețelor metalice, exploatate în exterior și interior (în sfera de transport și construcții, pentru suprafețe operate în medie agresive ca parte a sistemelor omolgate conform ISO 12 944). Rezistență excelentă la intemperii, variații de temperatură, săruri coroziuni alcaline, mediu marin, stropiri cu petrol, lubrifianți. COV 400 g/l, ambalaj 10-20 L. Produsul trebuie sa respecte legislatia RM, HG 913 Materiale de Constructii, HG914 Limita COV, Legea 277 Privind substantele chimice.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neagră 9005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Acrilo-poliuretanic bicomponent, cu rezistențe deosebite și durabile. Folosită pentru autovehicule. Proprietăți : Protecții decorative a suprafețelor metalice, exploatate în exterior și interior (în sfera de transport și construcții, pentru suprafețe operate în medie agresive ca parte a sistemelor omolgate conform ISO 12 944). Rezistență excelentă la intemperii, variații de temperatură, săruri coroziuni alcaline, mediu marin, stropiri cu petrol, lubrifianți. COV 400 g/l, ambalaj 10-20 L. Produsul trebuie sa respecte legislatia RM, HG 913 Materiale de Constructii, HG914 Limita COV, Legea 277 Privind substantele chimice. 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Grund Epoxidic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Grund (primer) – Bicomponent (2K) reticulat cu întăritor poliamidic, care conține pigmenți zinc-fosfat. Pentru protecția împotriva coroziunii atât a suprafețelor metalice cât și a celor neferoase, noi și reparate. Oferă rezistență ridicată la umiditate, influențe atmosferice, medii active din punct de vedere chimic. Protecție excelentă împotriva coroziunii în sistemul de finisare conform ISO 12944:C4, C5. COV - BNS EN ISO11890-1:2008 - 278g/l. Produsul poate fi utilizat într-un sistem cu diferite acoperiri de finisare. Produsul trebuie sa respecte legislatia RM, HG 913 Materiale de Constructii, HG914 Limita COV, Legea 277 Privind substantele chimice.Garanție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pentru vopsele auto acrilice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pentru vopsele auto acrilice de 2 componente. Diluant pentru diluarea vopselei, lacurilor, emailurilor și Grundurilor acrilice (in special pentru camioane), dizolvarea lianților pe baza de nitrat celuloza, sticla 0.9/1 L (este necesar ca diluantul să fie compatibil cu produsele menționate). Produsul trebuie sa respecte legislatia RM, HG 913 Materiale de Constructii, HG914 Limita COV, Legea 277 Privind substantele chimice.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pt grund epoxidic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compatibil cu  grund epoxidic din oferta. Capacitatea de îmbuteliere – 0,9÷5 litri (la cerere). Garanție 24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Chit cu fibră de sticlă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Fabricat din rășini poliesterice nesaturate, armate cu fibre minerale. Are o rezistență bună la lipire și poate fi ușor întins și modelat. Formează o suprafață foarte durabilă. Combinat cu ușurință de aplicare și manipulare, poate fi utilizat pe suprafețe mari. De asemenea, aderă bine la o varietate de substraturi, inclusiv: - oțel, suprafață zincată, aluminiu - fibră de sticlă - lemn. Produsul trebuie sa respecte legislatia RM, HG 913 Materiale de Constructii, HG914 Limita COV, Legea 277 Privind substantele chimice.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Chit Universal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Chit auto universal – produs poliesteric bicomponent, de calitate superioară, utilizat pentru umplere cît și pentru finisare, aderență bună pentru aluminiu, oțel tablă zincată, fibră de sticlă, etc. uscare rapidă, șlefuire ușoară, ambalaj 0,5 – 2 kg Produsul trebuie sa respecte legislatia RM, HG 913 Materiale de Constructii, HG914 Limita COV, Legea 277 Privind substantele chimice.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Material anticoroziv (mastică)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Izolator  monocomponent pe  baza de cauciuc sintetic foarte dens si elastic, folosit pentru protectie aticorosiva si  hidrofoba, sigilarea si etansarea elementelor din metal a caroseriilor auto, rezistent la vibratii si agenti atmosferici. Aderenta la metal,lemn,fibre sintetice si sticla cu posibilitati de a putea fi supravopsit. Continut de solvent redus. COV Max 250 g/l. Aplicare cat  manual atat si pneumatic sau cu pensula speciala pentru mastic. Ambalag 0,5 - 15 kg. Produsul trebuie să respecte Legislația RM, HG 913 Materiale de Construcții, HG 914 Limita COV, Legea 277 Privind substanțele chimice.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Material din fibră de sticlă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pentru reparația detal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ii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lor din fibră de sticlă (bara de protecție,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aripa roții,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etc.)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Smoală polyester cu întăritor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pentru reparația detal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ii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lor din fibră de sticlă (bara de protecție,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aripa roții,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etc.)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albă simplă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albastră simplă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bej simplă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roşie simplă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sură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gri metal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 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verde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 xml:space="preserve"> metal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cafenie metal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galbenă metal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0,7 -  3,0 kg  Produsul trebuie sa respecte legislatia RM, HG 913 Materiale de Constructii, HG914 Limita COV, Legea 277 Privind substantele chimice.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Grund Alchidic pentru metal.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Culoare sură.  Grund Alchidic, pentru protecția anticorosivă a suprafețelor din metal feroase, expuse intemperiilor atmosferice, pentru amorsarea suprafețelor vechi din metal feroase, după degresare. Pentru utilizarea în calitate de strat suport a vopselei pe confecții metalice Nu reține praf după 3-4 ore, durata de uscare completă este 10-15 ore la temperatura camerei sau 30 min la temperatura între 105-110o C. Conținutul maxim de COV (Cat: A/i)-500 g/l. Produsul trebuie sa respecte legislatia RM, HG 913 Materiale de Constructii, HG914 Limita COV, Legea 277 Privind substantele chimice. Garanție – 12 - 18 luni.Ambalaj 0,9÷25 kg.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 pentru vopsele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Pentru diluarea vopselilor și curăţarea instrumentelor; Tip 646;Capacitatea de îmbuteliere – 0,9÷5 litri (la cerere).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Dizolvant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Tip 650.Capacitatea de îmbuteliere – 0,9÷5 litri (la cerere) .Garanție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bookmarkStart w:id="4" w:name="_GoBack" w:colFirst="4" w:colLast="4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White-Spirit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Pentru diluarea vopselilor și curăţarea instrumentelor; Tip white- spirit;Capacitatea de îmbuteliere – 0,9÷5 litri (la cerere). Garanție - 12 luni.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pe bază de apă ( exterior+interior)</w:t>
            </w: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10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Vopsea Acrilica (emulsie), culoarea alb mat, pe baza de dispersie cu aspect omogen, densitatea 1 litru = 1,58 - 1,65 kg, utilizata pentru tavane si pereti la interior/ exterior , rezistenta la uzura conform ISO 11998/EN 13300 clasa 1 - 2. Aplicarea pe toate tipurile minerale ca tencuieli,gleturi, zidarii, plagi de gips-carton, beton. Uscare la suprafata 20-40 min. Consumul va fi de 180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00gr/m2 clasa 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-2 de acoperire  EN 13300. PH 8-9. Aderenta Clasa 0-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 Ambalaj 10 - 25 Kg. Produsul trebuie sa respecte legislatia actuala a Republicii Moldova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bookmarkEnd w:id="4"/>
    </w:tbl>
    <w:tbl>
      <w:tblPr>
        <w:tblStyle w:val="4"/>
        <w:tblpPr w:leftFromText="180" w:rightFromText="180" w:vertAnchor="page" w:horzAnchor="page" w:tblpX="1023" w:tblpY="6342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A243905"/>
    <w:rsid w:val="1FA65A97"/>
    <w:rsid w:val="1FDF729C"/>
    <w:rsid w:val="24A21B87"/>
    <w:rsid w:val="36B56EAB"/>
    <w:rsid w:val="47EF10A6"/>
    <w:rsid w:val="47F103B0"/>
    <w:rsid w:val="56520563"/>
    <w:rsid w:val="611463AC"/>
    <w:rsid w:val="77C512BF"/>
    <w:rsid w:val="7DA911B8"/>
    <w:rsid w:val="7E71528E"/>
    <w:rsid w:val="7EAB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2024-02-20T09:40:02Z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1E65E64F589644A3849B435185B99DC9</vt:lpwstr>
  </property>
</Properties>
</file>