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038" w:type="pct"/>
        <w:tblLayout w:type="fixed"/>
        <w:tblLook w:val="04A0" w:firstRow="1" w:lastRow="0" w:firstColumn="1" w:lastColumn="0" w:noHBand="0" w:noVBand="1"/>
      </w:tblPr>
      <w:tblGrid>
        <w:gridCol w:w="1218"/>
        <w:gridCol w:w="239"/>
        <w:gridCol w:w="1910"/>
        <w:gridCol w:w="5104"/>
        <w:gridCol w:w="5387"/>
        <w:gridCol w:w="1633"/>
        <w:gridCol w:w="6"/>
        <w:gridCol w:w="236"/>
      </w:tblGrid>
      <w:tr w:rsidR="00135A91" w:rsidRPr="00B9402A" w14:paraId="3D1B45F4" w14:textId="77777777" w:rsidTr="005B07D4">
        <w:trPr>
          <w:gridAfter w:val="2"/>
          <w:wAfter w:w="77" w:type="pct"/>
          <w:trHeight w:val="697"/>
        </w:trPr>
        <w:tc>
          <w:tcPr>
            <w:tcW w:w="387" w:type="pct"/>
          </w:tcPr>
          <w:p w14:paraId="572BC4F2" w14:textId="77777777" w:rsidR="00135A91" w:rsidRPr="00B9402A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6" w:type="pct"/>
          </w:tcPr>
          <w:p w14:paraId="452F6D7A" w14:textId="77777777" w:rsidR="00135A91" w:rsidRPr="00B9402A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60" w:type="pct"/>
            <w:gridSpan w:val="4"/>
            <w:shd w:val="clear" w:color="auto" w:fill="auto"/>
            <w:vAlign w:val="center"/>
          </w:tcPr>
          <w:p w14:paraId="4787BAEF" w14:textId="77777777" w:rsidR="00135A91" w:rsidRPr="00B9402A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9402A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B9402A" w14:paraId="2F7C5FD1" w14:textId="77777777" w:rsidTr="005B07D4">
        <w:trPr>
          <w:gridAfter w:val="2"/>
          <w:wAfter w:w="77" w:type="pct"/>
        </w:trPr>
        <w:tc>
          <w:tcPr>
            <w:tcW w:w="387" w:type="pct"/>
            <w:tcBorders>
              <w:bottom w:val="single" w:sz="4" w:space="0" w:color="auto"/>
            </w:tcBorders>
          </w:tcPr>
          <w:p w14:paraId="5A578764" w14:textId="77777777" w:rsidR="00135A91" w:rsidRPr="00B9402A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6" w:type="pct"/>
            <w:tcBorders>
              <w:bottom w:val="single" w:sz="4" w:space="0" w:color="auto"/>
            </w:tcBorders>
          </w:tcPr>
          <w:p w14:paraId="6AF1FACA" w14:textId="77777777" w:rsidR="00135A91" w:rsidRPr="00B9402A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6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B9402A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B9402A" w:rsidRDefault="00135A91" w:rsidP="00C4129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B9402A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B9402A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B9402A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B9402A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B9402A" w14:paraId="03B4EEA3" w14:textId="77777777" w:rsidTr="00E704A0">
        <w:trPr>
          <w:gridAfter w:val="2"/>
          <w:wAfter w:w="77" w:type="pct"/>
          <w:trHeight w:val="540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9AC0" w14:textId="47F80470" w:rsidR="00B9402A" w:rsidRPr="00B9402A" w:rsidRDefault="00135A91" w:rsidP="00B940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C712B1" w:rsidRPr="00B9402A">
              <w:rPr>
                <w:rFonts w:ascii="Times New Roman" w:hAnsi="Times New Roman" w:cs="Times New Roman"/>
              </w:rPr>
              <w:t xml:space="preserve"> </w:t>
            </w:r>
            <w:r w:rsidR="005B07D4" w:rsidRPr="00B9402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D34DBD" w:rsidRPr="00B9402A">
              <w:rPr>
                <w:rFonts w:ascii="Times New Roman" w:hAnsi="Times New Roman" w:cs="Times New Roman"/>
              </w:rPr>
              <w:t xml:space="preserve"> </w:t>
            </w:r>
            <w:r w:rsidR="00DA1E17" w:rsidRPr="00B9402A">
              <w:rPr>
                <w:rFonts w:ascii="Times New Roman" w:hAnsi="Times New Roman" w:cs="Times New Roman"/>
              </w:rPr>
              <w:t xml:space="preserve"> </w:t>
            </w:r>
            <w:r w:rsidR="004A5827">
              <w:t xml:space="preserve"> </w:t>
            </w:r>
            <w:hyperlink r:id="rId5" w:tgtFrame="_blank" w:history="1">
              <w:r w:rsidR="004A5827">
                <w:rPr>
                  <w:rStyle w:val="Hyperlink"/>
                  <w:rFonts w:ascii="Helvetica" w:hAnsi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ocds-b3wdp1-MD-1647000748298</w:t>
              </w:r>
            </w:hyperlink>
          </w:p>
          <w:p w14:paraId="5174AA45" w14:textId="66AA9D0D" w:rsidR="00135A91" w:rsidRPr="00B9402A" w:rsidRDefault="00135A91" w:rsidP="00AC7CCE">
            <w:pPr>
              <w:rPr>
                <w:rFonts w:ascii="Times New Roman" w:hAnsi="Times New Roman" w:cs="Times New Roman"/>
              </w:rPr>
            </w:pPr>
          </w:p>
        </w:tc>
      </w:tr>
      <w:tr w:rsidR="00135A91" w:rsidRPr="00B9402A" w14:paraId="0BA6F944" w14:textId="77777777" w:rsidTr="00E704A0">
        <w:trPr>
          <w:gridAfter w:val="2"/>
          <w:wAfter w:w="77" w:type="pct"/>
          <w:trHeight w:val="239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2F05E206" w:rsidR="00135A91" w:rsidRPr="00B9402A" w:rsidRDefault="00135A91" w:rsidP="00FF41C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Denumirea licitaţiei:</w:t>
            </w:r>
            <w:r w:rsidR="00D34DBD" w:rsidRPr="00B9402A">
              <w:rPr>
                <w:rFonts w:ascii="Times New Roman" w:hAnsi="Times New Roman" w:cs="Times New Roman"/>
                <w:b/>
                <w:lang w:val="ro-RO"/>
              </w:rPr>
              <w:t xml:space="preserve"> Servicii de Elaborare Strategie de pozitionare globala a turismului vinicol.</w:t>
            </w:r>
          </w:p>
        </w:tc>
      </w:tr>
      <w:tr w:rsidR="00135A91" w:rsidRPr="00B9402A" w14:paraId="37BA28DC" w14:textId="77777777" w:rsidTr="00E704A0">
        <w:trPr>
          <w:gridAfter w:val="1"/>
          <w:wAfter w:w="75" w:type="pct"/>
          <w:trHeight w:val="770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C47819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B9402A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</w:t>
            </w:r>
            <w:r w:rsidRPr="00B9402A">
              <w:rPr>
                <w:rFonts w:ascii="Times New Roman" w:hAnsi="Times New Roman" w:cs="Times New Roman"/>
                <w:b/>
                <w:i/>
                <w:szCs w:val="24"/>
                <w:highlight w:val="yellow"/>
                <w:lang w:val="ro-RO"/>
              </w:rPr>
              <w:t>col. va fi completat de către ofertant</w:t>
            </w:r>
            <w:r w:rsidRPr="00B9402A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)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B9402A" w14:paraId="6163BE9F" w14:textId="77777777" w:rsidTr="00E704A0">
        <w:trPr>
          <w:gridAfter w:val="1"/>
          <w:wAfter w:w="75" w:type="pct"/>
          <w:trHeight w:val="218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F7104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B9402A" w14:paraId="1EE4396D" w14:textId="77777777" w:rsidTr="00E704A0">
        <w:trPr>
          <w:trHeight w:val="211"/>
        </w:trPr>
        <w:tc>
          <w:tcPr>
            <w:tcW w:w="49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71233AA9" w:rsidR="00135A91" w:rsidRPr="00B9402A" w:rsidRDefault="006D382A" w:rsidP="00C41296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</w:rPr>
              <w:t xml:space="preserve">Lot 1. </w:t>
            </w:r>
            <w:r w:rsidR="00C712B1" w:rsidRPr="00B9402A">
              <w:rPr>
                <w:rFonts w:ascii="Times New Roman" w:hAnsi="Times New Roman" w:cs="Times New Roman"/>
              </w:rPr>
              <w:t xml:space="preserve"> </w:t>
            </w:r>
            <w:r w:rsidR="00D34DBD" w:rsidRPr="00B9402A">
              <w:rPr>
                <w:rFonts w:ascii="Times New Roman" w:hAnsi="Times New Roman" w:cs="Times New Roman"/>
              </w:rPr>
              <w:t xml:space="preserve"> </w:t>
            </w:r>
            <w:r w:rsidR="00F75C93" w:rsidRPr="00B9402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5" w:type="pct"/>
          </w:tcPr>
          <w:p w14:paraId="4855CE9D" w14:textId="77777777" w:rsidR="00135A91" w:rsidRPr="00B9402A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5A14CC93" w14:textId="77777777" w:rsidTr="0089009D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5B39D5A3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72D632B0" w:rsidR="00D12CF7" w:rsidRPr="00D12CF7" w:rsidRDefault="00D12CF7" w:rsidP="00D12C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bCs/>
                <w:lang w:val="ro-RO"/>
              </w:rPr>
              <w:t>Planul de comunicare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49CF" w14:textId="77777777" w:rsidR="00D12CF7" w:rsidRPr="00D12CF7" w:rsidRDefault="00D12CF7" w:rsidP="00D12CF7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Elaborarea planului de comunicare și mesajelor de comunicare pentru anul 2022 în baza calendarului evenimentelor oferite de Oficiul Național al Viei și Vinului și a obiectivelor de bază ale activității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Wine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of Moldova. Planul de comunicare va include și propuneri/subiecte care pot deveni știri și teme de analiză în cadrul emisiunilor TV și radio în termen de 3 săptămâni din momentul semnării contractului. Documentul planului va fi în format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excel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însoțit de o prezentare PPT de 5-7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slide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-uri, care va conține partea de viziune, obiective și mesaje PR.</w:t>
            </w:r>
          </w:p>
          <w:p w14:paraId="58C42533" w14:textId="7EF56FB9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Termen de  execuției </w:t>
            </w:r>
            <w:proofErr w:type="spellStart"/>
            <w:r w:rsidRPr="00D12CF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pînă</w:t>
            </w:r>
            <w:proofErr w:type="spellEnd"/>
            <w:r w:rsidRPr="00D12CF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 la data de 20 martie 2022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E95E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29B423C5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Termenul de executare conform anuntului de participare.</w:t>
            </w:r>
          </w:p>
        </w:tc>
      </w:tr>
      <w:tr w:rsidR="00D12CF7" w:rsidRPr="00B9402A" w14:paraId="3D9E1CF9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EF4E" w14:textId="767DD385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70E4" w14:textId="77777777" w:rsidR="00D12CF7" w:rsidRPr="00D12CF7" w:rsidRDefault="00D12CF7" w:rsidP="00D12CF7">
            <w:pPr>
              <w:spacing w:line="254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67EEA47B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4928F1BA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42CE4DC1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7F89AF24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  <w:p w14:paraId="6010E399" w14:textId="77777777" w:rsidR="00D12CF7" w:rsidRPr="00D12CF7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lang w:val="ro-RO"/>
              </w:rPr>
              <w:t>Comunicare și promovare a evenimentului Ziua Națională a Vinului</w:t>
            </w:r>
            <w:r w:rsidRPr="00D12CF7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26B849FF" w14:textId="5C809D09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C1122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Serviciul include obligatoriu:</w:t>
            </w:r>
          </w:p>
          <w:p w14:paraId="37BA01D2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1. Realizarea planului de comunicare;</w:t>
            </w:r>
          </w:p>
          <w:p w14:paraId="75E49F2A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2. Elaborarea propunerilor și stabilirea parteneriatelor media;</w:t>
            </w:r>
          </w:p>
          <w:p w14:paraId="5EBB1234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3. Dezvoltarea mesajelor de PR care vor fi utilizate în campania de comunicare;</w:t>
            </w:r>
          </w:p>
          <w:p w14:paraId="49B65026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4. Dezvoltarea și implementarea planului de comunicare, care va include: </w:t>
            </w:r>
          </w:p>
          <w:p w14:paraId="722D93EC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Campaniile de PR pre eveniment;</w:t>
            </w:r>
          </w:p>
          <w:p w14:paraId="5990C7EF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Un eveniment pentru presă pre eveniment (concept, costuri logistică, mesaje);</w:t>
            </w:r>
          </w:p>
          <w:p w14:paraId="2252F7C3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Subiectele materialelor de presă elaborate pe durata celor 2 zile </w:t>
            </w: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ale evenimentului;</w:t>
            </w:r>
          </w:p>
          <w:p w14:paraId="63F7C8CF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Recomandări de participare la emisiuni (subiecte &amp; canale recomandate);</w:t>
            </w:r>
          </w:p>
          <w:p w14:paraId="33DF864A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- 2 concepte de proiecte speciale propuse a fi realizate împreună cu 2 parteneri media și managementul acestor proiecte.</w:t>
            </w:r>
          </w:p>
          <w:p w14:paraId="212F9D9A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5. Implementarea a cel puțin 5 campanii de PR pre eveniment (scrierea articolelor, traducerea lor în rusă, identificarea opțiunilor pentru vizual, diseminarea materialelor către presă, media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relations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pentru publicarea materialelor). Unul din materialele de presă/comunicat va fi tradus și în l. engleză;</w:t>
            </w:r>
          </w:p>
          <w:p w14:paraId="3ABDD2D2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6. Managementul participărilor la emisiuni (coordonare, pregătire fișe informare pentru jurnaliști și fișe participare pentru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speakeri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) și ale emisiunilor speciale ale partenerilor media generali (min. 3).</w:t>
            </w:r>
          </w:p>
          <w:p w14:paraId="1F4D8CC5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7. Comunicarea cu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blogerii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(min. 3) pentru promovarea evenimentului;</w:t>
            </w:r>
          </w:p>
          <w:p w14:paraId="7D1E2A2B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8. Media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Relations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 parcursul evenimentului. Facilitarea interviurilor pentru mass-media. Asigurarea suportului necesar jurnaliștilor pe durata evenimentului (pe durata ambelor zile ale evenimentului);</w:t>
            </w:r>
          </w:p>
          <w:p w14:paraId="0944B434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9. Realizarea și diseminarea comunicatelor de presă în ambele zile ale evenimentului (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cîte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2 per zi) împreună cu fotografiile de la eveniment. Asigurarea difuzării gratuite pe cel puțin 3 canale de top (cu audienta maximă și acoperire națională). Nota! Canalele vor fi coordonate și aprobate în prealabil cu autoritatea contractantă;</w:t>
            </w:r>
          </w:p>
          <w:p w14:paraId="2BC1D6AE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10. Realizarea comunicatului de presă post event cu datele statistice despre eveniment și diseminarea inclusiv Media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Relations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pentru amplasarea acestuia;</w:t>
            </w:r>
          </w:p>
          <w:p w14:paraId="06FB7A21" w14:textId="465595FF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11. Realizarea și prezentarea raportului post campanie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0A31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0192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16EDB6A6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F1D0" w14:textId="2E77BA48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lastRenderedPageBreak/>
              <w:t>1.3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6F58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bCs/>
                <w:lang w:val="ro-RO"/>
              </w:rPr>
              <w:t>Comunicare și promovare a două ediții anuale ale Conferinței Vitivinicole</w:t>
            </w:r>
          </w:p>
          <w:p w14:paraId="24DDA835" w14:textId="2D7FE1A3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27BC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Serviciu va include:</w:t>
            </w:r>
          </w:p>
          <w:p w14:paraId="22C937CE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notă informativă pre comunicat;</w:t>
            </w:r>
          </w:p>
          <w:p w14:paraId="1C6EB1E1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scrisoare de invitație conferință;</w:t>
            </w:r>
          </w:p>
          <w:p w14:paraId="5DAAC89F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Media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Relations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 durata conferinței;</w:t>
            </w:r>
          </w:p>
          <w:p w14:paraId="7BDF6B54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Elaborare și redactare speech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speakeri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(la solicitare);</w:t>
            </w:r>
          </w:p>
          <w:p w14:paraId="4525611D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Management PR transmisiuni directe pe tv, online (serviciu plătit separat);</w:t>
            </w:r>
          </w:p>
          <w:p w14:paraId="460B6915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 xml:space="preserve">- Managementul echipei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foto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/video pe durata evenimentului, dar nu include costul propriu-zis al serviciilor de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foto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video;</w:t>
            </w:r>
          </w:p>
          <w:p w14:paraId="3ECB1269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Asigurare material informațional post event;</w:t>
            </w:r>
          </w:p>
          <w:p w14:paraId="668AC59B" w14:textId="0F8E2070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comunicat de presă în română, engleză și rusă post event.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BA8AB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8E66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028A7ACD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DE4F" w14:textId="39A3225D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lastRenderedPageBreak/>
              <w:t>1.4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66021" w14:textId="525E6F8A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Comunicare de promovare a evenimentului Vernisajul Vinului și Salon Divin (ediția Iarnă)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1771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Serviciul va include următoarele:</w:t>
            </w:r>
          </w:p>
          <w:p w14:paraId="58B33113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și executare plan de comunicare și promovare;</w:t>
            </w:r>
          </w:p>
          <w:p w14:paraId="6D6E9CBC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Elaborarea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communicatelor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presă:</w:t>
            </w:r>
          </w:p>
          <w:p w14:paraId="477FDBA5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a) pre-event: 1 unitate;</w:t>
            </w:r>
          </w:p>
          <w:p w14:paraId="0F1A32D2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b) post event: 1 unitate.</w:t>
            </w:r>
          </w:p>
          <w:p w14:paraId="7B1C48A6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c) comunicat dedicat DIVINULUI.</w:t>
            </w:r>
          </w:p>
          <w:p w14:paraId="071C0883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Organizarea off-line cu reprezentanți mass media,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bloggeri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influenceri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Promovarea soiurilor autohtone de divin/pre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degustatio</w:t>
            </w:r>
            <w:bookmarkStart w:id="3" w:name="_GoBack"/>
            <w:bookmarkEnd w:id="3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: 1 unitate.</w:t>
            </w:r>
          </w:p>
          <w:p w14:paraId="597F34F9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Managementul echipei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foto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/video pe durata evenimentului, dar nu include costul propriu-zis al serviciilor de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foto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video;</w:t>
            </w:r>
          </w:p>
          <w:p w14:paraId="40E2AD53" w14:textId="002014D2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Redactarea scenariului evenimentului.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331A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4025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3FE2C6C2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57C" w14:textId="10CF29B6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1404" w14:textId="0BE9E28B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Comunicare </w:t>
            </w:r>
            <w:proofErr w:type="spellStart"/>
            <w:r w:rsidRPr="00D12CF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Intituțională</w:t>
            </w:r>
            <w:proofErr w:type="spellEnd"/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B6007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Serviciul va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curpinde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următoarele:</w:t>
            </w:r>
          </w:p>
          <w:p w14:paraId="3A2FDF09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Elaborarea a 5 comunicate de presă pe evenimentele interne cu tematică:  viticultură,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vinificatie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activități instituționale;</w:t>
            </w:r>
          </w:p>
          <w:p w14:paraId="22D8993F" w14:textId="598C331C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Organizarea conferințelor de presă pre event RVV și materiale PR aferente eventului (invitație de presă, comunicat).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DDC6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F79B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40DF9EEC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CBC1" w14:textId="767FE99B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A712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Comunicare </w:t>
            </w:r>
            <w:proofErr w:type="spellStart"/>
            <w:r w:rsidRPr="00D12CF7">
              <w:rPr>
                <w:rFonts w:ascii="Times New Roman" w:hAnsi="Times New Roman" w:cs="Times New Roman"/>
                <w:b/>
                <w:bCs/>
                <w:lang w:val="ro-RO"/>
              </w:rPr>
              <w:t>Wine</w:t>
            </w:r>
            <w:proofErr w:type="spellEnd"/>
            <w:r w:rsidRPr="00D12CF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of Moldova Academy.</w:t>
            </w:r>
          </w:p>
          <w:p w14:paraId="718965B4" w14:textId="77777777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1A704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Serviciul va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curpinde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următoarele:</w:t>
            </w:r>
          </w:p>
          <w:p w14:paraId="58C1293B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și executare plan de PR;</w:t>
            </w:r>
          </w:p>
          <w:p w14:paraId="0557A21D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Mini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press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release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post event: 7 unități;</w:t>
            </w:r>
          </w:p>
          <w:p w14:paraId="0DF2F8AC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Elaborarea invitații de presă;</w:t>
            </w:r>
          </w:p>
          <w:p w14:paraId="3F0FAC3E" w14:textId="3D3A928F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Management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foto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/video, costurile propriu-zise nu sunt incluse.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F981F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AFAF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3AB4E0C2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594E" w14:textId="2431CBE2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1.7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BD89" w14:textId="15AA1656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Destinațiile  </w:t>
            </w:r>
            <w:proofErr w:type="spellStart"/>
            <w:r w:rsidRPr="00D12CF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Oenoturistice</w:t>
            </w:r>
            <w:proofErr w:type="spellEnd"/>
            <w:r w:rsidRPr="00D12CF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5B02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Serviciul va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curpinde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umătoarele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:</w:t>
            </w:r>
          </w:p>
          <w:p w14:paraId="4D511426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Plan de PR;</w:t>
            </w:r>
          </w:p>
          <w:p w14:paraId="3A7EC707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Elaborare a cel puțin 5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press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release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timp de un an;</w:t>
            </w:r>
          </w:p>
          <w:p w14:paraId="2CA62D7D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Texte generice despre vinării (5-7 unități) până la maxim 2 pagini A4;</w:t>
            </w:r>
          </w:p>
          <w:p w14:paraId="7E2BD4FF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-Comunicare vinării noi deschise;</w:t>
            </w:r>
          </w:p>
          <w:p w14:paraId="7838ED15" w14:textId="72972A80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Texte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guidline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/ eveniment de presă (cel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putin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1),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press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release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news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alert despre evenimente).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C474C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1471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0A9CB15C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D96E" w14:textId="25675839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1.8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AEF2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lang w:val="ro-RO"/>
              </w:rPr>
              <w:t>Strategie de promovare a IGP.</w:t>
            </w:r>
          </w:p>
          <w:p w14:paraId="50000C9A" w14:textId="77777777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780C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Servicul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va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curpinde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următoarele:</w:t>
            </w:r>
          </w:p>
          <w:p w14:paraId="26782E77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plan de comunicare și mesaje de PR pentru promovarea zonelor cu Indicație Geografică Protejată (până la 7 pagini A4) ce va explica/informa publicul despre  „noțiunea IGP, importanță, etc.</w:t>
            </w:r>
          </w:p>
          <w:p w14:paraId="6B9B575B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comunicate de presă pentru fiecare regiune separată și separat despre  evenimente legate de fiecare regiune;</w:t>
            </w:r>
          </w:p>
          <w:p w14:paraId="41732CE1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Subiectele materialelor de presă elaborate pe durata campanie;</w:t>
            </w:r>
          </w:p>
          <w:p w14:paraId="7A8D8016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Recomandări de participare la emisiuni (subiecte &amp; canale recomandate);</w:t>
            </w:r>
          </w:p>
          <w:p w14:paraId="2177CFB8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- 2 concepte de proiecte speciale propuse a fi realizate împreună cu 2 parteneri media și managementul acestor proiecte.</w:t>
            </w:r>
          </w:p>
          <w:p w14:paraId="0C6885E9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5. Implementarea a cel puțin 2 campanii de PR pre eveniment (scrierea articolelor, traducerea lor în rusă, identificarea opțiunilor pentru vizual, diseminarea materialelor către presă, media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relations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pentru publicarea materialelor). Unul din materialele de presă/comunicat va fi tradus și în l. engleză;</w:t>
            </w:r>
          </w:p>
          <w:p w14:paraId="20E5FABD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6. Managementul participărilor la emisiuni (coordonare, pregătire fișe informare pentru jurnaliști și fișe participare pentru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speakeri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) și ale emisiunilor speciale ale partenerilor media generali (min. 3).</w:t>
            </w:r>
          </w:p>
          <w:p w14:paraId="31D0D5E4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7. Comunicarea cu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blogerii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(min. 3) pentru promovarea regiunilor IGP;</w:t>
            </w:r>
          </w:p>
          <w:p w14:paraId="33AA4C44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8. Media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Relations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 parcursul campaniei.</w:t>
            </w:r>
          </w:p>
          <w:p w14:paraId="273CAEA3" w14:textId="77777777" w:rsidR="00D12CF7" w:rsidRPr="00D12CF7" w:rsidRDefault="00D12CF7" w:rsidP="00D12CF7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Facilitarea interviurilor pentru mass-media. </w:t>
            </w:r>
          </w:p>
          <w:p w14:paraId="5E046633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14:paraId="69D19B33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-Redactare texte: </w:t>
            </w:r>
          </w:p>
          <w:p w14:paraId="293BEA37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a) pentru spot: 3 unități</w:t>
            </w:r>
          </w:p>
          <w:p w14:paraId="2CF06044" w14:textId="7A950F07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b) tip generic: 3 unități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CEE5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F7E4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0C199D45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BC57" w14:textId="08B04240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1.9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3B40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bCs/>
                <w:lang w:val="ro-RO"/>
              </w:rPr>
              <w:t>Parteneriate media Naționale și Regionale</w:t>
            </w:r>
          </w:p>
          <w:p w14:paraId="4040EF13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  <w:p w14:paraId="530BF766" w14:textId="77777777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EDAD4" w14:textId="436E7195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lastRenderedPageBreak/>
              <w:t>Operatorul economic va stabili parteneriate media pentru top 3 evenimente organizate de ONVV.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DA82A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5974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3F3A137C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19F5" w14:textId="6CEA45EC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1.10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8A2A" w14:textId="77777777" w:rsidR="00D12CF7" w:rsidRPr="00D12CF7" w:rsidRDefault="00D12CF7" w:rsidP="00D12CF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2CF7">
              <w:rPr>
                <w:rFonts w:ascii="Times New Roman" w:hAnsi="Times New Roman" w:cs="Times New Roman"/>
                <w:b/>
                <w:bCs/>
                <w:lang w:val="ro-RO"/>
              </w:rPr>
              <w:t>Linie de comunicare concursuri internaționale.</w:t>
            </w:r>
          </w:p>
          <w:p w14:paraId="7097B86C" w14:textId="77777777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84CA6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Serviciul va cuprinde următoarele:</w:t>
            </w:r>
          </w:p>
          <w:p w14:paraId="7C716F3E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 Elaborare comunicate de presă : 8 unități;</w:t>
            </w:r>
          </w:p>
          <w:p w14:paraId="26C58FF1" w14:textId="77777777" w:rsidR="00D12CF7" w:rsidRPr="00D12CF7" w:rsidRDefault="00D12CF7" w:rsidP="00D12CF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Press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release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sumar cu participarea și rezultatele la toate concursurile;</w:t>
            </w:r>
          </w:p>
          <w:p w14:paraId="078B0112" w14:textId="042FD21E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- Traducere,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adapatare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, redactare în engleză.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4D080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AADA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12CF7" w:rsidRPr="00B9402A" w14:paraId="3887A85F" w14:textId="77777777" w:rsidTr="00D4069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DDDB" w14:textId="7289632C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1.11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30D0D" w14:textId="79613410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12CF7">
              <w:rPr>
                <w:rFonts w:ascii="Times New Roman" w:hAnsi="Times New Roman" w:cs="Times New Roman"/>
                <w:b/>
              </w:rPr>
              <w:t>Raportare</w:t>
            </w:r>
            <w:proofErr w:type="spellEnd"/>
            <w:r w:rsidRPr="00D12CF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12CF7">
              <w:rPr>
                <w:rFonts w:ascii="Times New Roman" w:hAnsi="Times New Roman" w:cs="Times New Roman"/>
                <w:b/>
              </w:rPr>
              <w:t>lunară</w:t>
            </w:r>
            <w:proofErr w:type="spellEnd"/>
            <w:r w:rsidRPr="00D12CF7">
              <w:rPr>
                <w:rFonts w:ascii="Times New Roman" w:hAnsi="Times New Roman" w:cs="Times New Roman"/>
                <w:b/>
              </w:rPr>
              <w:t xml:space="preserve">, format PPT + </w:t>
            </w:r>
            <w:proofErr w:type="spellStart"/>
            <w:r w:rsidRPr="00D12CF7">
              <w:rPr>
                <w:rFonts w:ascii="Times New Roman" w:hAnsi="Times New Roman" w:cs="Times New Roman"/>
                <w:b/>
              </w:rPr>
              <w:t>raport</w:t>
            </w:r>
            <w:proofErr w:type="spellEnd"/>
            <w:r w:rsidRPr="00D12CF7">
              <w:rPr>
                <w:rFonts w:ascii="Times New Roman" w:hAnsi="Times New Roman" w:cs="Times New Roman"/>
                <w:b/>
              </w:rPr>
              <w:t xml:space="preserve"> media monitoring + press clipping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8742E" w14:textId="399C79E7" w:rsidR="00D12CF7" w:rsidRPr="00D12CF7" w:rsidRDefault="00D12CF7" w:rsidP="00D12CF7">
            <w:pPr>
              <w:spacing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Forma raportării urmează a fi stabilită de părți prin </w:t>
            </w:r>
            <w:proofErr w:type="spellStart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negocire</w:t>
            </w:r>
            <w:proofErr w:type="spellEnd"/>
            <w:r w:rsidRPr="00D12CF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DD4FE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C44D" w14:textId="77777777" w:rsidR="00D12CF7" w:rsidRPr="00B9402A" w:rsidRDefault="00D12CF7" w:rsidP="00D12CF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714BFA45" w14:textId="77777777" w:rsidR="006D382A" w:rsidRPr="00B9402A" w:rsidRDefault="006D382A">
      <w:pPr>
        <w:rPr>
          <w:rFonts w:ascii="Times New Roman" w:hAnsi="Times New Roman" w:cs="Times New Roman"/>
          <w:b/>
        </w:rPr>
      </w:pPr>
    </w:p>
    <w:p w14:paraId="6C70E4C4" w14:textId="228C0942" w:rsidR="00135A91" w:rsidRPr="00B9402A" w:rsidRDefault="00135A91">
      <w:pPr>
        <w:rPr>
          <w:rFonts w:ascii="Times New Roman" w:hAnsi="Times New Roman" w:cs="Times New Roman"/>
          <w:b/>
        </w:rPr>
      </w:pPr>
      <w:proofErr w:type="spellStart"/>
      <w:r w:rsidRPr="00B9402A">
        <w:rPr>
          <w:rFonts w:ascii="Times New Roman" w:hAnsi="Times New Roman" w:cs="Times New Roman"/>
          <w:b/>
        </w:rPr>
        <w:t>Denumirea</w:t>
      </w:r>
      <w:proofErr w:type="spellEnd"/>
      <w:r w:rsidRPr="00B9402A">
        <w:rPr>
          <w:rFonts w:ascii="Times New Roman" w:hAnsi="Times New Roman" w:cs="Times New Roman"/>
          <w:b/>
        </w:rPr>
        <w:t xml:space="preserve"> </w:t>
      </w:r>
      <w:proofErr w:type="spellStart"/>
      <w:r w:rsidRPr="00B9402A">
        <w:rPr>
          <w:rFonts w:ascii="Times New Roman" w:hAnsi="Times New Roman" w:cs="Times New Roman"/>
          <w:b/>
        </w:rPr>
        <w:t>intreprinderii</w:t>
      </w:r>
      <w:proofErr w:type="spellEnd"/>
      <w:r w:rsidRPr="00B9402A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B9402A" w:rsidRDefault="00135A91">
      <w:pPr>
        <w:rPr>
          <w:rFonts w:ascii="Times New Roman" w:hAnsi="Times New Roman" w:cs="Times New Roman"/>
          <w:b/>
        </w:rPr>
      </w:pPr>
      <w:proofErr w:type="spellStart"/>
      <w:r w:rsidRPr="00B9402A">
        <w:rPr>
          <w:rFonts w:ascii="Times New Roman" w:hAnsi="Times New Roman" w:cs="Times New Roman"/>
          <w:b/>
        </w:rPr>
        <w:t>Numele</w:t>
      </w:r>
      <w:proofErr w:type="spellEnd"/>
      <w:r w:rsidRPr="00B9402A">
        <w:rPr>
          <w:rFonts w:ascii="Times New Roman" w:hAnsi="Times New Roman" w:cs="Times New Roman"/>
          <w:b/>
        </w:rPr>
        <w:t xml:space="preserve">, </w:t>
      </w:r>
      <w:proofErr w:type="spellStart"/>
      <w:r w:rsidRPr="00B9402A">
        <w:rPr>
          <w:rFonts w:ascii="Times New Roman" w:hAnsi="Times New Roman" w:cs="Times New Roman"/>
          <w:b/>
        </w:rPr>
        <w:t>prenumele</w:t>
      </w:r>
      <w:proofErr w:type="spellEnd"/>
      <w:r w:rsidRPr="00B9402A">
        <w:rPr>
          <w:rFonts w:ascii="Times New Roman" w:hAnsi="Times New Roman" w:cs="Times New Roman"/>
          <w:b/>
        </w:rPr>
        <w:t xml:space="preserve"> </w:t>
      </w:r>
      <w:proofErr w:type="spellStart"/>
      <w:r w:rsidRPr="00B9402A">
        <w:rPr>
          <w:rFonts w:ascii="Times New Roman" w:hAnsi="Times New Roman" w:cs="Times New Roman"/>
          <w:b/>
        </w:rPr>
        <w:t>directorului</w:t>
      </w:r>
      <w:proofErr w:type="spellEnd"/>
      <w:r w:rsidRPr="00B9402A">
        <w:rPr>
          <w:rFonts w:ascii="Times New Roman" w:hAnsi="Times New Roman" w:cs="Times New Roman"/>
          <w:b/>
        </w:rPr>
        <w:t>: ________________________________</w:t>
      </w:r>
    </w:p>
    <w:p w14:paraId="7A623B13" w14:textId="6352D93F" w:rsidR="00135A91" w:rsidRPr="00B9402A" w:rsidRDefault="00135A91">
      <w:pPr>
        <w:rPr>
          <w:rFonts w:ascii="Times New Roman" w:hAnsi="Times New Roman" w:cs="Times New Roman"/>
          <w:b/>
        </w:rPr>
      </w:pPr>
      <w:proofErr w:type="spellStart"/>
      <w:r w:rsidRPr="00B9402A">
        <w:rPr>
          <w:rFonts w:ascii="Times New Roman" w:hAnsi="Times New Roman" w:cs="Times New Roman"/>
          <w:b/>
        </w:rPr>
        <w:t>Semnatura</w:t>
      </w:r>
      <w:proofErr w:type="spellEnd"/>
      <w:r w:rsidRPr="00B9402A">
        <w:rPr>
          <w:rFonts w:ascii="Times New Roman" w:hAnsi="Times New Roman" w:cs="Times New Roman"/>
          <w:b/>
        </w:rPr>
        <w:t>: _____________________________</w:t>
      </w:r>
    </w:p>
    <w:p w14:paraId="41698471" w14:textId="74B0B5FD" w:rsidR="00135A91" w:rsidRPr="00B9402A" w:rsidRDefault="00135A91">
      <w:pPr>
        <w:rPr>
          <w:rFonts w:ascii="Times New Roman" w:hAnsi="Times New Roman" w:cs="Times New Roman"/>
        </w:rPr>
      </w:pPr>
      <w:r w:rsidRPr="00B9402A">
        <w:rPr>
          <w:rFonts w:ascii="Times New Roman" w:hAnsi="Times New Roman" w:cs="Times New Roman"/>
          <w:b/>
        </w:rPr>
        <w:t xml:space="preserve">                                      </w:t>
      </w:r>
      <w:r w:rsidRPr="00B9402A">
        <w:rPr>
          <w:rFonts w:ascii="Times New Roman" w:hAnsi="Times New Roman" w:cs="Times New Roman"/>
          <w:b/>
          <w:sz w:val="24"/>
          <w:szCs w:val="24"/>
        </w:rPr>
        <w:t>L.</w:t>
      </w:r>
      <w:r w:rsidRPr="00B9402A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RPr="00B9402A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F04BE"/>
    <w:multiLevelType w:val="hybridMultilevel"/>
    <w:tmpl w:val="B750EE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74C6C"/>
    <w:multiLevelType w:val="hybridMultilevel"/>
    <w:tmpl w:val="4CE67628"/>
    <w:lvl w:ilvl="0" w:tplc="894E1D7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73B3B"/>
    <w:multiLevelType w:val="hybridMultilevel"/>
    <w:tmpl w:val="CE2ACCA4"/>
    <w:lvl w:ilvl="0" w:tplc="148EF4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E50723E"/>
    <w:multiLevelType w:val="hybridMultilevel"/>
    <w:tmpl w:val="E34692C0"/>
    <w:lvl w:ilvl="0" w:tplc="33E8B5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5DF"/>
    <w:rsid w:val="00065F1F"/>
    <w:rsid w:val="000F77A8"/>
    <w:rsid w:val="00135A91"/>
    <w:rsid w:val="00232063"/>
    <w:rsid w:val="002C4791"/>
    <w:rsid w:val="002F73AF"/>
    <w:rsid w:val="00320846"/>
    <w:rsid w:val="00371BF7"/>
    <w:rsid w:val="003A6F6A"/>
    <w:rsid w:val="003B1C78"/>
    <w:rsid w:val="0041504F"/>
    <w:rsid w:val="00465F25"/>
    <w:rsid w:val="00484C67"/>
    <w:rsid w:val="004A5827"/>
    <w:rsid w:val="0050001C"/>
    <w:rsid w:val="005B07D4"/>
    <w:rsid w:val="006709A5"/>
    <w:rsid w:val="0068715A"/>
    <w:rsid w:val="006D1C64"/>
    <w:rsid w:val="006D382A"/>
    <w:rsid w:val="008E4EB2"/>
    <w:rsid w:val="009728B1"/>
    <w:rsid w:val="00A02AE0"/>
    <w:rsid w:val="00A75D9A"/>
    <w:rsid w:val="00AC6299"/>
    <w:rsid w:val="00AC7CCE"/>
    <w:rsid w:val="00AD6EC7"/>
    <w:rsid w:val="00B9402A"/>
    <w:rsid w:val="00C029F5"/>
    <w:rsid w:val="00C04244"/>
    <w:rsid w:val="00C235DF"/>
    <w:rsid w:val="00C41296"/>
    <w:rsid w:val="00C56EAB"/>
    <w:rsid w:val="00C712B1"/>
    <w:rsid w:val="00CD1FF2"/>
    <w:rsid w:val="00D12CF7"/>
    <w:rsid w:val="00D34DBD"/>
    <w:rsid w:val="00D364D9"/>
    <w:rsid w:val="00D75D80"/>
    <w:rsid w:val="00DA1E17"/>
    <w:rsid w:val="00DF0224"/>
    <w:rsid w:val="00E02E98"/>
    <w:rsid w:val="00E704A0"/>
    <w:rsid w:val="00EB1BBB"/>
    <w:rsid w:val="00EC5B59"/>
    <w:rsid w:val="00F53B7E"/>
    <w:rsid w:val="00F75C93"/>
    <w:rsid w:val="00FC63C5"/>
    <w:rsid w:val="00FE2D27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5B07D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  <w:style w:type="character" w:styleId="Hyperlink">
    <w:name w:val="Hyperlink"/>
    <w:basedOn w:val="DefaultParagraphFont"/>
    <w:uiPriority w:val="99"/>
    <w:semiHidden/>
    <w:unhideWhenUsed/>
    <w:rsid w:val="00B9402A"/>
    <w:rPr>
      <w:color w:val="0000FF"/>
      <w:u w:val="single"/>
    </w:rPr>
  </w:style>
  <w:style w:type="paragraph" w:styleId="NoSpacing">
    <w:name w:val="No Spacing"/>
    <w:uiPriority w:val="1"/>
    <w:qFormat/>
    <w:rsid w:val="00B9402A"/>
    <w:pPr>
      <w:spacing w:after="0" w:line="240" w:lineRule="auto"/>
    </w:pPr>
    <w:rPr>
      <w:rFonts w:ascii="Calibri" w:eastAsia="MS Mincho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7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470007482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CCEBOTARI</cp:lastModifiedBy>
  <cp:revision>47</cp:revision>
  <dcterms:created xsi:type="dcterms:W3CDTF">2019-01-21T12:59:00Z</dcterms:created>
  <dcterms:modified xsi:type="dcterms:W3CDTF">2022-03-11T12:26:00Z</dcterms:modified>
</cp:coreProperties>
</file>