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2AC0" w:rsidRPr="00FF430B" w:rsidRDefault="002D5AFE" w:rsidP="002D5AFE">
      <w:pPr>
        <w:jc w:val="center"/>
        <w:rPr>
          <w:b/>
          <w:lang w:val="ro-MD"/>
        </w:rPr>
      </w:pPr>
      <w:r>
        <w:rPr>
          <w:b/>
          <w:lang w:val="ro-MD"/>
        </w:rPr>
        <w:t>CAIET DE SARCINI</w:t>
      </w:r>
    </w:p>
    <w:p w:rsidR="00262AC0" w:rsidRDefault="00262AC0" w:rsidP="00262AC0">
      <w:pPr>
        <w:pStyle w:val="Corptext"/>
        <w:tabs>
          <w:tab w:val="left" w:pos="567"/>
        </w:tabs>
        <w:rPr>
          <w:rFonts w:ascii="Times New Roman" w:hAnsi="Times New Roman"/>
          <w:i/>
          <w:szCs w:val="24"/>
          <w:lang w:val="ro-MD"/>
        </w:rPr>
      </w:pPr>
    </w:p>
    <w:p w:rsidR="00262AC0" w:rsidRPr="00FF430B" w:rsidRDefault="00262AC0" w:rsidP="00262AC0">
      <w:pPr>
        <w:pStyle w:val="Titlu3"/>
        <w:keepNext w:val="0"/>
        <w:keepLines w:val="0"/>
        <w:numPr>
          <w:ilvl w:val="2"/>
          <w:numId w:val="3"/>
        </w:numPr>
        <w:tabs>
          <w:tab w:val="left" w:pos="360"/>
          <w:tab w:val="left" w:pos="1134"/>
        </w:tabs>
        <w:spacing w:before="0" w:after="12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rsidR="00262AC0" w:rsidRDefault="00262AC0" w:rsidP="00262AC0">
      <w:pPr>
        <w:shd w:val="clear" w:color="auto" w:fill="FFFFFF" w:themeFill="background1"/>
        <w:spacing w:before="120"/>
        <w:rPr>
          <w:sz w:val="32"/>
          <w:szCs w:val="32"/>
        </w:rPr>
      </w:pPr>
      <w:r w:rsidRPr="00FF430B">
        <w:rPr>
          <w:lang w:val="ro-MD"/>
        </w:rPr>
        <w:t>Obiectul</w:t>
      </w:r>
      <w:r w:rsidRPr="00776520">
        <w:t xml:space="preserve"> </w:t>
      </w:r>
      <w:r>
        <w:t xml:space="preserve">Lotul 2 </w:t>
      </w:r>
      <w:r w:rsidRPr="00F47290">
        <w:rPr>
          <w:b/>
          <w:i/>
          <w:sz w:val="22"/>
          <w:szCs w:val="22"/>
          <w:lang w:val="en-US"/>
        </w:rPr>
        <w:t xml:space="preserve">Lucrări de reparații curente </w:t>
      </w:r>
      <w:r>
        <w:rPr>
          <w:b/>
          <w:i/>
          <w:sz w:val="22"/>
          <w:szCs w:val="22"/>
          <w:lang w:val="en-US"/>
        </w:rPr>
        <w:t xml:space="preserve">la </w:t>
      </w:r>
      <w:r w:rsidRPr="00752940">
        <w:rPr>
          <w:b/>
          <w:i/>
          <w:sz w:val="22"/>
          <w:szCs w:val="22"/>
          <w:lang w:val="en-US"/>
        </w:rPr>
        <w:t>Serviciul social Grădiniță Creșă bd. Cuza Vodă 29/4</w:t>
      </w:r>
    </w:p>
    <w:p w:rsidR="00262AC0" w:rsidRPr="00FF430B" w:rsidRDefault="00262AC0" w:rsidP="00262AC0">
      <w:pPr>
        <w:tabs>
          <w:tab w:val="left" w:pos="567"/>
        </w:tabs>
        <w:jc w:val="both"/>
        <w:rPr>
          <w:i/>
          <w:lang w:val="ro-MD"/>
        </w:rPr>
      </w:pPr>
      <w:r w:rsidRPr="00FF430B">
        <w:rPr>
          <w:lang w:val="ro-MD"/>
        </w:rPr>
        <w:t>Autoritatea contractantă</w:t>
      </w:r>
      <w:r>
        <w:rPr>
          <w:lang w:val="ro-MD"/>
        </w:rPr>
        <w:t xml:space="preserve"> </w:t>
      </w:r>
      <w:r>
        <w:rPr>
          <w:sz w:val="32"/>
          <w:szCs w:val="32"/>
        </w:rPr>
        <w:t>Direcția generală pentru protecția drepturilor copilului</w:t>
      </w:r>
      <w:r w:rsidRPr="00FF430B">
        <w:rPr>
          <w:i/>
          <w:lang w:val="ro-MD"/>
        </w:rPr>
        <w:t xml:space="preserve"> </w:t>
      </w:r>
    </w:p>
    <w:tbl>
      <w:tblPr>
        <w:tblW w:w="10232" w:type="dxa"/>
        <w:tblInd w:w="-459" w:type="dxa"/>
        <w:tblLayout w:type="fixed"/>
        <w:tblLook w:val="0000" w:firstRow="0" w:lastRow="0" w:firstColumn="0" w:lastColumn="0" w:noHBand="0" w:noVBand="0"/>
      </w:tblPr>
      <w:tblGrid>
        <w:gridCol w:w="709"/>
        <w:gridCol w:w="1276"/>
        <w:gridCol w:w="5837"/>
        <w:gridCol w:w="850"/>
        <w:gridCol w:w="1560"/>
      </w:tblGrid>
      <w:tr w:rsidR="00262AC0" w:rsidRPr="000E0709" w:rsidTr="00BD3F9C">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262AC0" w:rsidRPr="000E0709" w:rsidRDefault="00262AC0" w:rsidP="00BD3F9C">
            <w:pPr>
              <w:ind w:right="-108"/>
              <w:jc w:val="center"/>
              <w:rPr>
                <w:sz w:val="22"/>
                <w:szCs w:val="22"/>
                <w:lang w:val="en-US"/>
              </w:rPr>
            </w:pPr>
            <w:r w:rsidRPr="000E0709">
              <w:rPr>
                <w:sz w:val="22"/>
                <w:szCs w:val="22"/>
                <w:lang w:val="en-US"/>
              </w:rPr>
              <w:t>№</w:t>
            </w:r>
          </w:p>
          <w:p w:rsidR="00262AC0" w:rsidRPr="000E0709" w:rsidRDefault="00262AC0" w:rsidP="00BD3F9C">
            <w:pPr>
              <w:ind w:right="-108"/>
              <w:jc w:val="center"/>
              <w:rPr>
                <w:sz w:val="22"/>
                <w:szCs w:val="22"/>
                <w:lang w:val="en-US"/>
              </w:rPr>
            </w:pPr>
            <w:r w:rsidRPr="000E0709">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262AC0" w:rsidRPr="000E0709" w:rsidRDefault="00262AC0" w:rsidP="00BD3F9C">
            <w:pPr>
              <w:ind w:left="-120" w:right="-108"/>
              <w:jc w:val="center"/>
              <w:rPr>
                <w:sz w:val="22"/>
                <w:szCs w:val="22"/>
                <w:lang w:val="en-US"/>
              </w:rPr>
            </w:pPr>
            <w:r w:rsidRPr="000E0709">
              <w:rPr>
                <w:sz w:val="22"/>
                <w:szCs w:val="22"/>
              </w:rPr>
              <w:t>Simbol</w:t>
            </w:r>
            <w:r w:rsidRPr="000E0709">
              <w:rPr>
                <w:sz w:val="22"/>
                <w:szCs w:val="22"/>
                <w:lang w:val="en-US"/>
              </w:rPr>
              <w:t xml:space="preserve"> </w:t>
            </w:r>
            <w:r w:rsidRPr="000E0709">
              <w:rPr>
                <w:sz w:val="22"/>
                <w:szCs w:val="22"/>
              </w:rPr>
              <w:t>norme</w:t>
            </w:r>
            <w:r w:rsidRPr="000E0709">
              <w:rPr>
                <w:sz w:val="22"/>
                <w:szCs w:val="22"/>
                <w:lang w:val="en-US"/>
              </w:rPr>
              <w:t xml:space="preserve"> </w:t>
            </w:r>
            <w:r w:rsidRPr="000E0709">
              <w:rPr>
                <w:sz w:val="22"/>
                <w:szCs w:val="22"/>
              </w:rPr>
              <w:t xml:space="preserve">şi Cod </w:t>
            </w:r>
            <w:r w:rsidRPr="000E0709">
              <w:rPr>
                <w:sz w:val="22"/>
                <w:szCs w:val="22"/>
                <w:lang w:val="en-US"/>
              </w:rPr>
              <w:t xml:space="preserve"> </w:t>
            </w:r>
            <w:r w:rsidRPr="000E0709">
              <w:rPr>
                <w:sz w:val="22"/>
                <w:szCs w:val="22"/>
              </w:rPr>
              <w:t>resurse</w:t>
            </w:r>
          </w:p>
        </w:tc>
        <w:tc>
          <w:tcPr>
            <w:tcW w:w="5837" w:type="dxa"/>
            <w:vMerge w:val="restart"/>
            <w:tcBorders>
              <w:top w:val="single" w:sz="6" w:space="0" w:color="auto"/>
              <w:left w:val="single" w:sz="6" w:space="0" w:color="auto"/>
              <w:bottom w:val="single" w:sz="6" w:space="0" w:color="auto"/>
              <w:right w:val="nil"/>
            </w:tcBorders>
            <w:shd w:val="pct5" w:color="auto" w:fill="auto"/>
            <w:vAlign w:val="center"/>
          </w:tcPr>
          <w:p w:rsidR="00262AC0" w:rsidRPr="000E0709" w:rsidRDefault="00262AC0" w:rsidP="00BD3F9C">
            <w:pPr>
              <w:jc w:val="center"/>
              <w:rPr>
                <w:sz w:val="22"/>
                <w:szCs w:val="22"/>
              </w:rPr>
            </w:pPr>
          </w:p>
          <w:p w:rsidR="00262AC0" w:rsidRPr="000E0709" w:rsidRDefault="00262AC0" w:rsidP="00BD3F9C">
            <w:pPr>
              <w:jc w:val="center"/>
              <w:rPr>
                <w:sz w:val="22"/>
                <w:szCs w:val="22"/>
                <w:lang w:val="en-US"/>
              </w:rPr>
            </w:pPr>
            <w:r w:rsidRPr="000E0709">
              <w:rPr>
                <w:sz w:val="22"/>
                <w:szCs w:val="22"/>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262AC0" w:rsidRPr="000E0709" w:rsidRDefault="00262AC0" w:rsidP="00BD3F9C">
            <w:pPr>
              <w:ind w:left="-108" w:right="-108"/>
              <w:jc w:val="center"/>
              <w:rPr>
                <w:sz w:val="22"/>
                <w:szCs w:val="22"/>
              </w:rPr>
            </w:pPr>
          </w:p>
          <w:p w:rsidR="00262AC0" w:rsidRPr="000E0709" w:rsidRDefault="00262AC0" w:rsidP="00BD3F9C">
            <w:pPr>
              <w:ind w:left="-108" w:right="-108"/>
              <w:jc w:val="center"/>
              <w:rPr>
                <w:sz w:val="22"/>
                <w:szCs w:val="22"/>
                <w:lang w:val="en-US"/>
              </w:rPr>
            </w:pPr>
            <w:r w:rsidRPr="000E0709">
              <w:rPr>
                <w:sz w:val="22"/>
                <w:szCs w:val="22"/>
              </w:rPr>
              <w:t>U.M.</w:t>
            </w:r>
          </w:p>
        </w:tc>
        <w:tc>
          <w:tcPr>
            <w:tcW w:w="1560" w:type="dxa"/>
            <w:vMerge w:val="restart"/>
            <w:tcBorders>
              <w:top w:val="single" w:sz="6" w:space="0" w:color="auto"/>
              <w:left w:val="single" w:sz="6" w:space="0" w:color="auto"/>
              <w:bottom w:val="single" w:sz="6" w:space="0" w:color="auto"/>
              <w:right w:val="nil"/>
            </w:tcBorders>
            <w:shd w:val="pct5" w:color="auto" w:fill="auto"/>
            <w:vAlign w:val="center"/>
          </w:tcPr>
          <w:p w:rsidR="00262AC0" w:rsidRPr="000E0709" w:rsidRDefault="00262AC0" w:rsidP="00BD3F9C">
            <w:pPr>
              <w:ind w:left="-108" w:right="-108"/>
              <w:jc w:val="center"/>
              <w:rPr>
                <w:sz w:val="22"/>
                <w:szCs w:val="22"/>
                <w:lang w:val="en-US"/>
              </w:rPr>
            </w:pPr>
            <w:r w:rsidRPr="000E0709">
              <w:rPr>
                <w:sz w:val="22"/>
                <w:szCs w:val="22"/>
              </w:rPr>
              <w:t>Cantitate conform datelor din proiect</w:t>
            </w:r>
          </w:p>
        </w:tc>
      </w:tr>
      <w:tr w:rsidR="00262AC0" w:rsidRPr="0050752B" w:rsidTr="00BD3F9C">
        <w:trPr>
          <w:cantSplit/>
          <w:trHeight w:val="253"/>
        </w:trPr>
        <w:tc>
          <w:tcPr>
            <w:tcW w:w="709" w:type="dxa"/>
            <w:vMerge/>
            <w:tcBorders>
              <w:top w:val="single" w:sz="6" w:space="0" w:color="auto"/>
              <w:left w:val="single" w:sz="6" w:space="0" w:color="auto"/>
              <w:bottom w:val="single" w:sz="6" w:space="0" w:color="auto"/>
              <w:right w:val="nil"/>
            </w:tcBorders>
            <w:vAlign w:val="center"/>
          </w:tcPr>
          <w:p w:rsidR="00262AC0" w:rsidRPr="000E0709" w:rsidRDefault="00262AC0" w:rsidP="00BD3F9C">
            <w:pPr>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262AC0" w:rsidRPr="000E0709" w:rsidRDefault="00262AC0" w:rsidP="00BD3F9C">
            <w:pPr>
              <w:jc w:val="center"/>
              <w:rPr>
                <w:sz w:val="22"/>
                <w:szCs w:val="22"/>
                <w:lang w:val="en-US"/>
              </w:rPr>
            </w:pPr>
          </w:p>
        </w:tc>
        <w:tc>
          <w:tcPr>
            <w:tcW w:w="5837" w:type="dxa"/>
            <w:vMerge/>
            <w:tcBorders>
              <w:top w:val="single" w:sz="6" w:space="0" w:color="auto"/>
              <w:left w:val="single" w:sz="6" w:space="0" w:color="auto"/>
              <w:bottom w:val="single" w:sz="6" w:space="0" w:color="auto"/>
              <w:right w:val="nil"/>
            </w:tcBorders>
            <w:vAlign w:val="center"/>
          </w:tcPr>
          <w:p w:rsidR="00262AC0" w:rsidRPr="000E0709" w:rsidRDefault="00262AC0" w:rsidP="00BD3F9C">
            <w:pPr>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rsidR="00262AC0" w:rsidRPr="000E0709" w:rsidRDefault="00262AC0" w:rsidP="00BD3F9C">
            <w:pPr>
              <w:jc w:val="center"/>
              <w:rPr>
                <w:sz w:val="22"/>
                <w:szCs w:val="22"/>
                <w:lang w:val="en-US"/>
              </w:rPr>
            </w:pPr>
          </w:p>
        </w:tc>
        <w:tc>
          <w:tcPr>
            <w:tcW w:w="1560" w:type="dxa"/>
            <w:vMerge/>
            <w:tcBorders>
              <w:top w:val="single" w:sz="6" w:space="0" w:color="auto"/>
              <w:left w:val="single" w:sz="6" w:space="0" w:color="auto"/>
              <w:bottom w:val="single" w:sz="6" w:space="0" w:color="auto"/>
              <w:right w:val="single" w:sz="4" w:space="0" w:color="auto"/>
            </w:tcBorders>
            <w:vAlign w:val="center"/>
          </w:tcPr>
          <w:p w:rsidR="00262AC0" w:rsidRPr="000E0709" w:rsidRDefault="00262AC0" w:rsidP="00BD3F9C">
            <w:pPr>
              <w:jc w:val="center"/>
              <w:rPr>
                <w:sz w:val="22"/>
                <w:szCs w:val="22"/>
                <w:lang w:val="en-US"/>
              </w:rPr>
            </w:pPr>
          </w:p>
        </w:tc>
      </w:tr>
    </w:tbl>
    <w:p w:rsidR="00262AC0" w:rsidRPr="000E0709" w:rsidRDefault="00262AC0" w:rsidP="00262AC0">
      <w:pPr>
        <w:rPr>
          <w:sz w:val="2"/>
          <w:szCs w:val="2"/>
          <w:lang w:val="en-US"/>
        </w:rPr>
      </w:pPr>
    </w:p>
    <w:tbl>
      <w:tblPr>
        <w:tblW w:w="10232" w:type="dxa"/>
        <w:tblInd w:w="-459" w:type="dxa"/>
        <w:tblLayout w:type="fixed"/>
        <w:tblLook w:val="0000" w:firstRow="0" w:lastRow="0" w:firstColumn="0" w:lastColumn="0" w:noHBand="0" w:noVBand="0"/>
      </w:tblPr>
      <w:tblGrid>
        <w:gridCol w:w="709"/>
        <w:gridCol w:w="1276"/>
        <w:gridCol w:w="5837"/>
        <w:gridCol w:w="850"/>
        <w:gridCol w:w="1560"/>
      </w:tblGrid>
      <w:tr w:rsidR="00262AC0" w:rsidRPr="000E0709" w:rsidTr="00BD3F9C">
        <w:trPr>
          <w:cantSplit/>
          <w:tblHeader/>
        </w:trPr>
        <w:tc>
          <w:tcPr>
            <w:tcW w:w="709" w:type="dxa"/>
            <w:tcBorders>
              <w:top w:val="single" w:sz="6" w:space="0" w:color="auto"/>
              <w:left w:val="single" w:sz="6" w:space="0" w:color="auto"/>
              <w:bottom w:val="double" w:sz="6" w:space="0" w:color="auto"/>
              <w:right w:val="nil"/>
            </w:tcBorders>
            <w:shd w:val="pct5" w:color="auto" w:fill="auto"/>
          </w:tcPr>
          <w:p w:rsidR="00262AC0" w:rsidRPr="000E0709" w:rsidRDefault="00262AC0" w:rsidP="00BD3F9C">
            <w:pPr>
              <w:ind w:right="-108"/>
              <w:jc w:val="center"/>
              <w:rPr>
                <w:sz w:val="22"/>
                <w:szCs w:val="22"/>
                <w:lang w:val="en-US"/>
              </w:rPr>
            </w:pPr>
            <w:r w:rsidRPr="000E0709">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tcPr>
          <w:p w:rsidR="00262AC0" w:rsidRPr="000E0709" w:rsidRDefault="00262AC0" w:rsidP="00BD3F9C">
            <w:pPr>
              <w:ind w:left="-120" w:right="-108"/>
              <w:jc w:val="center"/>
              <w:rPr>
                <w:sz w:val="22"/>
                <w:szCs w:val="22"/>
                <w:lang w:val="en-US"/>
              </w:rPr>
            </w:pPr>
            <w:r w:rsidRPr="000E0709">
              <w:rPr>
                <w:sz w:val="22"/>
                <w:szCs w:val="22"/>
                <w:lang w:val="en-US"/>
              </w:rPr>
              <w:t>2</w:t>
            </w:r>
          </w:p>
        </w:tc>
        <w:tc>
          <w:tcPr>
            <w:tcW w:w="5837" w:type="dxa"/>
            <w:tcBorders>
              <w:top w:val="single" w:sz="6" w:space="0" w:color="auto"/>
              <w:left w:val="single" w:sz="6" w:space="0" w:color="auto"/>
              <w:bottom w:val="double" w:sz="6" w:space="0" w:color="auto"/>
              <w:right w:val="nil"/>
            </w:tcBorders>
            <w:shd w:val="pct5" w:color="auto" w:fill="auto"/>
          </w:tcPr>
          <w:p w:rsidR="00262AC0" w:rsidRPr="000E0709" w:rsidRDefault="00262AC0" w:rsidP="00BD3F9C">
            <w:pPr>
              <w:jc w:val="center"/>
              <w:rPr>
                <w:sz w:val="22"/>
                <w:szCs w:val="22"/>
                <w:lang w:val="en-US"/>
              </w:rPr>
            </w:pPr>
            <w:r w:rsidRPr="000E0709">
              <w:rPr>
                <w:sz w:val="22"/>
                <w:szCs w:val="22"/>
                <w:lang w:val="en-US"/>
              </w:rPr>
              <w:t>3</w:t>
            </w:r>
          </w:p>
        </w:tc>
        <w:tc>
          <w:tcPr>
            <w:tcW w:w="850" w:type="dxa"/>
            <w:tcBorders>
              <w:top w:val="single" w:sz="6" w:space="0" w:color="auto"/>
              <w:left w:val="single" w:sz="6" w:space="0" w:color="auto"/>
              <w:bottom w:val="double" w:sz="6" w:space="0" w:color="auto"/>
              <w:right w:val="nil"/>
            </w:tcBorders>
            <w:shd w:val="pct5" w:color="auto" w:fill="auto"/>
          </w:tcPr>
          <w:p w:rsidR="00262AC0" w:rsidRPr="000E0709" w:rsidRDefault="00262AC0" w:rsidP="00BD3F9C">
            <w:pPr>
              <w:ind w:left="-108" w:right="-108"/>
              <w:jc w:val="center"/>
              <w:rPr>
                <w:sz w:val="22"/>
                <w:szCs w:val="22"/>
                <w:lang w:val="en-US"/>
              </w:rPr>
            </w:pPr>
            <w:r w:rsidRPr="000E0709">
              <w:rPr>
                <w:sz w:val="22"/>
                <w:szCs w:val="22"/>
                <w:lang w:val="en-US"/>
              </w:rPr>
              <w:t>4</w:t>
            </w:r>
          </w:p>
        </w:tc>
        <w:tc>
          <w:tcPr>
            <w:tcW w:w="1560" w:type="dxa"/>
            <w:tcBorders>
              <w:top w:val="single" w:sz="6" w:space="0" w:color="auto"/>
              <w:left w:val="single" w:sz="6" w:space="0" w:color="auto"/>
              <w:bottom w:val="double" w:sz="6" w:space="0" w:color="auto"/>
              <w:right w:val="nil"/>
            </w:tcBorders>
            <w:shd w:val="pct5" w:color="auto" w:fill="auto"/>
          </w:tcPr>
          <w:p w:rsidR="00262AC0" w:rsidRPr="000E0709" w:rsidRDefault="00262AC0" w:rsidP="00BD3F9C">
            <w:pPr>
              <w:ind w:left="-108" w:right="-108"/>
              <w:jc w:val="center"/>
              <w:rPr>
                <w:sz w:val="22"/>
                <w:szCs w:val="22"/>
                <w:lang w:val="en-US"/>
              </w:rPr>
            </w:pPr>
            <w:r w:rsidRPr="000E0709">
              <w:rPr>
                <w:sz w:val="22"/>
                <w:szCs w:val="22"/>
                <w:lang w:val="en-US"/>
              </w:rPr>
              <w:t>5</w:t>
            </w:r>
          </w:p>
        </w:tc>
      </w:tr>
      <w:tr w:rsidR="00262AC0" w:rsidRPr="00F85A42" w:rsidTr="00BD3F9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62AC0" w:rsidRPr="00B40365" w:rsidRDefault="00262AC0" w:rsidP="00BD3F9C">
            <w:pPr>
              <w:jc w:val="right"/>
              <w:rPr>
                <w:sz w:val="22"/>
                <w:szCs w:val="22"/>
                <w:lang w:val="en-US"/>
              </w:rPr>
            </w:pPr>
            <w:r w:rsidRPr="00B40365">
              <w:rPr>
                <w:sz w:val="22"/>
                <w:szCs w:val="22"/>
                <w:lang w:val="en-US"/>
              </w:rPr>
              <w:t xml:space="preserve"> </w:t>
            </w:r>
          </w:p>
        </w:tc>
        <w:tc>
          <w:tcPr>
            <w:tcW w:w="1276" w:type="dxa"/>
            <w:tcBorders>
              <w:top w:val="nil"/>
              <w:bottom w:val="nil"/>
            </w:tcBorders>
          </w:tcPr>
          <w:p w:rsidR="00262AC0" w:rsidRPr="00B40365" w:rsidRDefault="00262AC0" w:rsidP="00BD3F9C">
            <w:pPr>
              <w:rPr>
                <w:sz w:val="22"/>
                <w:szCs w:val="22"/>
                <w:lang w:val="en-US"/>
              </w:rPr>
            </w:pPr>
          </w:p>
        </w:tc>
        <w:tc>
          <w:tcPr>
            <w:tcW w:w="5837" w:type="dxa"/>
            <w:tcBorders>
              <w:top w:val="nil"/>
              <w:bottom w:val="nil"/>
            </w:tcBorders>
          </w:tcPr>
          <w:p w:rsidR="00262AC0" w:rsidRPr="00B40365" w:rsidRDefault="00262AC0" w:rsidP="00BD3F9C">
            <w:pPr>
              <w:rPr>
                <w:b/>
                <w:bCs/>
                <w:sz w:val="22"/>
                <w:szCs w:val="22"/>
                <w:lang w:val="en-US"/>
              </w:rPr>
            </w:pPr>
            <w:r w:rsidRPr="00F85A42">
              <w:rPr>
                <w:b/>
                <w:bCs/>
                <w:sz w:val="22"/>
                <w:szCs w:val="22"/>
                <w:lang w:val="en-US"/>
              </w:rPr>
              <w:t xml:space="preserve">1. Lucrari de constructie </w:t>
            </w:r>
          </w:p>
          <w:p w:rsidR="00262AC0" w:rsidRPr="00F85A42" w:rsidRDefault="00262AC0" w:rsidP="00BD3F9C">
            <w:pPr>
              <w:rPr>
                <w:sz w:val="4"/>
                <w:szCs w:val="4"/>
                <w:lang w:val="en-US"/>
              </w:rPr>
            </w:pPr>
          </w:p>
        </w:tc>
        <w:tc>
          <w:tcPr>
            <w:tcW w:w="850" w:type="dxa"/>
            <w:tcBorders>
              <w:top w:val="nil"/>
              <w:bottom w:val="nil"/>
            </w:tcBorders>
          </w:tcPr>
          <w:p w:rsidR="00262AC0" w:rsidRPr="00F85A42" w:rsidRDefault="00262AC0" w:rsidP="00BD3F9C">
            <w:pPr>
              <w:rPr>
                <w:sz w:val="22"/>
                <w:szCs w:val="22"/>
                <w:lang w:val="en-US"/>
              </w:rPr>
            </w:pPr>
          </w:p>
        </w:tc>
        <w:tc>
          <w:tcPr>
            <w:tcW w:w="1560" w:type="dxa"/>
            <w:tcBorders>
              <w:top w:val="nil"/>
              <w:bottom w:val="nil"/>
            </w:tcBorders>
          </w:tcPr>
          <w:p w:rsidR="00262AC0" w:rsidRPr="00F85A42" w:rsidRDefault="00262AC0" w:rsidP="00BD3F9C">
            <w:pPr>
              <w:rPr>
                <w:sz w:val="22"/>
                <w:szCs w:val="22"/>
                <w:lang w:val="en-US"/>
              </w:rPr>
            </w:pPr>
          </w:p>
        </w:tc>
      </w:tr>
      <w:tr w:rsidR="00262AC0" w:rsidRPr="00F85A42" w:rsidTr="00BD3F9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62AC0" w:rsidRPr="00B40365" w:rsidRDefault="00262AC0" w:rsidP="00BD3F9C">
            <w:pPr>
              <w:jc w:val="right"/>
              <w:rPr>
                <w:sz w:val="22"/>
                <w:szCs w:val="22"/>
                <w:lang w:val="en-US"/>
              </w:rPr>
            </w:pPr>
          </w:p>
        </w:tc>
        <w:tc>
          <w:tcPr>
            <w:tcW w:w="1276" w:type="dxa"/>
            <w:tcBorders>
              <w:top w:val="nil"/>
              <w:bottom w:val="nil"/>
            </w:tcBorders>
          </w:tcPr>
          <w:p w:rsidR="00262AC0" w:rsidRPr="00B40365" w:rsidRDefault="00262AC0" w:rsidP="00BD3F9C">
            <w:pPr>
              <w:rPr>
                <w:sz w:val="22"/>
                <w:szCs w:val="22"/>
                <w:lang w:val="en-US"/>
              </w:rPr>
            </w:pPr>
          </w:p>
        </w:tc>
        <w:tc>
          <w:tcPr>
            <w:tcW w:w="5837" w:type="dxa"/>
            <w:tcBorders>
              <w:top w:val="nil"/>
              <w:bottom w:val="nil"/>
            </w:tcBorders>
          </w:tcPr>
          <w:p w:rsidR="00262AC0" w:rsidRPr="00B40365" w:rsidRDefault="00262AC0" w:rsidP="00BD3F9C">
            <w:pPr>
              <w:rPr>
                <w:b/>
                <w:bCs/>
                <w:sz w:val="22"/>
                <w:szCs w:val="22"/>
                <w:lang w:val="en-US"/>
              </w:rPr>
            </w:pPr>
            <w:r w:rsidRPr="00F85A42">
              <w:rPr>
                <w:b/>
                <w:bCs/>
                <w:sz w:val="22"/>
                <w:szCs w:val="22"/>
                <w:lang w:val="en-US"/>
              </w:rPr>
              <w:t>1.1. Pereti</w:t>
            </w:r>
          </w:p>
          <w:p w:rsidR="00262AC0" w:rsidRPr="00F85A42" w:rsidRDefault="00262AC0" w:rsidP="00BD3F9C">
            <w:pPr>
              <w:rPr>
                <w:sz w:val="4"/>
                <w:szCs w:val="4"/>
                <w:lang w:val="en-US"/>
              </w:rPr>
            </w:pPr>
          </w:p>
        </w:tc>
        <w:tc>
          <w:tcPr>
            <w:tcW w:w="850" w:type="dxa"/>
            <w:tcBorders>
              <w:top w:val="nil"/>
              <w:bottom w:val="nil"/>
            </w:tcBorders>
          </w:tcPr>
          <w:p w:rsidR="00262AC0" w:rsidRPr="00F85A42" w:rsidRDefault="00262AC0" w:rsidP="00BD3F9C">
            <w:pPr>
              <w:rPr>
                <w:sz w:val="22"/>
                <w:szCs w:val="22"/>
                <w:lang w:val="en-US"/>
              </w:rPr>
            </w:pPr>
          </w:p>
        </w:tc>
        <w:tc>
          <w:tcPr>
            <w:tcW w:w="1560" w:type="dxa"/>
            <w:tcBorders>
              <w:top w:val="nil"/>
              <w:bottom w:val="nil"/>
            </w:tcBorders>
          </w:tcPr>
          <w:p w:rsidR="00262AC0" w:rsidRPr="00F85A42" w:rsidRDefault="00262AC0" w:rsidP="00BD3F9C">
            <w:pPr>
              <w:rPr>
                <w:sz w:val="22"/>
                <w:szCs w:val="22"/>
                <w:lang w:val="en-US"/>
              </w:rPr>
            </w:pP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1</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RpCJ35A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 xml:space="preserve">Desfaceri de tencuieli interioare sau exterioare driscuite la pereti </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730,00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2</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RpCM33A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Demontarea placajelor din faianta, gresie, ceramica</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76,70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3</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RpCG29A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Demolarea peretilor de zidarie din caramida sau BCA de 6-8 cm grosime</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8,50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4</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RpCR32A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Desfacerea tapetelor din hirtie lavabila sau semilavabila</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365,00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5</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СF59F</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Placarea suprafetelor cu un strat de PGC cu executarea carcasei metalice simple plane, cu inaltimea pina la 4 m: rigle</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9,50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6</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CN53A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Grunduirea suprafetelor interioare a peretilor cu Betonocontact,</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804,35</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7</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CF02B</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Tencuieli interioare de 2 cm grosime, driscuite, executate manual, la pereti sau stilpi, pe suprafete plane cu mortar de ciment-var  marca M 100-T pentru sprit, grund si stratul vizibil, pe zidarie de caramida sau blocuri mici de beton</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76,70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8</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CF50B</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Tencuieli interioare de 7 mm grosime, executate manual, cu amestec uscat pe baza de ipsos, la pereti si pereti despartitori, preparare manuala a mortarului.</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746,60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9</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CF17C</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Diverse lucrari - strat de impaslitura din fibra de sticla aplicat pe suprafata elementelor prefabricate din b.c.a. lipit cu aracet, inclusiv stratul de amorsaj</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746,60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10</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CF51B k=2</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 xml:space="preserve">Tencuieli interioare de 5 mm grosime, executate manual, cu amestec uscat pe baza de ipsos, la pereti si pereti despartitori, preparare manuala a mortarului. Diferenta in plus  pentru fiecare 1,0 mm (se adauga  la art. CF50) </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746,60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11</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CF57A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 xml:space="preserve">Aplicarea manuala a chitului pe baza de ipsos "Eurofin" grosime 1,0 mm pe suprafetele  peretilor,  coloanelor  si  tavanelor </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756,10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12</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CF56A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 xml:space="preserve">Aplicarea manuala a chitului pentru lucrari la interior "Mesterul Manole"  grosime 0,5 mm pe suprafetele  peretilor,  coloanelor  si  tavanelor </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756,10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13</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CN53A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 xml:space="preserve">Grunduirea suprafetelor interioare a peretilor </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756,10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14</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CN06A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Vopsitorii interioare cu vopsea pe baza de copolimeri vinilici in emulsie apoasa,  aplicate in 2 straturi pe glet existent, executate manual (super Lavabila,rezistenta  sporita la spalare, murdarie si patare de orice fel )</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756,10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lastRenderedPageBreak/>
              <w:t>15</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CI22B</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 xml:space="preserve">Placaj din placute de ceramica (la pereti, stilpi, pilastri si glafuri)  fixate de adeziv (amestec uscat),  dimensiuni  placute: pina la 200 x 200 mm </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57,75</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16</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CK18C</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Montarea coltari din pvc</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55,00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17</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CL20A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 xml:space="preserve">Grile de ventilatie gata confectionate din PVC, cu jaluzele reglabile manual, </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buc</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24,00</w:t>
            </w:r>
          </w:p>
        </w:tc>
      </w:tr>
      <w:tr w:rsidR="00262AC0" w:rsidRPr="00F85A42" w:rsidTr="00BD3F9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62AC0" w:rsidRPr="00B40365" w:rsidRDefault="00262AC0" w:rsidP="00BD3F9C">
            <w:pPr>
              <w:jc w:val="right"/>
              <w:rPr>
                <w:sz w:val="22"/>
                <w:szCs w:val="22"/>
                <w:lang w:val="en-US"/>
              </w:rPr>
            </w:pPr>
          </w:p>
        </w:tc>
        <w:tc>
          <w:tcPr>
            <w:tcW w:w="1276" w:type="dxa"/>
            <w:tcBorders>
              <w:top w:val="nil"/>
              <w:bottom w:val="nil"/>
            </w:tcBorders>
          </w:tcPr>
          <w:p w:rsidR="00262AC0" w:rsidRPr="00B40365" w:rsidRDefault="00262AC0" w:rsidP="00BD3F9C">
            <w:pPr>
              <w:rPr>
                <w:sz w:val="22"/>
                <w:szCs w:val="22"/>
                <w:lang w:val="en-US"/>
              </w:rPr>
            </w:pPr>
          </w:p>
        </w:tc>
        <w:tc>
          <w:tcPr>
            <w:tcW w:w="5837" w:type="dxa"/>
            <w:tcBorders>
              <w:top w:val="nil"/>
              <w:bottom w:val="nil"/>
            </w:tcBorders>
          </w:tcPr>
          <w:p w:rsidR="00262AC0" w:rsidRPr="00B40365" w:rsidRDefault="00262AC0" w:rsidP="00BD3F9C">
            <w:pPr>
              <w:rPr>
                <w:b/>
                <w:bCs/>
                <w:sz w:val="22"/>
                <w:szCs w:val="22"/>
                <w:lang w:val="en-US"/>
              </w:rPr>
            </w:pPr>
            <w:r w:rsidRPr="00F85A42">
              <w:rPr>
                <w:b/>
                <w:bCs/>
                <w:sz w:val="22"/>
                <w:szCs w:val="22"/>
                <w:lang w:val="en-US"/>
              </w:rPr>
              <w:t>1.2. Glafuri rigle ,coloane</w:t>
            </w:r>
          </w:p>
          <w:p w:rsidR="00262AC0" w:rsidRPr="00F85A42" w:rsidRDefault="00262AC0" w:rsidP="00BD3F9C">
            <w:pPr>
              <w:rPr>
                <w:sz w:val="4"/>
                <w:szCs w:val="4"/>
                <w:lang w:val="en-US"/>
              </w:rPr>
            </w:pPr>
          </w:p>
        </w:tc>
        <w:tc>
          <w:tcPr>
            <w:tcW w:w="850" w:type="dxa"/>
            <w:tcBorders>
              <w:top w:val="nil"/>
              <w:bottom w:val="nil"/>
            </w:tcBorders>
          </w:tcPr>
          <w:p w:rsidR="00262AC0" w:rsidRPr="00F85A42" w:rsidRDefault="00262AC0" w:rsidP="00BD3F9C">
            <w:pPr>
              <w:rPr>
                <w:sz w:val="22"/>
                <w:szCs w:val="22"/>
                <w:lang w:val="en-US"/>
              </w:rPr>
            </w:pPr>
          </w:p>
        </w:tc>
        <w:tc>
          <w:tcPr>
            <w:tcW w:w="1560" w:type="dxa"/>
            <w:tcBorders>
              <w:top w:val="nil"/>
              <w:bottom w:val="nil"/>
            </w:tcBorders>
          </w:tcPr>
          <w:p w:rsidR="00262AC0" w:rsidRPr="00F85A42" w:rsidRDefault="00262AC0" w:rsidP="00BD3F9C">
            <w:pPr>
              <w:rPr>
                <w:sz w:val="22"/>
                <w:szCs w:val="22"/>
                <w:lang w:val="en-US"/>
              </w:rPr>
            </w:pP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18</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RpCJ35A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 xml:space="preserve">Desfaceri de tencuieli interioare driscuite </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78,50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19</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CF61A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Driscuire continua a suprafetei (tencuiala de un strat) cu amestec uscat de ipsos: glafuri de ferestre si usi plane</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78,50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20</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CK18C k sal 0.5</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 xml:space="preserve"> Montarea coltari din aluminiu la muchii( se exclud suruburi)</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165,00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21</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CF57A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 xml:space="preserve">Aplicarea manuala a chitului pe baza de ipsos "Eurofin" grosime 1,0 mm pe suprafetele peretilor </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78,50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22</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CN53A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 xml:space="preserve">Grunduirea suprafetelor interioare a peretilor </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78,50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23</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CN06A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Vopsitorii interioare cu vopsea pe baza de copolimeri vinilici in emulsie apoasa,  aplicate in 2 straturi pe glet existent, executate manual la glafuri (Lavabila,rezistenta  sporita la spalare, murdarie si patare de orice fel )</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78,50</w:t>
            </w:r>
          </w:p>
        </w:tc>
      </w:tr>
      <w:tr w:rsidR="00262AC0" w:rsidRPr="00F85A42" w:rsidTr="00BD3F9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62AC0" w:rsidRPr="00B40365" w:rsidRDefault="00262AC0" w:rsidP="00BD3F9C">
            <w:pPr>
              <w:jc w:val="right"/>
              <w:rPr>
                <w:sz w:val="22"/>
                <w:szCs w:val="22"/>
                <w:lang w:val="en-US"/>
              </w:rPr>
            </w:pPr>
          </w:p>
        </w:tc>
        <w:tc>
          <w:tcPr>
            <w:tcW w:w="1276" w:type="dxa"/>
            <w:tcBorders>
              <w:top w:val="nil"/>
              <w:bottom w:val="nil"/>
            </w:tcBorders>
          </w:tcPr>
          <w:p w:rsidR="00262AC0" w:rsidRPr="00B40365" w:rsidRDefault="00262AC0" w:rsidP="00BD3F9C">
            <w:pPr>
              <w:rPr>
                <w:sz w:val="22"/>
                <w:szCs w:val="22"/>
                <w:lang w:val="en-US"/>
              </w:rPr>
            </w:pPr>
          </w:p>
        </w:tc>
        <w:tc>
          <w:tcPr>
            <w:tcW w:w="5837" w:type="dxa"/>
            <w:tcBorders>
              <w:top w:val="nil"/>
              <w:bottom w:val="nil"/>
            </w:tcBorders>
          </w:tcPr>
          <w:p w:rsidR="00262AC0" w:rsidRPr="00B40365" w:rsidRDefault="00262AC0" w:rsidP="00BD3F9C">
            <w:pPr>
              <w:rPr>
                <w:b/>
                <w:bCs/>
                <w:sz w:val="22"/>
                <w:szCs w:val="22"/>
                <w:lang w:val="en-US"/>
              </w:rPr>
            </w:pPr>
            <w:r w:rsidRPr="00F85A42">
              <w:rPr>
                <w:b/>
                <w:bCs/>
                <w:sz w:val="22"/>
                <w:szCs w:val="22"/>
                <w:lang w:val="en-US"/>
              </w:rPr>
              <w:t>1.3. Tavan</w:t>
            </w:r>
          </w:p>
          <w:p w:rsidR="00262AC0" w:rsidRPr="00F85A42" w:rsidRDefault="00262AC0" w:rsidP="00BD3F9C">
            <w:pPr>
              <w:rPr>
                <w:sz w:val="4"/>
                <w:szCs w:val="4"/>
                <w:lang w:val="en-US"/>
              </w:rPr>
            </w:pPr>
          </w:p>
        </w:tc>
        <w:tc>
          <w:tcPr>
            <w:tcW w:w="850" w:type="dxa"/>
            <w:tcBorders>
              <w:top w:val="nil"/>
              <w:bottom w:val="nil"/>
            </w:tcBorders>
          </w:tcPr>
          <w:p w:rsidR="00262AC0" w:rsidRPr="00F85A42" w:rsidRDefault="00262AC0" w:rsidP="00BD3F9C">
            <w:pPr>
              <w:rPr>
                <w:sz w:val="22"/>
                <w:szCs w:val="22"/>
                <w:lang w:val="en-US"/>
              </w:rPr>
            </w:pPr>
          </w:p>
        </w:tc>
        <w:tc>
          <w:tcPr>
            <w:tcW w:w="1560" w:type="dxa"/>
            <w:tcBorders>
              <w:top w:val="nil"/>
              <w:bottom w:val="nil"/>
            </w:tcBorders>
          </w:tcPr>
          <w:p w:rsidR="00262AC0" w:rsidRPr="00F85A42" w:rsidRDefault="00262AC0" w:rsidP="00BD3F9C">
            <w:pPr>
              <w:rPr>
                <w:sz w:val="22"/>
                <w:szCs w:val="22"/>
                <w:lang w:val="en-US"/>
              </w:rPr>
            </w:pP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24</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CK29F</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Tavane suspendate din panouri prefabricate "Armstrong", inclusiv sistemul-grila</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455,18</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25</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СF59D</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 xml:space="preserve">Placarea suprafetelor cu un strat de PGC cu executarea carcasei metalice simple plane, cu inaltimea pina la 4 m: tavane fara izolatie </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62,60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26</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CF17C</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Diverse lucrari - strat de impaslitura din fibra de sticla aplicat pe suprafata elementelor prefabricate din b.c.a. lipit cu aracet, inclusiv stratul de amorsaj</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6,20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27</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CF52B</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 xml:space="preserve">Tencuieli interioare de 5 mm grosime, executate manual, cu amestec uscat pe baza de ipsos, la tavan, preparare manuala a mortarului </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62,60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28</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CF53B k=3</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 xml:space="preserve">Tencuieli interioare de 5 mm grosime, executate manual, cu amestec uscat pe baza de ipsos, la tavan, preparare manuala a mortarului. Diferenta in plus sau in minus pentru fiecare 1,0 mm  (se adauga sau se scade la art CF52) </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-62,60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29</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CF57A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 xml:space="preserve">Aplicarea manuala a chitului pe baza de ipsos "Eurofin" grosime 1,0 mm pe suprafetele  peretilor,  coloanelor  si  tavanelor </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62,60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30</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CF56A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 xml:space="preserve">Aplicarea manuala a chitului pentru lucrari la interior "Mesterul Manole"  grosime 0,5 mm pe suprafetele  peretilor,  coloanelor  si  tavanelor </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62,60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31</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CN53A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Grunduirea suprafetelor interioare a tavan</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62,60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32</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CN06A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Vopsitorii interioare cu vopsea pe baza de copolimeri vinilici in emulsie apoasa,  aplicate in 2 straturi pe glet existent, executate manual (Lavabila,rezistenta  sporita la spalare, murdarie si patare de orice fel )</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62,50</w:t>
            </w:r>
          </w:p>
        </w:tc>
      </w:tr>
      <w:tr w:rsidR="00262AC0" w:rsidRPr="00F85A42" w:rsidTr="00BD3F9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62AC0" w:rsidRPr="00B40365" w:rsidRDefault="00262AC0" w:rsidP="00BD3F9C">
            <w:pPr>
              <w:jc w:val="right"/>
              <w:rPr>
                <w:sz w:val="22"/>
                <w:szCs w:val="22"/>
                <w:lang w:val="en-US"/>
              </w:rPr>
            </w:pPr>
          </w:p>
        </w:tc>
        <w:tc>
          <w:tcPr>
            <w:tcW w:w="1276" w:type="dxa"/>
            <w:tcBorders>
              <w:top w:val="nil"/>
              <w:bottom w:val="nil"/>
            </w:tcBorders>
          </w:tcPr>
          <w:p w:rsidR="00262AC0" w:rsidRPr="00B40365" w:rsidRDefault="00262AC0" w:rsidP="00BD3F9C">
            <w:pPr>
              <w:rPr>
                <w:sz w:val="22"/>
                <w:szCs w:val="22"/>
                <w:lang w:val="en-US"/>
              </w:rPr>
            </w:pPr>
          </w:p>
        </w:tc>
        <w:tc>
          <w:tcPr>
            <w:tcW w:w="5837" w:type="dxa"/>
            <w:tcBorders>
              <w:top w:val="nil"/>
              <w:bottom w:val="nil"/>
            </w:tcBorders>
          </w:tcPr>
          <w:p w:rsidR="00262AC0" w:rsidRPr="00B40365" w:rsidRDefault="00262AC0" w:rsidP="00BD3F9C">
            <w:pPr>
              <w:rPr>
                <w:b/>
                <w:bCs/>
                <w:sz w:val="22"/>
                <w:szCs w:val="22"/>
                <w:lang w:val="en-US"/>
              </w:rPr>
            </w:pPr>
            <w:r w:rsidRPr="00F85A42">
              <w:rPr>
                <w:b/>
                <w:bCs/>
                <w:sz w:val="22"/>
                <w:szCs w:val="22"/>
                <w:lang w:val="en-US"/>
              </w:rPr>
              <w:t>1.4. Pardoseli</w:t>
            </w:r>
          </w:p>
          <w:p w:rsidR="00262AC0" w:rsidRPr="00F85A42" w:rsidRDefault="00262AC0" w:rsidP="00BD3F9C">
            <w:pPr>
              <w:rPr>
                <w:sz w:val="4"/>
                <w:szCs w:val="4"/>
                <w:lang w:val="en-US"/>
              </w:rPr>
            </w:pPr>
          </w:p>
        </w:tc>
        <w:tc>
          <w:tcPr>
            <w:tcW w:w="850" w:type="dxa"/>
            <w:tcBorders>
              <w:top w:val="nil"/>
              <w:bottom w:val="nil"/>
            </w:tcBorders>
          </w:tcPr>
          <w:p w:rsidR="00262AC0" w:rsidRPr="00F85A42" w:rsidRDefault="00262AC0" w:rsidP="00BD3F9C">
            <w:pPr>
              <w:rPr>
                <w:sz w:val="22"/>
                <w:szCs w:val="22"/>
                <w:lang w:val="en-US"/>
              </w:rPr>
            </w:pPr>
          </w:p>
        </w:tc>
        <w:tc>
          <w:tcPr>
            <w:tcW w:w="1560" w:type="dxa"/>
            <w:tcBorders>
              <w:top w:val="nil"/>
              <w:bottom w:val="nil"/>
            </w:tcBorders>
          </w:tcPr>
          <w:p w:rsidR="00262AC0" w:rsidRPr="00F85A42" w:rsidRDefault="00262AC0" w:rsidP="00BD3F9C">
            <w:pPr>
              <w:rPr>
                <w:sz w:val="22"/>
                <w:szCs w:val="22"/>
                <w:lang w:val="en-US"/>
              </w:rPr>
            </w:pP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lastRenderedPageBreak/>
              <w:t>33</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RpCK42C</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Desfacerea pardoselilor reci din placi de beton, marmura, piatra, gresie, placi ceramice, etc</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25,20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34</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RpCK41C</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Desfacerea pardoselilor din covor din PVC pe suport sau fara suport textil, mocheta, etc</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343,67</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35</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RpCK42A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Desfacerea pardoselilor reci din beton sau mortar de ciment</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39,17</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36</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CN53A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Grunduirea suprafetelor interioare a pardoseli cu Betonocontact,</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343,67</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37</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RpCE37A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Executarea hidroizolatiei la rece, in cimp continuu, cu 1 strat de material de armare gata impregnat, fara strat de acoperire pe suprafete orizontale sau inclinate pina la 20 grade (tip Penetron) N mater hidroizolant 1.5 Kg/m2</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25,20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38</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CG01A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 xml:space="preserve">Strat suport pentru pardoseli executat din mortar din ciment M 100-T de 3 cm grosime cu fata driscuita fin </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25,20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39</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CG56A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 xml:space="preserve">Sapa din amestec de autonivelare "Nivelir": grosime 10mm </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343,67</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40</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CG17D</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 xml:space="preserve">Pardoseli din placi de gresie ceramica inclusiv stratul suport din mortar adeziv, executate pe suprafete: mai mari de 16 m2 </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25,20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41</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CG36B</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 xml:space="preserve">Pardoseli din placi laminat gr 10 mm clasa 33 4V montale pe uscat cu pozarea stratului sintetic pe suport existent, inclusiv plintele de pvc  si curatarea, in incaperii mai mica sau egala cu 16 mp </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343,67</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42</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RpCK28C</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Inlocuirea plintelor din lemn, de 15 cm latime si 2  cm grosime, la pereti, executate din PVC</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210,00</w:t>
            </w:r>
          </w:p>
        </w:tc>
      </w:tr>
      <w:tr w:rsidR="00262AC0" w:rsidRPr="00F85A42" w:rsidTr="00BD3F9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62AC0" w:rsidRPr="00B40365" w:rsidRDefault="00262AC0" w:rsidP="00BD3F9C">
            <w:pPr>
              <w:jc w:val="right"/>
              <w:rPr>
                <w:sz w:val="22"/>
                <w:szCs w:val="22"/>
                <w:lang w:val="en-US"/>
              </w:rPr>
            </w:pPr>
          </w:p>
        </w:tc>
        <w:tc>
          <w:tcPr>
            <w:tcW w:w="1276" w:type="dxa"/>
            <w:tcBorders>
              <w:top w:val="nil"/>
              <w:bottom w:val="nil"/>
            </w:tcBorders>
          </w:tcPr>
          <w:p w:rsidR="00262AC0" w:rsidRPr="00B40365" w:rsidRDefault="00262AC0" w:rsidP="00BD3F9C">
            <w:pPr>
              <w:rPr>
                <w:sz w:val="22"/>
                <w:szCs w:val="22"/>
                <w:lang w:val="en-US"/>
              </w:rPr>
            </w:pPr>
          </w:p>
        </w:tc>
        <w:tc>
          <w:tcPr>
            <w:tcW w:w="5837" w:type="dxa"/>
            <w:tcBorders>
              <w:top w:val="nil"/>
              <w:bottom w:val="nil"/>
            </w:tcBorders>
          </w:tcPr>
          <w:p w:rsidR="00262AC0" w:rsidRPr="00B40365" w:rsidRDefault="00262AC0" w:rsidP="00BD3F9C">
            <w:pPr>
              <w:rPr>
                <w:b/>
                <w:bCs/>
                <w:sz w:val="22"/>
                <w:szCs w:val="22"/>
                <w:lang w:val="en-US"/>
              </w:rPr>
            </w:pPr>
            <w:r w:rsidRPr="00F85A42">
              <w:rPr>
                <w:b/>
                <w:bCs/>
                <w:sz w:val="22"/>
                <w:szCs w:val="22"/>
                <w:lang w:val="en-US"/>
              </w:rPr>
              <w:t>1.5. Timplarie</w:t>
            </w:r>
          </w:p>
          <w:p w:rsidR="00262AC0" w:rsidRPr="00F85A42" w:rsidRDefault="00262AC0" w:rsidP="00BD3F9C">
            <w:pPr>
              <w:rPr>
                <w:sz w:val="4"/>
                <w:szCs w:val="4"/>
                <w:lang w:val="en-US"/>
              </w:rPr>
            </w:pPr>
          </w:p>
        </w:tc>
        <w:tc>
          <w:tcPr>
            <w:tcW w:w="850" w:type="dxa"/>
            <w:tcBorders>
              <w:top w:val="nil"/>
              <w:bottom w:val="nil"/>
            </w:tcBorders>
          </w:tcPr>
          <w:p w:rsidR="00262AC0" w:rsidRPr="00F85A42" w:rsidRDefault="00262AC0" w:rsidP="00BD3F9C">
            <w:pPr>
              <w:rPr>
                <w:sz w:val="22"/>
                <w:szCs w:val="22"/>
                <w:lang w:val="en-US"/>
              </w:rPr>
            </w:pPr>
          </w:p>
        </w:tc>
        <w:tc>
          <w:tcPr>
            <w:tcW w:w="1560" w:type="dxa"/>
            <w:tcBorders>
              <w:top w:val="nil"/>
              <w:bottom w:val="nil"/>
            </w:tcBorders>
          </w:tcPr>
          <w:p w:rsidR="00262AC0" w:rsidRPr="00F85A42" w:rsidRDefault="00262AC0" w:rsidP="00BD3F9C">
            <w:pPr>
              <w:rPr>
                <w:sz w:val="22"/>
                <w:szCs w:val="22"/>
                <w:lang w:val="en-US"/>
              </w:rPr>
            </w:pP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43</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RpCO56A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Demontari: timplarie din lemn (usi, ferestre, obloane, cutii, rulou, masti, etc.)</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1,80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44</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CK25A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Usi confectionate din profiluri din mase plastice  inclusiv armaturile si accesoriile necesare usilor montate in zidarie de orice natura la constructii cu inaltimea pina la 35 m inclusiv, intr-un canat, cu suprafata tocului pina la 7 mp inclusiv</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1,80</w:t>
            </w:r>
          </w:p>
        </w:tc>
      </w:tr>
      <w:tr w:rsidR="00262AC0" w:rsidRPr="00F85A42" w:rsidTr="00BD3F9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62AC0" w:rsidRPr="00B40365" w:rsidRDefault="00262AC0" w:rsidP="00BD3F9C">
            <w:pPr>
              <w:jc w:val="right"/>
              <w:rPr>
                <w:sz w:val="22"/>
                <w:szCs w:val="22"/>
                <w:lang w:val="en-US"/>
              </w:rPr>
            </w:pPr>
          </w:p>
        </w:tc>
        <w:tc>
          <w:tcPr>
            <w:tcW w:w="1276" w:type="dxa"/>
            <w:tcBorders>
              <w:top w:val="nil"/>
              <w:bottom w:val="nil"/>
            </w:tcBorders>
          </w:tcPr>
          <w:p w:rsidR="00262AC0" w:rsidRPr="00B40365" w:rsidRDefault="00262AC0" w:rsidP="00BD3F9C">
            <w:pPr>
              <w:rPr>
                <w:sz w:val="22"/>
                <w:szCs w:val="22"/>
                <w:lang w:val="en-US"/>
              </w:rPr>
            </w:pPr>
          </w:p>
        </w:tc>
        <w:tc>
          <w:tcPr>
            <w:tcW w:w="5837" w:type="dxa"/>
            <w:tcBorders>
              <w:top w:val="nil"/>
              <w:bottom w:val="nil"/>
            </w:tcBorders>
          </w:tcPr>
          <w:p w:rsidR="00262AC0" w:rsidRPr="00B40365" w:rsidRDefault="00262AC0" w:rsidP="00BD3F9C">
            <w:pPr>
              <w:rPr>
                <w:b/>
                <w:bCs/>
                <w:sz w:val="22"/>
                <w:szCs w:val="22"/>
                <w:lang w:val="en-US"/>
              </w:rPr>
            </w:pPr>
            <w:r w:rsidRPr="00F85A42">
              <w:rPr>
                <w:b/>
                <w:bCs/>
                <w:sz w:val="22"/>
                <w:szCs w:val="22"/>
                <w:lang w:val="en-US"/>
              </w:rPr>
              <w:t>1.6. Lucrari retea incalzire</w:t>
            </w:r>
          </w:p>
          <w:p w:rsidR="00262AC0" w:rsidRPr="00F85A42" w:rsidRDefault="00262AC0" w:rsidP="00BD3F9C">
            <w:pPr>
              <w:rPr>
                <w:sz w:val="4"/>
                <w:szCs w:val="4"/>
                <w:lang w:val="en-US"/>
              </w:rPr>
            </w:pPr>
          </w:p>
        </w:tc>
        <w:tc>
          <w:tcPr>
            <w:tcW w:w="850" w:type="dxa"/>
            <w:tcBorders>
              <w:top w:val="nil"/>
              <w:bottom w:val="nil"/>
            </w:tcBorders>
          </w:tcPr>
          <w:p w:rsidR="00262AC0" w:rsidRPr="00F85A42" w:rsidRDefault="00262AC0" w:rsidP="00BD3F9C">
            <w:pPr>
              <w:rPr>
                <w:sz w:val="22"/>
                <w:szCs w:val="22"/>
                <w:lang w:val="en-US"/>
              </w:rPr>
            </w:pPr>
          </w:p>
        </w:tc>
        <w:tc>
          <w:tcPr>
            <w:tcW w:w="1560" w:type="dxa"/>
            <w:tcBorders>
              <w:top w:val="nil"/>
              <w:bottom w:val="nil"/>
            </w:tcBorders>
          </w:tcPr>
          <w:p w:rsidR="00262AC0" w:rsidRPr="00F85A42" w:rsidRDefault="00262AC0" w:rsidP="00BD3F9C">
            <w:pPr>
              <w:rPr>
                <w:sz w:val="22"/>
                <w:szCs w:val="22"/>
                <w:lang w:val="en-US"/>
              </w:rPr>
            </w:pP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45</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RpIB11A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 xml:space="preserve">Demontari radiatoare de pozitie </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42,30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46</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RpIB11C</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Demontarea consolelor sau dispozitivelor de sustinere pentru reparatie</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buc</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68,00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47</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IB06B</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Radiatoare din otel, monobloc avind lungimea de 1001 - 1500 mm ( material existent)</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buc</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34,00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48</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RpSA43C</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Bratara pentru fixarea conductelor de alimentare cu apa si gaze, din otel sau material plastic montata prin incastrare, conductele avind diametrul de 1"</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buc</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20,00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49</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IE03A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Efectuarea probei de etanseitate la presiune a  conductelor de alimentare a aparatelor de incalzire (aeroterme, termoconvectoare, covectoare de plinta, etc.) avind diametrul de 3/8" ... 1"</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95,00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50</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IE04A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Efectuarea probei de dilatare-contractare si de functionare, a  conductelor de alimentare a aparatelor de incalzire (aeroterme, termoconvectoare, covectoare de plinta, etc.) avind diametrul de 3/8" ... 1"</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lastRenderedPageBreak/>
              <w:t>m</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95,00</w:t>
            </w:r>
          </w:p>
        </w:tc>
      </w:tr>
      <w:tr w:rsidR="00262AC0" w:rsidRPr="00F85A42" w:rsidTr="00BD3F9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62AC0" w:rsidRPr="00B40365" w:rsidRDefault="00262AC0" w:rsidP="00BD3F9C">
            <w:pPr>
              <w:jc w:val="right"/>
              <w:rPr>
                <w:sz w:val="22"/>
                <w:szCs w:val="22"/>
                <w:lang w:val="en-US"/>
              </w:rPr>
            </w:pPr>
          </w:p>
        </w:tc>
        <w:tc>
          <w:tcPr>
            <w:tcW w:w="1276" w:type="dxa"/>
            <w:tcBorders>
              <w:top w:val="nil"/>
              <w:bottom w:val="nil"/>
            </w:tcBorders>
          </w:tcPr>
          <w:p w:rsidR="00262AC0" w:rsidRPr="00B40365" w:rsidRDefault="00262AC0" w:rsidP="00BD3F9C">
            <w:pPr>
              <w:rPr>
                <w:sz w:val="22"/>
                <w:szCs w:val="22"/>
                <w:lang w:val="en-US"/>
              </w:rPr>
            </w:pPr>
          </w:p>
        </w:tc>
        <w:tc>
          <w:tcPr>
            <w:tcW w:w="5837" w:type="dxa"/>
            <w:tcBorders>
              <w:top w:val="nil"/>
              <w:bottom w:val="nil"/>
            </w:tcBorders>
          </w:tcPr>
          <w:p w:rsidR="00262AC0" w:rsidRPr="00B40365" w:rsidRDefault="00262AC0" w:rsidP="00BD3F9C">
            <w:pPr>
              <w:rPr>
                <w:b/>
                <w:bCs/>
                <w:sz w:val="22"/>
                <w:szCs w:val="22"/>
                <w:lang w:val="en-US"/>
              </w:rPr>
            </w:pPr>
            <w:r w:rsidRPr="00F85A42">
              <w:rPr>
                <w:b/>
                <w:bCs/>
                <w:sz w:val="22"/>
                <w:szCs w:val="22"/>
                <w:lang w:val="en-US"/>
              </w:rPr>
              <w:t>1.7. Instalatii sanitare</w:t>
            </w:r>
          </w:p>
          <w:p w:rsidR="00262AC0" w:rsidRPr="00F85A42" w:rsidRDefault="00262AC0" w:rsidP="00BD3F9C">
            <w:pPr>
              <w:rPr>
                <w:sz w:val="4"/>
                <w:szCs w:val="4"/>
                <w:lang w:val="en-US"/>
              </w:rPr>
            </w:pPr>
          </w:p>
        </w:tc>
        <w:tc>
          <w:tcPr>
            <w:tcW w:w="850" w:type="dxa"/>
            <w:tcBorders>
              <w:top w:val="nil"/>
              <w:bottom w:val="nil"/>
            </w:tcBorders>
          </w:tcPr>
          <w:p w:rsidR="00262AC0" w:rsidRPr="00F85A42" w:rsidRDefault="00262AC0" w:rsidP="00BD3F9C">
            <w:pPr>
              <w:rPr>
                <w:sz w:val="22"/>
                <w:szCs w:val="22"/>
                <w:lang w:val="en-US"/>
              </w:rPr>
            </w:pPr>
          </w:p>
        </w:tc>
        <w:tc>
          <w:tcPr>
            <w:tcW w:w="1560" w:type="dxa"/>
            <w:tcBorders>
              <w:top w:val="nil"/>
              <w:bottom w:val="nil"/>
            </w:tcBorders>
          </w:tcPr>
          <w:p w:rsidR="00262AC0" w:rsidRPr="00F85A42" w:rsidRDefault="00262AC0" w:rsidP="00BD3F9C">
            <w:pPr>
              <w:rPr>
                <w:sz w:val="22"/>
                <w:szCs w:val="22"/>
                <w:lang w:val="en-US"/>
              </w:rPr>
            </w:pP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51</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RpCU05D</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Executarea strapungerilor pentru conducte sau tiranti in pereti din zidarie de caramida, de 16 - 25 cm grosime</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buc</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10,00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52</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RpCU05C1</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Executarea strapungerilor pentru conducte sau tiranti in pereti sau plansee din piatra sau beton armat pina la 15 cm, pentru executarea strapungerilor mecanizat</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buc</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8,00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53</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RpCU06A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Executarea santurilor de pina la 5 cm adincime, in pereti din zidarie de caramida de 5 x 50 cm2</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15,30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54</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RpCU07D</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Matarea santurilor in pereti de pina la 50 cm2, dupa instalatii sau consolidari</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15,30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55</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RpCU07C</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Matarea golurilor in plansee, cu mortar de ciment, dupa instalatii</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buc</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8,00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56</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RpCU07B</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Matarea golurilor in pereti, cu mortar de ciment-var, dupa instalatii sau consolidari</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buc</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10,00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57</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RpSC05A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Demontarea unui lavoar de faianta, inclusiv accesoriile</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buc</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4,00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58</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RpSC02A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Demontarea unei cazi pentru dus, inclusiv accesoriile</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buc</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2,00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59</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RpSD03A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Demontarea unei baterii stative, avind diametru de 1/2"</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buc</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11,00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60</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RpSB01A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Demontarea tuburilor si pieselor de legatura fasonate din fonta, pentru canalizare, cu diametrul de 50 mm</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20,00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61</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RpSB01C</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Demontarea tuburilor si pieselor de legatura fasonate din fonta, pentru canalizare, cu diametrul de 100 mm</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35,00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62</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RpSA20B</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Teava din material plastic imbinata prin sudura prin polifuziune, in conducte de legatura, la obiecte sanitare, la obiecte de locuit si soccial-culturale, avind diametrul de 20- mm</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75,00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63</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RpSB13C</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Montarea tevii din material plastic pentru canalizare, imbinata cu garnitura de cauciuc, montata aparent sau ingropat sub pardoseala, avind diametrul de 50 mm</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10,00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64</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RpSB13E</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Montarea tevii din material plastic pentru canalizare, imbinata cu garnitura de cauciuc, montata aparent sau ingropat sub pardoseala, avind diametrul de 110 mm</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14,00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65</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RpSB14C</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Montarea piesei de legatura din material plastic pentru canalizare, imbinata cu garnitura de cauciuc, avind diametrul de 50 mm</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buc</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20,00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66</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RpSB14E</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Montarea piesei de legatura din material plastic pentru canalizare, imbinata cu garnitura de cauciuc, avind diametrul de 110 mm</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buc</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18,00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67</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RpSA43F</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Bratara pentru fixarea conductelor de alimentare cu apa si gaze, din otel sau material plastic montata prin incastrare, conductele avind diametrul de 2"</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buc</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10,00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68</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RpSA43I</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Bratara pentru fixarea conductelor de alimentare cu apa si gaze, din otel sau material plastic montata prin incastrare, conductele avind diametrul de 4"</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buc</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30,00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69</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RpSA43B</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Bratara pentru fixarea conductelor de alimentare cu apa si gaze, din otel sau material plastic  montata prin incastrare, conductele avind diametrul de 3/4"</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buc</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60,00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70</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SC04C</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Lavoar din semiportelan, portelan sanitar etc. inclusiv pentru  handicapati, avind teava de scurgere din material plastic, montat pe piedestal pentru copii</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buc</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4,00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lastRenderedPageBreak/>
              <w:t>71</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SD04A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Baterie amestecatoare cu brat basculant stativa pentru lavoar sau spalator, indiferent de modul de inchidere, inclusiv pentru handicapati, avind diametrul de 1/2"</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buc</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7,00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72</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SD02A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Baterie amestecatoare pentru baie, cu dus flexibil sau fix, indiferent de modul de inchidere, inclusiv pentru handicapati, montata pe pereti din zidarie de caramida sau b.c.a.</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buc</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4,00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73</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SC07A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Vas pentru closet, complet echipat, din semiportelan, portelan sanitar etc. inclusiv pentru handicapati, asezat pe pardoseala, cu rezervorul de apa montat la inaltime sau semiinaltime, avind sifonul interior tip S, cu racord flexibil, robimet colt si robinet plutitor cu dn=1/2" pentru copii</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buc</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4,00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74</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RpSB15A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Montarea Furtunului gofrat p/u WC</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buc</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4,00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75</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RpSD20A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Montarea robinetului de reglaj, drept sau coltar, montat inaintea armaturii de la obiectele sanitare, avind diametrul de 3/8" - 1/2"</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buc</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12,00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76</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RpSC19A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Montarea cazii pentru dus din fonta emailata, tabla emailata, polimetacril etc.(existenta)</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buc</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2,00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77</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SC13A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Oglinda sanitara din semicristal cu marginile slefuite, avid dimensiunile de 500 x 600 mm, montata pe perete din zidarie de caramida sau b.c.a.</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buc</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4,00</w:t>
            </w:r>
          </w:p>
        </w:tc>
      </w:tr>
      <w:tr w:rsidR="00262AC0" w:rsidRPr="00F85A42" w:rsidTr="00BD3F9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62AC0" w:rsidRPr="00B40365" w:rsidRDefault="00262AC0" w:rsidP="00BD3F9C">
            <w:pPr>
              <w:jc w:val="right"/>
              <w:rPr>
                <w:sz w:val="22"/>
                <w:szCs w:val="22"/>
                <w:lang w:val="en-US"/>
              </w:rPr>
            </w:pPr>
          </w:p>
        </w:tc>
        <w:tc>
          <w:tcPr>
            <w:tcW w:w="1276" w:type="dxa"/>
            <w:tcBorders>
              <w:top w:val="nil"/>
              <w:bottom w:val="nil"/>
            </w:tcBorders>
          </w:tcPr>
          <w:p w:rsidR="00262AC0" w:rsidRPr="00B40365" w:rsidRDefault="00262AC0" w:rsidP="00BD3F9C">
            <w:pPr>
              <w:rPr>
                <w:sz w:val="22"/>
                <w:szCs w:val="22"/>
                <w:lang w:val="en-US"/>
              </w:rPr>
            </w:pPr>
          </w:p>
        </w:tc>
        <w:tc>
          <w:tcPr>
            <w:tcW w:w="5837" w:type="dxa"/>
            <w:tcBorders>
              <w:top w:val="nil"/>
              <w:bottom w:val="nil"/>
            </w:tcBorders>
          </w:tcPr>
          <w:p w:rsidR="00262AC0" w:rsidRPr="00B40365" w:rsidRDefault="00262AC0" w:rsidP="00BD3F9C">
            <w:pPr>
              <w:rPr>
                <w:b/>
                <w:bCs/>
                <w:sz w:val="22"/>
                <w:szCs w:val="22"/>
                <w:lang w:val="en-US"/>
              </w:rPr>
            </w:pPr>
            <w:r w:rsidRPr="00F85A42">
              <w:rPr>
                <w:b/>
                <w:bCs/>
                <w:sz w:val="22"/>
                <w:szCs w:val="22"/>
                <w:lang w:val="en-US"/>
              </w:rPr>
              <w:t>1.8. Diverse</w:t>
            </w:r>
          </w:p>
          <w:p w:rsidR="00262AC0" w:rsidRPr="00F85A42" w:rsidRDefault="00262AC0" w:rsidP="00BD3F9C">
            <w:pPr>
              <w:rPr>
                <w:sz w:val="4"/>
                <w:szCs w:val="4"/>
                <w:lang w:val="en-US"/>
              </w:rPr>
            </w:pPr>
          </w:p>
        </w:tc>
        <w:tc>
          <w:tcPr>
            <w:tcW w:w="850" w:type="dxa"/>
            <w:tcBorders>
              <w:top w:val="nil"/>
              <w:bottom w:val="nil"/>
            </w:tcBorders>
          </w:tcPr>
          <w:p w:rsidR="00262AC0" w:rsidRPr="00F85A42" w:rsidRDefault="00262AC0" w:rsidP="00BD3F9C">
            <w:pPr>
              <w:rPr>
                <w:sz w:val="22"/>
                <w:szCs w:val="22"/>
                <w:lang w:val="en-US"/>
              </w:rPr>
            </w:pPr>
          </w:p>
        </w:tc>
        <w:tc>
          <w:tcPr>
            <w:tcW w:w="1560" w:type="dxa"/>
            <w:tcBorders>
              <w:top w:val="nil"/>
              <w:bottom w:val="nil"/>
            </w:tcBorders>
          </w:tcPr>
          <w:p w:rsidR="00262AC0" w:rsidRPr="00F85A42" w:rsidRDefault="00262AC0" w:rsidP="00BD3F9C">
            <w:pPr>
              <w:rPr>
                <w:sz w:val="22"/>
                <w:szCs w:val="22"/>
                <w:lang w:val="en-US"/>
              </w:rPr>
            </w:pP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78</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TrB01A1-5</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Transportul materialelor din grupa 1-3 (incarcare, asezare, descarcare, asezare), cu roabe pe pneuri, pe distanta de 50 m</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t</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20,00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79</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TRI1AA08C2</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Descarcarea materialelor din grupa A - grele si marunte prin aruncare - pe rampa sau teren, din auto categoria 2</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t</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20,00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80</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TrI1AA01D1</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Incarcarea materialelor din grupa A - grele si marunte prin transport pina la 10 m - de pe rampa, in vagon, categoria 1 (gunoiul )</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t</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20,00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81</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TsI50B5</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Transportarea deseu constructie cu autobasculanta de 5 t la distanta  de 15 km</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t</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20,00</w:t>
            </w:r>
          </w:p>
        </w:tc>
      </w:tr>
      <w:tr w:rsidR="00262AC0" w:rsidRPr="00F85A42" w:rsidTr="00BD3F9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62AC0" w:rsidRPr="00B40365" w:rsidRDefault="00262AC0" w:rsidP="00BD3F9C">
            <w:pPr>
              <w:jc w:val="right"/>
              <w:rPr>
                <w:sz w:val="22"/>
                <w:szCs w:val="22"/>
                <w:lang w:val="en-US"/>
              </w:rPr>
            </w:pPr>
          </w:p>
        </w:tc>
        <w:tc>
          <w:tcPr>
            <w:tcW w:w="1276" w:type="dxa"/>
            <w:tcBorders>
              <w:top w:val="nil"/>
              <w:bottom w:val="nil"/>
            </w:tcBorders>
          </w:tcPr>
          <w:p w:rsidR="00262AC0" w:rsidRPr="00B40365" w:rsidRDefault="00262AC0" w:rsidP="00BD3F9C">
            <w:pPr>
              <w:rPr>
                <w:sz w:val="22"/>
                <w:szCs w:val="22"/>
                <w:lang w:val="en-US"/>
              </w:rPr>
            </w:pPr>
          </w:p>
        </w:tc>
        <w:tc>
          <w:tcPr>
            <w:tcW w:w="5837" w:type="dxa"/>
            <w:tcBorders>
              <w:top w:val="nil"/>
              <w:bottom w:val="nil"/>
            </w:tcBorders>
          </w:tcPr>
          <w:p w:rsidR="00262AC0" w:rsidRPr="00B40365" w:rsidRDefault="00262AC0" w:rsidP="00BD3F9C">
            <w:pPr>
              <w:rPr>
                <w:b/>
                <w:bCs/>
                <w:sz w:val="22"/>
                <w:szCs w:val="22"/>
                <w:lang w:val="en-US"/>
              </w:rPr>
            </w:pPr>
            <w:r w:rsidRPr="00F85A42">
              <w:rPr>
                <w:b/>
                <w:bCs/>
                <w:sz w:val="22"/>
                <w:szCs w:val="22"/>
                <w:lang w:val="en-US"/>
              </w:rPr>
              <w:t>2. Lucrari electrotehnice</w:t>
            </w:r>
          </w:p>
          <w:p w:rsidR="00262AC0" w:rsidRPr="00F85A42" w:rsidRDefault="00262AC0" w:rsidP="00BD3F9C">
            <w:pPr>
              <w:rPr>
                <w:sz w:val="4"/>
                <w:szCs w:val="4"/>
                <w:lang w:val="en-US"/>
              </w:rPr>
            </w:pPr>
          </w:p>
        </w:tc>
        <w:tc>
          <w:tcPr>
            <w:tcW w:w="850" w:type="dxa"/>
            <w:tcBorders>
              <w:top w:val="nil"/>
              <w:bottom w:val="nil"/>
            </w:tcBorders>
          </w:tcPr>
          <w:p w:rsidR="00262AC0" w:rsidRPr="00F85A42" w:rsidRDefault="00262AC0" w:rsidP="00BD3F9C">
            <w:pPr>
              <w:rPr>
                <w:sz w:val="22"/>
                <w:szCs w:val="22"/>
                <w:lang w:val="en-US"/>
              </w:rPr>
            </w:pPr>
          </w:p>
        </w:tc>
        <w:tc>
          <w:tcPr>
            <w:tcW w:w="1560" w:type="dxa"/>
            <w:tcBorders>
              <w:top w:val="nil"/>
              <w:bottom w:val="nil"/>
            </w:tcBorders>
          </w:tcPr>
          <w:p w:rsidR="00262AC0" w:rsidRPr="00F85A42" w:rsidRDefault="00262AC0" w:rsidP="00BD3F9C">
            <w:pPr>
              <w:rPr>
                <w:sz w:val="22"/>
                <w:szCs w:val="22"/>
                <w:lang w:val="en-US"/>
              </w:rPr>
            </w:pP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82</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RpEQ07A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 xml:space="preserve">Accesul </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h-om</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4,00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83</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RpEF23A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Demontari de corpuri de iluminat orice tip, inclisiv tijele si globurile</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buc</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42,00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84</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RpEE24B</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Demontarea aparatelor electrice pentru curent tari : itrerupatoare , prize .</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buc</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32,00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85</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08-02-145-1</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Cablu pina la 35 kV, pozat pe fundul canalului fara fixari, masa 1 m pina la: 1 kg</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100 m</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2,00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86</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pret furnizor</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Cablu ВВГнг-LSL Tx-0.66 3x1.5 mm2</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80,00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87</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pret furnizor</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Cablu ВВГнг-LSL Tx-0.66 3x2.5 mm2</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120,00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88</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pret furnizor</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Doze 100x100</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buc</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4,00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89</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RpEE14A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Montarea intrerupatoarelor unipolare - intrerupator ordinar</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buc</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14,00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90</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RpEE14C</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 xml:space="preserve">Montarea intrerupatoarelor unipolare - intrerupator dublu </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buc</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11,00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lastRenderedPageBreak/>
              <w:t>91</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RpEE17A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Montarea prizelor - priza bipolara simpla (cu protectie p/u copii)</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buc</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36,00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92</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RpEE03A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 xml:space="preserve">Montarea prizelor RJ11 </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buc</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4,00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93</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RpEF15B</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Montarea corpurilor de iluminat 4x18 W led  600x600  incorporate</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buc</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56,00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94</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RpEF12B</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Montarea lampilor (becurilor), tip: , tuburi led G13 LED</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buc</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224,00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95</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RpEF15B</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Montarea corpurilor de iluminat cu banda led 30x30 22 W aplicabil</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buc</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13,00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96</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RpEA09A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Montarea elementelor de protectie din material plastic, aparent pe perete sau in canale, pentru mascarea conductorilor sau cablurilor electrice, avind dimensiunile 8x21 mm</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60,00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97</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RpEA09B</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Montarea elementelor de protectie din material plastic, aparent pe perete sau in canale, pentru mascarea conductorilor sau cablurilor electrice, avind dimensiunile 40x25 mm</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m</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10,00</w:t>
            </w:r>
          </w:p>
        </w:tc>
      </w:tr>
      <w:tr w:rsidR="00262AC0"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62AC0" w:rsidRPr="00B40365" w:rsidRDefault="00262AC0" w:rsidP="00BD3F9C">
            <w:pPr>
              <w:jc w:val="center"/>
              <w:rPr>
                <w:sz w:val="22"/>
                <w:szCs w:val="22"/>
                <w:lang w:val="en-US"/>
              </w:rPr>
            </w:pPr>
            <w:r w:rsidRPr="00B40365">
              <w:rPr>
                <w:sz w:val="22"/>
                <w:szCs w:val="22"/>
                <w:lang w:val="en-US"/>
              </w:rPr>
              <w:t>98</w:t>
            </w:r>
          </w:p>
        </w:tc>
        <w:tc>
          <w:tcPr>
            <w:tcW w:w="1276" w:type="dxa"/>
            <w:tcBorders>
              <w:top w:val="single" w:sz="4" w:space="0" w:color="auto"/>
              <w:bottom w:val="single" w:sz="4" w:space="0" w:color="auto"/>
            </w:tcBorders>
            <w:vAlign w:val="center"/>
          </w:tcPr>
          <w:p w:rsidR="00262AC0" w:rsidRPr="00262B1B" w:rsidRDefault="00262AC0" w:rsidP="00BD3F9C">
            <w:pPr>
              <w:jc w:val="center"/>
              <w:rPr>
                <w:sz w:val="22"/>
                <w:szCs w:val="22"/>
                <w:lang w:val="en-US"/>
              </w:rPr>
            </w:pPr>
            <w:r w:rsidRPr="00262B1B">
              <w:rPr>
                <w:sz w:val="22"/>
                <w:szCs w:val="22"/>
                <w:lang w:val="en-US"/>
              </w:rPr>
              <w:t>RpEJ05A</w:t>
            </w:r>
          </w:p>
        </w:tc>
        <w:tc>
          <w:tcPr>
            <w:tcW w:w="5837" w:type="dxa"/>
            <w:tcBorders>
              <w:top w:val="single" w:sz="4" w:space="0" w:color="auto"/>
              <w:bottom w:val="single" w:sz="4" w:space="0" w:color="auto"/>
            </w:tcBorders>
            <w:vAlign w:val="center"/>
          </w:tcPr>
          <w:p w:rsidR="00262AC0" w:rsidRPr="00B40365" w:rsidRDefault="00262AC0" w:rsidP="00BD3F9C">
            <w:pPr>
              <w:rPr>
                <w:lang w:val="en-US"/>
              </w:rPr>
            </w:pPr>
            <w:r w:rsidRPr="00B40365">
              <w:rPr>
                <w:lang w:val="en-US"/>
              </w:rPr>
              <w:t>Incercari, verificari electrice si reglari la cabluri de energie electrica pina la 1 kW</w:t>
            </w:r>
          </w:p>
          <w:p w:rsidR="00262AC0" w:rsidRPr="0064454F" w:rsidRDefault="00262AC0" w:rsidP="00BD3F9C">
            <w:pPr>
              <w:rPr>
                <w:sz w:val="4"/>
                <w:szCs w:val="4"/>
                <w:lang w:val="en-US"/>
              </w:rPr>
            </w:pPr>
          </w:p>
        </w:tc>
        <w:tc>
          <w:tcPr>
            <w:tcW w:w="85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buc</w:t>
            </w:r>
          </w:p>
        </w:tc>
        <w:tc>
          <w:tcPr>
            <w:tcW w:w="1560" w:type="dxa"/>
            <w:tcBorders>
              <w:top w:val="single" w:sz="4" w:space="0" w:color="auto"/>
              <w:bottom w:val="single" w:sz="4" w:space="0" w:color="auto"/>
            </w:tcBorders>
            <w:vAlign w:val="center"/>
          </w:tcPr>
          <w:p w:rsidR="00262AC0" w:rsidRPr="00B40365" w:rsidRDefault="00262AC0" w:rsidP="00BD3F9C">
            <w:pPr>
              <w:jc w:val="center"/>
              <w:rPr>
                <w:sz w:val="22"/>
                <w:szCs w:val="22"/>
                <w:lang w:val="en-US"/>
              </w:rPr>
            </w:pPr>
            <w:r w:rsidRPr="00B40365">
              <w:rPr>
                <w:sz w:val="22"/>
                <w:szCs w:val="22"/>
                <w:lang w:val="en-US"/>
              </w:rPr>
              <w:t>25,00</w:t>
            </w:r>
          </w:p>
        </w:tc>
      </w:tr>
    </w:tbl>
    <w:p w:rsidR="00262AC0" w:rsidRPr="00FF430B" w:rsidRDefault="00262AC0" w:rsidP="00262AC0">
      <w:pPr>
        <w:tabs>
          <w:tab w:val="left" w:pos="567"/>
        </w:tabs>
        <w:jc w:val="both"/>
        <w:rPr>
          <w:lang w:val="ro-MD"/>
        </w:rPr>
      </w:pPr>
    </w:p>
    <w:p w:rsidR="00262AC0" w:rsidRPr="00FF430B" w:rsidRDefault="00262AC0" w:rsidP="00262AC0">
      <w:pPr>
        <w:tabs>
          <w:tab w:val="left" w:pos="567"/>
        </w:tabs>
        <w:jc w:val="both"/>
        <w:rPr>
          <w:lang w:val="ro-MD"/>
        </w:rPr>
      </w:pPr>
      <w:r w:rsidRPr="00FF430B">
        <w:rPr>
          <w:lang w:val="ro-MD"/>
        </w:rPr>
        <w:t>     </w:t>
      </w:r>
      <w:r w:rsidRPr="00FF430B">
        <w:rPr>
          <w:bCs/>
          <w:lang w:val="ro-MD"/>
        </w:rPr>
        <w:t xml:space="preserve">Data </w:t>
      </w:r>
      <w:r w:rsidR="002D5AFE">
        <w:rPr>
          <w:lang w:val="ro-MD"/>
        </w:rPr>
        <w:t>27.10.2022</w:t>
      </w:r>
      <w:bookmarkStart w:id="0" w:name="_GoBack"/>
      <w:bookmarkEnd w:id="0"/>
    </w:p>
    <w:p w:rsidR="00262AC0" w:rsidRPr="00FF430B" w:rsidRDefault="00262AC0" w:rsidP="00262AC0">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rsidR="00262AC0" w:rsidRPr="00FF430B" w:rsidRDefault="00262AC0" w:rsidP="00262AC0">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rsidR="00262AC0" w:rsidRPr="00FF430B" w:rsidRDefault="00262AC0" w:rsidP="00262AC0">
      <w:pPr>
        <w:pStyle w:val="Corptext"/>
        <w:tabs>
          <w:tab w:val="left" w:pos="567"/>
        </w:tabs>
        <w:rPr>
          <w:rFonts w:ascii="Times New Roman" w:hAnsi="Times New Roman"/>
          <w:szCs w:val="24"/>
          <w:lang w:val="ro-MD"/>
        </w:rPr>
      </w:pPr>
    </w:p>
    <w:p w:rsidR="00262AC0" w:rsidRPr="00FF430B" w:rsidRDefault="00262AC0" w:rsidP="00262AC0">
      <w:pPr>
        <w:pStyle w:val="Corptext"/>
        <w:tabs>
          <w:tab w:val="left" w:pos="567"/>
        </w:tabs>
        <w:rPr>
          <w:rFonts w:ascii="Times New Roman" w:hAnsi="Times New Roman"/>
          <w:szCs w:val="24"/>
          <w:lang w:val="ro-MD"/>
        </w:rPr>
      </w:pPr>
    </w:p>
    <w:p w:rsidR="00663250" w:rsidRDefault="00663250"/>
    <w:sectPr w:rsidR="00663250" w:rsidSect="002D5AFE">
      <w:pgSz w:w="11906" w:h="16838"/>
      <w:pgMar w:top="284"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FDD46132"/>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7"/>
  </w:num>
  <w:num w:numId="45">
    <w:abstractNumId w:val="6"/>
  </w:num>
  <w:num w:numId="46">
    <w:abstractNumId w:val="42"/>
  </w:num>
  <w:num w:numId="47">
    <w:abstractNumId w:val="26"/>
  </w:num>
  <w:num w:numId="48">
    <w:abstractNumId w:val="17"/>
  </w:num>
  <w:num w:numId="4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6E6"/>
    <w:rsid w:val="00262AC0"/>
    <w:rsid w:val="002D5AFE"/>
    <w:rsid w:val="00663250"/>
    <w:rsid w:val="006D36E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75CCC"/>
  <w15:chartTrackingRefBased/>
  <w15:docId w15:val="{6D9D903D-5C2C-41AF-BDEA-41BC9E67B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2AC0"/>
    <w:pPr>
      <w:spacing w:after="0" w:line="240" w:lineRule="auto"/>
    </w:pPr>
    <w:rPr>
      <w:rFonts w:ascii="Times New Roman" w:eastAsia="Times New Roman" w:hAnsi="Times New Roman" w:cs="Times New Roman"/>
      <w:noProof/>
      <w:sz w:val="24"/>
      <w:szCs w:val="24"/>
    </w:rPr>
  </w:style>
  <w:style w:type="paragraph" w:styleId="Titlu1">
    <w:name w:val="heading 1"/>
    <w:basedOn w:val="Listparagraf"/>
    <w:next w:val="Normal"/>
    <w:link w:val="Titlu1Caracter"/>
    <w:qFormat/>
    <w:rsid w:val="00262AC0"/>
    <w:pPr>
      <w:numPr>
        <w:numId w:val="1"/>
      </w:numPr>
      <w:jc w:val="center"/>
      <w:outlineLvl w:val="0"/>
    </w:pPr>
    <w:rPr>
      <w:b/>
    </w:rPr>
  </w:style>
  <w:style w:type="paragraph" w:styleId="Titlu2">
    <w:name w:val="heading 2"/>
    <w:basedOn w:val="Normal"/>
    <w:next w:val="Normal"/>
    <w:link w:val="Titlu2Caracter"/>
    <w:unhideWhenUsed/>
    <w:qFormat/>
    <w:rsid w:val="00262AC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262AC0"/>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262AC0"/>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262AC0"/>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262AC0"/>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262AC0"/>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262AC0"/>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262AC0"/>
    <w:rPr>
      <w:rFonts w:asciiTheme="majorHAnsi" w:eastAsiaTheme="majorEastAsia" w:hAnsiTheme="majorHAnsi" w:cstheme="majorBidi"/>
      <w:b/>
      <w:bCs/>
      <w:noProof/>
      <w:color w:val="5B9BD5" w:themeColor="accent1"/>
      <w:sz w:val="26"/>
      <w:szCs w:val="26"/>
    </w:rPr>
  </w:style>
  <w:style w:type="character" w:customStyle="1" w:styleId="Titlu3Caracter">
    <w:name w:val="Titlu 3 Caracter"/>
    <w:basedOn w:val="Fontdeparagrafimplicit"/>
    <w:link w:val="Titlu3"/>
    <w:rsid w:val="00262AC0"/>
    <w:rPr>
      <w:rFonts w:asciiTheme="majorHAnsi" w:eastAsiaTheme="majorEastAsia" w:hAnsiTheme="majorHAnsi" w:cstheme="majorBidi"/>
      <w:b/>
      <w:bCs/>
      <w:noProof/>
      <w:color w:val="5B9BD5" w:themeColor="accent1"/>
      <w:sz w:val="24"/>
      <w:szCs w:val="24"/>
    </w:rPr>
  </w:style>
  <w:style w:type="character" w:customStyle="1" w:styleId="Titlu4Caracter">
    <w:name w:val="Titlu 4 Caracter"/>
    <w:aliases w:val=" Sub-Clause Sub-paragraph Caracter"/>
    <w:basedOn w:val="Fontdeparagrafimplicit"/>
    <w:link w:val="Titlu4"/>
    <w:rsid w:val="00262AC0"/>
    <w:rPr>
      <w:rFonts w:ascii="Baltica RR" w:eastAsia="Times New Roman" w:hAnsi="Baltica RR" w:cs="Times New Roman"/>
      <w:b/>
      <w:sz w:val="24"/>
      <w:szCs w:val="20"/>
      <w:lang w:eastAsia="ru-RU"/>
    </w:rPr>
  </w:style>
  <w:style w:type="character" w:customStyle="1" w:styleId="Titlu5Caracter">
    <w:name w:val="Titlu 5 Caracter"/>
    <w:basedOn w:val="Fontdeparagrafimplicit"/>
    <w:link w:val="Titlu5"/>
    <w:rsid w:val="00262AC0"/>
    <w:rPr>
      <w:rFonts w:ascii="Times New Roman" w:eastAsia="Times New Roman" w:hAnsi="Times New Roman" w:cs="Times New Roman"/>
      <w:sz w:val="28"/>
      <w:szCs w:val="20"/>
      <w:lang w:eastAsia="ru-RU"/>
    </w:rPr>
  </w:style>
  <w:style w:type="character" w:customStyle="1" w:styleId="Titlu8Caracter">
    <w:name w:val="Titlu 8 Caracter"/>
    <w:basedOn w:val="Fontdeparagrafimplicit"/>
    <w:link w:val="Titlu8"/>
    <w:semiHidden/>
    <w:rsid w:val="00262AC0"/>
    <w:rPr>
      <w:rFonts w:ascii="Calibri" w:eastAsia="Times New Roman" w:hAnsi="Calibri" w:cs="Times New Roman"/>
      <w:i/>
      <w:iCs/>
      <w:sz w:val="24"/>
      <w:szCs w:val="24"/>
    </w:rPr>
  </w:style>
  <w:style w:type="character" w:customStyle="1" w:styleId="Titlu9Caracter">
    <w:name w:val="Titlu 9 Caracter"/>
    <w:basedOn w:val="Fontdeparagrafimplicit"/>
    <w:link w:val="Titlu9"/>
    <w:semiHidden/>
    <w:rsid w:val="00262AC0"/>
    <w:rPr>
      <w:rFonts w:ascii="Cambria" w:eastAsia="Times New Roman" w:hAnsi="Cambria" w:cs="Times New Roman"/>
    </w:rPr>
  </w:style>
  <w:style w:type="paragraph" w:styleId="Subsol">
    <w:name w:val="footer"/>
    <w:basedOn w:val="Normal"/>
    <w:link w:val="SubsolCaracter"/>
    <w:uiPriority w:val="99"/>
    <w:rsid w:val="00262AC0"/>
    <w:pPr>
      <w:tabs>
        <w:tab w:val="center" w:pos="4536"/>
        <w:tab w:val="right" w:pos="9072"/>
      </w:tabs>
    </w:pPr>
  </w:style>
  <w:style w:type="character" w:customStyle="1" w:styleId="SubsolCaracter">
    <w:name w:val="Subsol Caracter"/>
    <w:basedOn w:val="Fontdeparagrafimplicit"/>
    <w:link w:val="Subsol"/>
    <w:uiPriority w:val="99"/>
    <w:rsid w:val="00262AC0"/>
    <w:rPr>
      <w:rFonts w:ascii="Times New Roman" w:eastAsia="Times New Roman" w:hAnsi="Times New Roman" w:cs="Times New Roman"/>
      <w:noProof/>
      <w:sz w:val="24"/>
      <w:szCs w:val="24"/>
    </w:rPr>
  </w:style>
  <w:style w:type="character" w:styleId="Numrdepagin">
    <w:name w:val="page number"/>
    <w:basedOn w:val="Fontdeparagrafimplicit"/>
    <w:rsid w:val="00262AC0"/>
  </w:style>
  <w:style w:type="paragraph" w:styleId="Listparagraf">
    <w:name w:val="List Paragraph"/>
    <w:aliases w:val="HotarirePunct1"/>
    <w:basedOn w:val="Normal"/>
    <w:uiPriority w:val="34"/>
    <w:qFormat/>
    <w:rsid w:val="00262AC0"/>
    <w:pPr>
      <w:numPr>
        <w:numId w:val="2"/>
      </w:numPr>
      <w:tabs>
        <w:tab w:val="left" w:pos="1134"/>
      </w:tabs>
      <w:jc w:val="both"/>
    </w:pPr>
    <w:rPr>
      <w:noProof w:val="0"/>
      <w:lang w:val="en-US"/>
    </w:rPr>
  </w:style>
  <w:style w:type="paragraph" w:styleId="Corptext">
    <w:name w:val="Body Text"/>
    <w:basedOn w:val="Normal"/>
    <w:link w:val="CorptextCaracter"/>
    <w:uiPriority w:val="99"/>
    <w:rsid w:val="00262AC0"/>
    <w:rPr>
      <w:rFonts w:ascii="Baltica RR" w:hAnsi="Baltica RR"/>
      <w:noProof w:val="0"/>
      <w:szCs w:val="20"/>
    </w:rPr>
  </w:style>
  <w:style w:type="character" w:customStyle="1" w:styleId="CorptextCaracter">
    <w:name w:val="Corp text Caracter"/>
    <w:basedOn w:val="Fontdeparagrafimplicit"/>
    <w:link w:val="Corptext"/>
    <w:uiPriority w:val="99"/>
    <w:rsid w:val="00262AC0"/>
    <w:rPr>
      <w:rFonts w:ascii="Baltica RR" w:eastAsia="Times New Roman" w:hAnsi="Baltica RR" w:cs="Times New Roman"/>
      <w:sz w:val="24"/>
      <w:szCs w:val="20"/>
    </w:rPr>
  </w:style>
  <w:style w:type="paragraph" w:styleId="Antet">
    <w:name w:val="header"/>
    <w:basedOn w:val="Normal"/>
    <w:link w:val="AntetCaracter"/>
    <w:uiPriority w:val="99"/>
    <w:rsid w:val="00262AC0"/>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262AC0"/>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262AC0"/>
    <w:pPr>
      <w:jc w:val="center"/>
    </w:pPr>
    <w:rPr>
      <w:b/>
      <w:noProof w:val="0"/>
      <w:sz w:val="32"/>
      <w:szCs w:val="20"/>
      <w:lang w:val="en-US" w:eastAsia="ru-RU"/>
    </w:rPr>
  </w:style>
  <w:style w:type="character" w:customStyle="1" w:styleId="SubtitluCaracter">
    <w:name w:val="Subtitlu Caracter"/>
    <w:basedOn w:val="Fontdeparagrafimplicit"/>
    <w:link w:val="Subtitlu"/>
    <w:rsid w:val="00262AC0"/>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262AC0"/>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262AC0"/>
    <w:rPr>
      <w:rFonts w:ascii="Times New Roman" w:eastAsia="Times New Roman" w:hAnsi="Times New Roman" w:cs="Times New Roman"/>
      <w:sz w:val="20"/>
      <w:szCs w:val="20"/>
      <w:lang w:eastAsia="ru-RU"/>
    </w:rPr>
  </w:style>
  <w:style w:type="paragraph" w:styleId="Indentcorptext2">
    <w:name w:val="Body Text Indent 2"/>
    <w:basedOn w:val="Normal"/>
    <w:link w:val="Indentcorptext2Caracter"/>
    <w:rsid w:val="00262AC0"/>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262AC0"/>
    <w:rPr>
      <w:rFonts w:ascii="Baltica RR" w:eastAsia="Times New Roman" w:hAnsi="Baltica RR" w:cs="Times New Roman"/>
      <w:sz w:val="24"/>
      <w:szCs w:val="20"/>
      <w:lang w:eastAsia="ru-RU"/>
    </w:rPr>
  </w:style>
  <w:style w:type="paragraph" w:styleId="Corptext2">
    <w:name w:val="Body Text 2"/>
    <w:basedOn w:val="Normal"/>
    <w:link w:val="Corptext2Caracter"/>
    <w:uiPriority w:val="99"/>
    <w:rsid w:val="00262AC0"/>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262AC0"/>
    <w:rPr>
      <w:rFonts w:ascii="Baltica RR" w:eastAsia="Times New Roman" w:hAnsi="Baltica RR" w:cs="Times New Roman"/>
      <w:sz w:val="24"/>
      <w:szCs w:val="20"/>
      <w:lang w:eastAsia="ru-RU"/>
    </w:rPr>
  </w:style>
  <w:style w:type="paragraph" w:styleId="TextnBalon">
    <w:name w:val="Balloon Text"/>
    <w:basedOn w:val="Normal"/>
    <w:link w:val="TextnBalonCaracter"/>
    <w:semiHidden/>
    <w:rsid w:val="00262AC0"/>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262AC0"/>
    <w:rPr>
      <w:rFonts w:ascii="Tahoma" w:eastAsia="Times New Roman" w:hAnsi="Tahoma" w:cs="Tahoma"/>
      <w:sz w:val="16"/>
      <w:szCs w:val="16"/>
      <w:lang w:val="ru-RU" w:eastAsia="ru-RU"/>
    </w:rPr>
  </w:style>
  <w:style w:type="table" w:styleId="Tabelgril">
    <w:name w:val="Table Grid"/>
    <w:basedOn w:val="TabelNormal"/>
    <w:uiPriority w:val="39"/>
    <w:rsid w:val="00262AC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62AC0"/>
    <w:pPr>
      <w:ind w:firstLine="567"/>
      <w:jc w:val="both"/>
    </w:pPr>
    <w:rPr>
      <w:noProof w:val="0"/>
      <w:lang w:val="ru-RU" w:eastAsia="ru-RU"/>
    </w:rPr>
  </w:style>
  <w:style w:type="paragraph" w:customStyle="1" w:styleId="cn">
    <w:name w:val="cn"/>
    <w:basedOn w:val="Normal"/>
    <w:rsid w:val="00262AC0"/>
    <w:pPr>
      <w:jc w:val="center"/>
    </w:pPr>
    <w:rPr>
      <w:noProof w:val="0"/>
      <w:lang w:val="ru-RU" w:eastAsia="ru-RU"/>
    </w:rPr>
  </w:style>
  <w:style w:type="paragraph" w:customStyle="1" w:styleId="cb">
    <w:name w:val="cb"/>
    <w:basedOn w:val="Normal"/>
    <w:rsid w:val="00262AC0"/>
    <w:pPr>
      <w:jc w:val="center"/>
    </w:pPr>
    <w:rPr>
      <w:b/>
      <w:bCs/>
      <w:noProof w:val="0"/>
      <w:lang w:val="ru-RU" w:eastAsia="ru-RU"/>
    </w:rPr>
  </w:style>
  <w:style w:type="paragraph" w:styleId="Indentcorptext3">
    <w:name w:val="Body Text Indent 3"/>
    <w:basedOn w:val="Normal"/>
    <w:link w:val="Indentcorptext3Caracter"/>
    <w:rsid w:val="00262AC0"/>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262AC0"/>
    <w:rPr>
      <w:rFonts w:ascii="Times New Roman" w:eastAsia="Times New Roman" w:hAnsi="Times New Roman" w:cs="Times New Roman"/>
      <w:sz w:val="16"/>
      <w:szCs w:val="16"/>
    </w:rPr>
  </w:style>
  <w:style w:type="character" w:styleId="Hyperlink">
    <w:name w:val="Hyperlink"/>
    <w:uiPriority w:val="99"/>
    <w:rsid w:val="00262AC0"/>
    <w:rPr>
      <w:color w:val="0000FF"/>
      <w:u w:val="single"/>
    </w:rPr>
  </w:style>
  <w:style w:type="paragraph" w:customStyle="1" w:styleId="cp">
    <w:name w:val="cp"/>
    <w:basedOn w:val="Normal"/>
    <w:rsid w:val="00262AC0"/>
    <w:pPr>
      <w:jc w:val="center"/>
    </w:pPr>
    <w:rPr>
      <w:b/>
      <w:bCs/>
      <w:noProof w:val="0"/>
      <w:lang w:eastAsia="ru-RU"/>
    </w:rPr>
  </w:style>
  <w:style w:type="paragraph" w:customStyle="1" w:styleId="rg">
    <w:name w:val="rg"/>
    <w:basedOn w:val="Normal"/>
    <w:rsid w:val="00262AC0"/>
    <w:pPr>
      <w:jc w:val="right"/>
    </w:pPr>
    <w:rPr>
      <w:noProof w:val="0"/>
      <w:lang w:val="ru-RU" w:eastAsia="ru-RU"/>
    </w:rPr>
  </w:style>
  <w:style w:type="paragraph" w:customStyle="1" w:styleId="Listparagraf1">
    <w:name w:val="Listă paragraf1"/>
    <w:basedOn w:val="Normal"/>
    <w:qFormat/>
    <w:rsid w:val="00262AC0"/>
    <w:pPr>
      <w:ind w:left="708"/>
    </w:pPr>
    <w:rPr>
      <w:noProof w:val="0"/>
      <w:lang w:eastAsia="ru-RU"/>
    </w:rPr>
  </w:style>
  <w:style w:type="paragraph" w:customStyle="1" w:styleId="Sub-ClauseText">
    <w:name w:val="Sub-Clause Text"/>
    <w:basedOn w:val="Normal"/>
    <w:rsid w:val="00262AC0"/>
    <w:pPr>
      <w:spacing w:before="120" w:after="120"/>
      <w:jc w:val="both"/>
    </w:pPr>
    <w:rPr>
      <w:noProof w:val="0"/>
      <w:spacing w:val="-4"/>
      <w:szCs w:val="20"/>
      <w:lang w:val="en-US"/>
    </w:rPr>
  </w:style>
  <w:style w:type="paragraph" w:customStyle="1" w:styleId="i">
    <w:name w:val="(i)"/>
    <w:basedOn w:val="Normal"/>
    <w:rsid w:val="00262AC0"/>
    <w:pPr>
      <w:suppressAutoHyphens/>
      <w:jc w:val="both"/>
    </w:pPr>
    <w:rPr>
      <w:rFonts w:ascii="Tms Rmn" w:hAnsi="Tms Rmn"/>
      <w:noProof w:val="0"/>
      <w:szCs w:val="20"/>
      <w:lang w:val="en-US"/>
    </w:rPr>
  </w:style>
  <w:style w:type="paragraph" w:customStyle="1" w:styleId="ListParagraph1">
    <w:name w:val="List Paragraph1"/>
    <w:basedOn w:val="Normal"/>
    <w:qFormat/>
    <w:rsid w:val="00262AC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262AC0"/>
    <w:pPr>
      <w:spacing w:after="240"/>
    </w:pPr>
    <w:rPr>
      <w:noProof w:val="0"/>
      <w:szCs w:val="20"/>
      <w:lang w:val="en-US"/>
    </w:rPr>
  </w:style>
  <w:style w:type="paragraph" w:styleId="Titlucuprins">
    <w:name w:val="TOC Heading"/>
    <w:basedOn w:val="Titlu1"/>
    <w:next w:val="Normal"/>
    <w:uiPriority w:val="39"/>
    <w:unhideWhenUsed/>
    <w:qFormat/>
    <w:rsid w:val="00262AC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262AC0"/>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262AC0"/>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262AC0"/>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262AC0"/>
    <w:pPr>
      <w:jc w:val="both"/>
    </w:pPr>
    <w:rPr>
      <w:noProof w:val="0"/>
      <w:sz w:val="20"/>
      <w:szCs w:val="20"/>
      <w:lang w:val="en-US"/>
    </w:rPr>
  </w:style>
  <w:style w:type="character" w:customStyle="1" w:styleId="TextnotdesubsolCaracter">
    <w:name w:val="Text notă de subsol Caracter"/>
    <w:basedOn w:val="Fontdeparagrafimplicit"/>
    <w:link w:val="Textnotdesubsol"/>
    <w:rsid w:val="00262AC0"/>
    <w:rPr>
      <w:rFonts w:ascii="Times New Roman" w:eastAsia="Times New Roman" w:hAnsi="Times New Roman" w:cs="Times New Roman"/>
      <w:sz w:val="20"/>
      <w:szCs w:val="20"/>
      <w:lang w:val="en-US"/>
    </w:rPr>
  </w:style>
  <w:style w:type="character" w:styleId="Referinnotdesubsol">
    <w:name w:val="footnote reference"/>
    <w:rsid w:val="00262AC0"/>
    <w:rPr>
      <w:vertAlign w:val="superscript"/>
    </w:rPr>
  </w:style>
  <w:style w:type="character" w:styleId="Referincomentariu">
    <w:name w:val="annotation reference"/>
    <w:uiPriority w:val="99"/>
    <w:rsid w:val="00262AC0"/>
    <w:rPr>
      <w:sz w:val="16"/>
      <w:szCs w:val="16"/>
    </w:rPr>
  </w:style>
  <w:style w:type="paragraph" w:styleId="Textcomentariu">
    <w:name w:val="annotation text"/>
    <w:basedOn w:val="Normal"/>
    <w:link w:val="TextcomentariuCaracter"/>
    <w:uiPriority w:val="99"/>
    <w:rsid w:val="00262AC0"/>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262AC0"/>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262AC0"/>
    <w:rPr>
      <w:b/>
      <w:bCs/>
    </w:rPr>
  </w:style>
  <w:style w:type="character" w:customStyle="1" w:styleId="SubiectComentariuCaracter">
    <w:name w:val="Subiect Comentariu Caracter"/>
    <w:basedOn w:val="TextcomentariuCaracter"/>
    <w:link w:val="SubiectComentariu"/>
    <w:rsid w:val="00262AC0"/>
    <w:rPr>
      <w:rFonts w:ascii="Times New Roman" w:eastAsia="Times New Roman" w:hAnsi="Times New Roman" w:cs="Times New Roman"/>
      <w:b/>
      <w:bCs/>
      <w:sz w:val="20"/>
      <w:szCs w:val="20"/>
      <w:lang w:val="ru-RU" w:eastAsia="ru-RU"/>
    </w:rPr>
  </w:style>
  <w:style w:type="paragraph" w:customStyle="1" w:styleId="Default">
    <w:name w:val="Default"/>
    <w:rsid w:val="00262AC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62AC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262AC0"/>
  </w:style>
  <w:style w:type="paragraph" w:customStyle="1" w:styleId="Style3">
    <w:name w:val="Style3"/>
    <w:basedOn w:val="Titlu3"/>
    <w:link w:val="Style3Char"/>
    <w:qFormat/>
    <w:rsid w:val="00262AC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262AC0"/>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262AC0"/>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262AC0"/>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262AC0"/>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262AC0"/>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262AC0"/>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262AC0"/>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262AC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262AC0"/>
    <w:rPr>
      <w:rFonts w:ascii="Times New Roman" w:hAnsi="Times New Roman" w:cs="Times New Roman"/>
      <w:b/>
      <w:bCs/>
      <w:i/>
      <w:iCs/>
      <w:sz w:val="22"/>
      <w:szCs w:val="22"/>
    </w:rPr>
  </w:style>
  <w:style w:type="paragraph" w:customStyle="1" w:styleId="Style73">
    <w:name w:val="Style73"/>
    <w:basedOn w:val="Normal"/>
    <w:uiPriority w:val="99"/>
    <w:rsid w:val="00262AC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262AC0"/>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262AC0"/>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262AC0"/>
    <w:rPr>
      <w:rFonts w:ascii="Consolas" w:eastAsia="Times New Roman" w:hAnsi="Consolas" w:cs="Times New Roman"/>
      <w:noProof/>
      <w:sz w:val="20"/>
      <w:szCs w:val="20"/>
    </w:rPr>
  </w:style>
  <w:style w:type="character" w:customStyle="1" w:styleId="Style4Char">
    <w:name w:val="Style4 Char"/>
    <w:basedOn w:val="Style3Char"/>
    <w:locked/>
    <w:rsid w:val="00262AC0"/>
    <w:rPr>
      <w:rFonts w:ascii="Times New Roman" w:eastAsia="Calibri" w:hAnsi="Times New Roman" w:cs="Times New Roman"/>
      <w:b/>
      <w:sz w:val="24"/>
      <w:szCs w:val="24"/>
      <w:lang w:val="ru-RU" w:eastAsia="ru-RU" w:bidi="ar-SA"/>
    </w:rPr>
  </w:style>
  <w:style w:type="character" w:customStyle="1" w:styleId="shorttext">
    <w:name w:val="short_text"/>
    <w:rsid w:val="00262AC0"/>
  </w:style>
  <w:style w:type="paragraph" w:styleId="Legend">
    <w:name w:val="caption"/>
    <w:basedOn w:val="Normal"/>
    <w:qFormat/>
    <w:rsid w:val="00262AC0"/>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262AC0"/>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262AC0"/>
    <w:rPr>
      <w:b/>
      <w:bCs/>
    </w:rPr>
  </w:style>
  <w:style w:type="paragraph" w:styleId="Revizuire">
    <w:name w:val="Revision"/>
    <w:hidden/>
    <w:uiPriority w:val="99"/>
    <w:semiHidden/>
    <w:rsid w:val="00262AC0"/>
    <w:pPr>
      <w:spacing w:after="0" w:line="240" w:lineRule="auto"/>
    </w:pPr>
    <w:rPr>
      <w:rFonts w:ascii="Times New Roman" w:eastAsia="Times New Roman" w:hAnsi="Times New Roman" w:cs="Times New Roman"/>
      <w:noProof/>
      <w:sz w:val="24"/>
      <w:szCs w:val="24"/>
    </w:rPr>
  </w:style>
  <w:style w:type="table" w:customStyle="1" w:styleId="Grigliatabella1">
    <w:name w:val="Griglia tabella1"/>
    <w:basedOn w:val="TabelNormal"/>
    <w:next w:val="Tabelgril"/>
    <w:uiPriority w:val="39"/>
    <w:rsid w:val="00262AC0"/>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262AC0"/>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262AC0"/>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262AC0"/>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262AC0"/>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262AC0"/>
    <w:rPr>
      <w:color w:val="808080"/>
    </w:rPr>
  </w:style>
  <w:style w:type="character" w:customStyle="1" w:styleId="ln2paragraf1">
    <w:name w:val="ln2paragraf1"/>
    <w:rsid w:val="00262AC0"/>
    <w:rPr>
      <w:b/>
      <w:bCs/>
    </w:rPr>
  </w:style>
  <w:style w:type="character" w:customStyle="1" w:styleId="ln2tparagraf">
    <w:name w:val="ln2tparagraf"/>
    <w:rsid w:val="00262AC0"/>
  </w:style>
  <w:style w:type="character" w:customStyle="1" w:styleId="ln2tpunct">
    <w:name w:val="ln2tpunct"/>
    <w:rsid w:val="00262AC0"/>
  </w:style>
  <w:style w:type="paragraph" w:customStyle="1" w:styleId="nt">
    <w:name w:val="nt"/>
    <w:basedOn w:val="Normal"/>
    <w:rsid w:val="00262AC0"/>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262AC0"/>
    <w:rPr>
      <w:b/>
      <w:bCs/>
      <w:sz w:val="26"/>
      <w:szCs w:val="26"/>
    </w:rPr>
  </w:style>
  <w:style w:type="paragraph" w:customStyle="1" w:styleId="DefaultText">
    <w:name w:val="Default Text"/>
    <w:basedOn w:val="Normal"/>
    <w:link w:val="DefaultTextChar"/>
    <w:uiPriority w:val="99"/>
    <w:rsid w:val="00262AC0"/>
    <w:rPr>
      <w:szCs w:val="20"/>
      <w:lang w:val="en-US"/>
    </w:rPr>
  </w:style>
  <w:style w:type="character" w:customStyle="1" w:styleId="DefaultTextChar">
    <w:name w:val="Default Text Char"/>
    <w:link w:val="DefaultText"/>
    <w:uiPriority w:val="99"/>
    <w:locked/>
    <w:rsid w:val="00262AC0"/>
    <w:rPr>
      <w:rFonts w:ascii="Times New Roman" w:eastAsia="Times New Roman" w:hAnsi="Times New Roman" w:cs="Times New Roman"/>
      <w:noProof/>
      <w:sz w:val="24"/>
      <w:szCs w:val="20"/>
      <w:lang w:val="en-US"/>
    </w:rPr>
  </w:style>
  <w:style w:type="character" w:customStyle="1" w:styleId="a0">
    <w:name w:val="Основной шрифт"/>
    <w:uiPriority w:val="99"/>
    <w:rsid w:val="00262A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2192</Words>
  <Characters>11708</Characters>
  <Application>Microsoft Office Word</Application>
  <DocSecurity>0</DocSecurity>
  <Lines>836</Lines>
  <Paragraphs>579</Paragraphs>
  <ScaleCrop>false</ScaleCrop>
  <Company/>
  <LinksUpToDate>false</LinksUpToDate>
  <CharactersWithSpaces>13321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cp:revision>
  <dcterms:created xsi:type="dcterms:W3CDTF">2022-10-27T11:56:00Z</dcterms:created>
  <dcterms:modified xsi:type="dcterms:W3CDTF">2022-10-27T13:01:00Z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43c3d52a5fc2b5becaf03ddbb443603bf093ebc1403fb9e9966b4095142c62a6</vt:lpwstr>
  </property>
</Properties>
</file>