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7B44EA">
      <w:pPr>
        <w:spacing w:after="240"/>
        <w:jc w:val="center"/>
        <w:rPr>
          <w:rFonts w:hint="default" w:ascii="Times New Roman" w:hAnsi="Times New Roman" w:cs="Times New Roman"/>
          <w:b/>
          <w:color w:val="000000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b/>
          <w:color w:val="000000"/>
          <w:sz w:val="22"/>
          <w:szCs w:val="22"/>
          <w:lang w:val="zh-CN"/>
        </w:rPr>
        <w:t>DECIZIE</w:t>
      </w:r>
    </w:p>
    <w:p w14:paraId="201CD529">
      <w:pPr>
        <w:jc w:val="center"/>
        <w:rPr>
          <w:rFonts w:hint="default" w:ascii="Times New Roman" w:hAnsi="Times New Roman" w:cs="Times New Roman"/>
          <w:color w:val="000000"/>
          <w:sz w:val="22"/>
          <w:szCs w:val="22"/>
          <w:lang w:val="en-US"/>
        </w:rPr>
      </w:pPr>
      <w:r>
        <w:rPr>
          <w:rFonts w:hint="default" w:cs="Times New Roman"/>
          <w:color w:val="000000"/>
          <w:sz w:val="22"/>
          <w:szCs w:val="22"/>
          <w:lang w:val="en-US"/>
        </w:rPr>
        <w:t xml:space="preserve"> </w:t>
      </w:r>
      <w:r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  <w:t xml:space="preserve">de atribuire a contractului de achiziții publice   </w:t>
      </w:r>
      <w:r>
        <w:rPr>
          <w:rFonts w:hint="default" w:cs="Times New Roman"/>
          <w:sz w:val="22"/>
          <w:szCs w:val="22"/>
          <w:lang w:val="en-US" w:eastAsia="ro-RO"/>
        </w:rPr>
        <w:t>☑</w:t>
      </w:r>
    </w:p>
    <w:p w14:paraId="44D3B4E2">
      <w:pPr>
        <w:tabs>
          <w:tab w:val="left" w:pos="6237"/>
        </w:tabs>
        <w:jc w:val="center"/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  <w:t xml:space="preserve">de încheiere a acordului-cadru                           </w:t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□</w:t>
      </w:r>
    </w:p>
    <w:p w14:paraId="0B5E54B9">
      <w:pPr>
        <w:jc w:val="center"/>
        <w:rPr>
          <w:rFonts w:hint="default" w:ascii="Times New Roman" w:hAnsi="Times New Roman" w:cs="Times New Roman"/>
          <w:sz w:val="22"/>
          <w:szCs w:val="22"/>
          <w:lang w:val="en-US" w:eastAsia="ro-RO"/>
        </w:rPr>
      </w:pPr>
      <w:r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  <w:t xml:space="preserve">de anulare a procedurii de atribuire                    </w:t>
      </w:r>
      <w:r>
        <w:rPr>
          <w:rFonts w:hint="default" w:cs="Times New Roman"/>
          <w:sz w:val="22"/>
          <w:szCs w:val="22"/>
          <w:lang w:val="en-US" w:eastAsia="ro-RO"/>
        </w:rPr>
        <w:t>□</w:t>
      </w:r>
    </w:p>
    <w:p w14:paraId="18F64A04">
      <w:pPr>
        <w:spacing w:before="240"/>
        <w:jc w:val="center"/>
        <w:rPr>
          <w:rFonts w:hint="default" w:ascii="Times New Roman" w:hAnsi="Times New Roman" w:eastAsia="Cambria" w:cs="Times New Roman"/>
          <w:color w:val="FFFFFF" w:themeColor="background1"/>
          <w:sz w:val="22"/>
          <w:szCs w:val="22"/>
          <w:u w:val="single"/>
          <w:lang w:val="zh-CN"/>
          <w14:textFill>
            <w14:solidFill>
              <w14:schemeClr w14:val="bg1"/>
            </w14:solidFill>
          </w14:textFill>
        </w:rPr>
      </w:pPr>
      <w:r>
        <w:rPr>
          <w:rFonts w:hint="default" w:ascii="Times New Roman" w:hAnsi="Times New Roman" w:eastAsia="Cambria" w:cs="Times New Roman"/>
          <w:sz w:val="22"/>
          <w:szCs w:val="22"/>
          <w:lang w:val="zh-CN"/>
        </w:rPr>
        <w:t>Nr.</w:t>
      </w:r>
      <w:r>
        <w:rPr>
          <w:rFonts w:hint="default" w:ascii="Times New Roman" w:hAnsi="Times New Roman" w:eastAsia="Cambria" w:cs="Times New Roman"/>
          <w:sz w:val="22"/>
          <w:szCs w:val="22"/>
          <w:u w:val="none"/>
          <w:lang w:val="zh-CN"/>
        </w:rPr>
        <w:t xml:space="preserve"> </w:t>
      </w:r>
      <w:r>
        <w:rPr>
          <w:rFonts w:hint="default" w:eastAsia="Cambria" w:cs="Times New Roman"/>
          <w:sz w:val="22"/>
          <w:szCs w:val="22"/>
          <w:u w:val="none"/>
        </w:rPr>
        <w:t>5</w:t>
      </w:r>
      <w:r>
        <w:rPr>
          <w:rFonts w:hint="default" w:eastAsia="Cambria" w:cs="Times New Roman"/>
          <w:sz w:val="22"/>
          <w:szCs w:val="22"/>
          <w:u w:val="none"/>
          <w:lang/>
        </w:rPr>
        <w:t>6</w:t>
      </w:r>
      <w:bookmarkStart w:id="0" w:name="_GoBack"/>
      <w:bookmarkEnd w:id="0"/>
      <w:r>
        <w:rPr>
          <w:rFonts w:hint="default" w:eastAsia="Cambria" w:cs="Times New Roman"/>
          <w:sz w:val="22"/>
          <w:szCs w:val="22"/>
          <w:u w:val="none"/>
        </w:rPr>
        <w:t xml:space="preserve"> </w:t>
      </w:r>
      <w:r>
        <w:rPr>
          <w:rFonts w:hint="default" w:ascii="Times New Roman" w:hAnsi="Times New Roman" w:eastAsia="Cambria" w:cs="Times New Roman"/>
          <w:sz w:val="22"/>
          <w:szCs w:val="22"/>
          <w:lang w:val="zh-CN"/>
        </w:rPr>
        <w:t xml:space="preserve">din </w:t>
      </w:r>
      <w:r>
        <w:rPr>
          <w:rFonts w:hint="default" w:eastAsia="Cambria" w:cs="Times New Roman"/>
          <w:sz w:val="22"/>
          <w:szCs w:val="22"/>
        </w:rPr>
        <w:t>2</w:t>
      </w:r>
      <w:r>
        <w:rPr>
          <w:rFonts w:hint="default" w:eastAsia="Cambria" w:cs="Times New Roman"/>
          <w:sz w:val="22"/>
          <w:szCs w:val="22"/>
          <w:lang/>
        </w:rPr>
        <w:t>9</w:t>
      </w:r>
      <w:r>
        <w:rPr>
          <w:rFonts w:hint="default" w:eastAsia="Cambria" w:cs="Times New Roman"/>
          <w:sz w:val="22"/>
          <w:szCs w:val="22"/>
        </w:rPr>
        <w:t>.07.2026</w:t>
      </w:r>
      <w:r>
        <w:rPr>
          <w:rFonts w:hint="default" w:ascii="Times New Roman" w:hAnsi="Times New Roman" w:eastAsia="Cambria" w:cs="Times New Roman"/>
          <w:sz w:val="22"/>
          <w:szCs w:val="22"/>
          <w:lang w:val="zh-CN"/>
        </w:rPr>
        <w:t xml:space="preserve"> </w:t>
      </w:r>
      <w:r>
        <w:rPr>
          <w:rFonts w:hint="default" w:ascii="Times New Roman" w:hAnsi="Times New Roman" w:eastAsia="Cambria" w:cs="Times New Roman"/>
          <w:color w:val="FFFFFF" w:themeColor="background1"/>
          <w:sz w:val="22"/>
          <w:szCs w:val="22"/>
          <w:lang w:val="zh-CN"/>
          <w14:textFill>
            <w14:solidFill>
              <w14:schemeClr w14:val="bg1"/>
            </w14:solidFill>
          </w14:textFill>
        </w:rPr>
        <w:t xml:space="preserve">. </w:t>
      </w:r>
      <w:r>
        <w:rPr>
          <w:rFonts w:hint="default" w:ascii="Times New Roman" w:hAnsi="Times New Roman" w:eastAsia="Cambria" w:cs="Times New Roman"/>
          <w:color w:val="FFFFFF" w:themeColor="background1"/>
          <w:sz w:val="22"/>
          <w:szCs w:val="22"/>
          <w:u w:val="single"/>
          <w:lang w:val="zh-CN"/>
          <w14:textFill>
            <w14:solidFill>
              <w14:schemeClr w14:val="bg1"/>
            </w14:solidFill>
          </w14:textFill>
        </w:rPr>
        <w:t xml:space="preserve">  </w:t>
      </w:r>
    </w:p>
    <w:p w14:paraId="50372B70">
      <w:pPr>
        <w:pStyle w:val="10"/>
        <w:keepNext w:val="0"/>
        <w:keepLines w:val="0"/>
        <w:pageBreakBefore w:val="0"/>
        <w:widowControl/>
        <w:tabs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Date cu privire la autoritatea contractantă: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25"/>
        <w:gridCol w:w="5212"/>
      </w:tblGrid>
      <w:tr w14:paraId="0FEB6C0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1B390D8B">
            <w:pPr>
              <w:ind w:right="-1"/>
              <w:jc w:val="both"/>
              <w:rPr>
                <w:rFonts w:hint="default" w:ascii="Times New Roman" w:hAnsi="Times New Roman" w:eastAsia="Cambria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autorității contractante</w:t>
            </w:r>
          </w:p>
        </w:tc>
        <w:tc>
          <w:tcPr>
            <w:tcW w:w="5096" w:type="dxa"/>
            <w:vAlign w:val="top"/>
          </w:tcPr>
          <w:p w14:paraId="090C7177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ÎM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„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Regia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t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ransport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e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lectric”</w:t>
            </w:r>
          </w:p>
        </w:tc>
      </w:tr>
      <w:tr w14:paraId="441EED4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1399FE35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eastAsia="Cambria" w:cs="Times New Roman"/>
                <w:b/>
                <w:sz w:val="22"/>
                <w:szCs w:val="22"/>
                <w:lang w:val="zh-CN"/>
              </w:rPr>
              <w:t>Localitate</w:t>
            </w:r>
          </w:p>
        </w:tc>
        <w:tc>
          <w:tcPr>
            <w:tcW w:w="5096" w:type="dxa"/>
            <w:vAlign w:val="top"/>
          </w:tcPr>
          <w:p w14:paraId="7DB9FE43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mun. Chişinău</w:t>
            </w:r>
          </w:p>
        </w:tc>
      </w:tr>
      <w:tr w14:paraId="04CD547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34604024">
            <w:pPr>
              <w:ind w:right="-1"/>
              <w:jc w:val="both"/>
              <w:rPr>
                <w:rFonts w:hint="default" w:ascii="Times New Roman" w:hAnsi="Times New Roman" w:eastAsia="Cambria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IDNO</w:t>
            </w:r>
          </w:p>
        </w:tc>
        <w:tc>
          <w:tcPr>
            <w:tcW w:w="5096" w:type="dxa"/>
            <w:vAlign w:val="top"/>
          </w:tcPr>
          <w:p w14:paraId="1F66CFF6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1003600048486</w:t>
            </w:r>
          </w:p>
        </w:tc>
      </w:tr>
      <w:tr w14:paraId="408F58E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6E15A0D0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Adresa</w:t>
            </w:r>
          </w:p>
        </w:tc>
        <w:tc>
          <w:tcPr>
            <w:tcW w:w="5096" w:type="dxa"/>
            <w:vAlign w:val="top"/>
          </w:tcPr>
          <w:p w14:paraId="7D9FB020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Chişinău, str. Mitropolit Dosoftei 146</w:t>
            </w:r>
          </w:p>
        </w:tc>
      </w:tr>
      <w:tr w14:paraId="210D62F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6FF46BB5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Număr de telefon</w:t>
            </w:r>
          </w:p>
        </w:tc>
        <w:tc>
          <w:tcPr>
            <w:tcW w:w="5096" w:type="dxa"/>
            <w:vAlign w:val="top"/>
          </w:tcPr>
          <w:p w14:paraId="43897E3A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022 204 129, 022 204 145</w:t>
            </w:r>
          </w:p>
        </w:tc>
      </w:tr>
      <w:tr w14:paraId="44D0640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29" w:type="pct"/>
            <w:shd w:val="clear" w:color="auto" w:fill="F7F7F7"/>
          </w:tcPr>
          <w:p w14:paraId="342C447C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Număr de fax</w:t>
            </w:r>
          </w:p>
        </w:tc>
        <w:tc>
          <w:tcPr>
            <w:tcW w:w="5096" w:type="dxa"/>
            <w:vAlign w:val="top"/>
          </w:tcPr>
          <w:p w14:paraId="69F86512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022 75 26 63</w:t>
            </w:r>
          </w:p>
        </w:tc>
      </w:tr>
      <w:tr w14:paraId="11B473D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22A7EE59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E-mail oficial </w:t>
            </w:r>
          </w:p>
        </w:tc>
        <w:tc>
          <w:tcPr>
            <w:tcW w:w="5096" w:type="dxa"/>
            <w:vAlign w:val="top"/>
          </w:tcPr>
          <w:p w14:paraId="78A0D829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rtechishinau@gmail.com</w:t>
            </w:r>
          </w:p>
        </w:tc>
      </w:tr>
      <w:tr w14:paraId="4CB9D5D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686A256F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Adresa de internet</w:t>
            </w:r>
          </w:p>
        </w:tc>
        <w:tc>
          <w:tcPr>
            <w:tcW w:w="5096" w:type="dxa"/>
            <w:vAlign w:val="top"/>
          </w:tcPr>
          <w:p w14:paraId="5F74D250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rtec.md</w:t>
            </w:r>
          </w:p>
        </w:tc>
      </w:tr>
      <w:tr w14:paraId="2997DC3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0C22DDC8">
            <w:pPr>
              <w:ind w:right="-1"/>
              <w:jc w:val="both"/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Persoana de contact</w:t>
            </w:r>
          </w:p>
        </w:tc>
        <w:tc>
          <w:tcPr>
            <w:tcW w:w="5096" w:type="dxa"/>
            <w:vAlign w:val="top"/>
          </w:tcPr>
          <w:p w14:paraId="36BD7194">
            <w:pPr>
              <w:ind w:right="-1" w:rightChars="0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cs="Times New Roman"/>
                <w:sz w:val="22"/>
                <w:szCs w:val="22"/>
                <w:lang/>
              </w:rPr>
              <w:t>Vitiuc Irina</w:t>
            </w:r>
            <w:r>
              <w:rPr>
                <w:rFonts w:hint="default" w:cs="Times New Roman"/>
                <w:sz w:val="22"/>
                <w:szCs w:val="22"/>
                <w:lang w:val="ro-RO"/>
              </w:rPr>
              <w:t>,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 xml:space="preserve"> 022 204 1</w:t>
            </w:r>
            <w:r>
              <w:rPr>
                <w:rFonts w:hint="default" w:cs="Times New Roman"/>
                <w:sz w:val="22"/>
                <w:szCs w:val="22"/>
                <w:lang/>
              </w:rPr>
              <w:t>0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9</w:t>
            </w:r>
          </w:p>
        </w:tc>
      </w:tr>
    </w:tbl>
    <w:p w14:paraId="59E3A4C4">
      <w:pPr>
        <w:pStyle w:val="10"/>
        <w:keepNext w:val="0"/>
        <w:keepLines w:val="0"/>
        <w:pageBreakBefore w:val="0"/>
        <w:widowControl/>
        <w:tabs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Date cu privire la procedura de atribuire: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25"/>
        <w:gridCol w:w="5212"/>
      </w:tblGrid>
      <w:tr w14:paraId="39CCE00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0F4F4078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Tipul procedurii de atribuire aplicate</w:t>
            </w:r>
          </w:p>
        </w:tc>
        <w:tc>
          <w:tcPr>
            <w:tcW w:w="2571" w:type="pct"/>
          </w:tcPr>
          <w:p w14:paraId="18922D8E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□Cererea ofertelor de prețuri </w:t>
            </w: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□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Licitație deschisă  </w:t>
            </w: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☑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Altele: </w:t>
            </w:r>
            <w:r>
              <w:rPr>
                <w:rFonts w:hint="default" w:cs="Times New Roman"/>
                <w:i w:val="0"/>
                <w:iCs w:val="0"/>
                <w:sz w:val="22"/>
                <w:szCs w:val="22"/>
                <w:lang w:eastAsia="ro-RO"/>
              </w:rPr>
              <w:t>Licitație deschisă</w:t>
            </w:r>
          </w:p>
        </w:tc>
      </w:tr>
      <w:tr w14:paraId="67A5993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7D4B2E60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 xml:space="preserve">Procedura de achiziție repetată 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(după caz)</w:t>
            </w:r>
          </w:p>
        </w:tc>
        <w:tc>
          <w:tcPr>
            <w:tcW w:w="2571" w:type="pct"/>
          </w:tcPr>
          <w:p w14:paraId="3257D942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Nr:</w:t>
            </w:r>
            <w:r>
              <w:rPr>
                <w:rFonts w:hint="default" w:cs="Times New Roman"/>
                <w:sz w:val="22"/>
                <w:szCs w:val="22"/>
                <w:lang w:val="en-US" w:eastAsia="ro-RO"/>
              </w:rPr>
              <w:t xml:space="preserve"> </w:t>
            </w:r>
          </w:p>
        </w:tc>
      </w:tr>
      <w:tr w14:paraId="75136D2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197F0C1D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Tipul obiectului contractului de achiziție/ acordului-cadru</w:t>
            </w:r>
          </w:p>
        </w:tc>
        <w:tc>
          <w:tcPr>
            <w:tcW w:w="2571" w:type="pct"/>
          </w:tcPr>
          <w:p w14:paraId="1AB87262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Bunuri ☑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  Servicii □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  Lucrări □</w:t>
            </w:r>
          </w:p>
        </w:tc>
      </w:tr>
      <w:tr w14:paraId="5C73BEF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29" w:type="pct"/>
            <w:shd w:val="clear" w:color="auto" w:fill="F7F7F7"/>
          </w:tcPr>
          <w:p w14:paraId="3819FAD0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Obiectul achiziției</w:t>
            </w:r>
          </w:p>
        </w:tc>
        <w:tc>
          <w:tcPr>
            <w:tcW w:w="2571" w:type="pct"/>
          </w:tcPr>
          <w:p w14:paraId="5763FF3E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eastAsia="ro-RO"/>
              </w:rPr>
              <w:t>Metize</w:t>
            </w:r>
          </w:p>
        </w:tc>
      </w:tr>
      <w:tr w14:paraId="536FDC5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2" w:hRule="atLeast"/>
        </w:trPr>
        <w:tc>
          <w:tcPr>
            <w:tcW w:w="2429" w:type="pct"/>
            <w:shd w:val="clear" w:color="auto" w:fill="F7F7F7"/>
          </w:tcPr>
          <w:p w14:paraId="5A22776F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Cod CPV</w:t>
            </w:r>
          </w:p>
        </w:tc>
        <w:tc>
          <w:tcPr>
            <w:tcW w:w="2571" w:type="pct"/>
          </w:tcPr>
          <w:p w14:paraId="1B7F2020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44100000-1</w:t>
            </w:r>
          </w:p>
        </w:tc>
      </w:tr>
      <w:tr w14:paraId="0E3C83E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42FB8C7D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Expunerea motivului/temeiului privind alegerea procedurii de atribuire</w:t>
            </w:r>
          </w:p>
        </w:tc>
        <w:tc>
          <w:tcPr>
            <w:tcW w:w="2571" w:type="pct"/>
          </w:tcPr>
          <w:p w14:paraId="2711E0B9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</w:p>
        </w:tc>
      </w:tr>
      <w:tr w14:paraId="15E41DE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2429" w:type="pct"/>
            <w:vMerge w:val="restart"/>
            <w:shd w:val="clear" w:color="auto" w:fill="F7F7F7"/>
          </w:tcPr>
          <w:p w14:paraId="730C361B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 xml:space="preserve">Procedura de atribuire 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 xml:space="preserve">(se va indica din cadrul portalului guvernamental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instrText xml:space="preserve"> HYPERLINK "http://www.mtender.gov.md" </w:instrTex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fldChar w:fldCharType="separate"/>
            </w:r>
            <w:r>
              <w:rPr>
                <w:rStyle w:val="5"/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>www.mtender.gov.md</w:t>
            </w:r>
            <w:r>
              <w:rPr>
                <w:rStyle w:val="5"/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fldChar w:fldCharType="end"/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>)</w:t>
            </w:r>
          </w:p>
        </w:tc>
        <w:tc>
          <w:tcPr>
            <w:tcW w:w="2571" w:type="pct"/>
          </w:tcPr>
          <w:p w14:paraId="62F36620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Nr: ocds-b3wdp1-MD-1782798061326</w:t>
            </w:r>
          </w:p>
        </w:tc>
      </w:tr>
      <w:tr w14:paraId="37E6EAC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5" w:hRule="atLeast"/>
        </w:trPr>
        <w:tc>
          <w:tcPr>
            <w:tcW w:w="2429" w:type="pct"/>
            <w:vMerge w:val="continue"/>
            <w:shd w:val="clear" w:color="auto" w:fill="F7F7F7"/>
          </w:tcPr>
          <w:p w14:paraId="5F031D5D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</w:p>
        </w:tc>
        <w:tc>
          <w:tcPr>
            <w:tcW w:w="2571" w:type="pct"/>
          </w:tcPr>
          <w:p w14:paraId="574C502D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Link-ul:https://e-licitatie.md/contract-notice/96798</w:t>
            </w:r>
          </w:p>
        </w:tc>
      </w:tr>
      <w:tr w14:paraId="43BBE1B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2429" w:type="pct"/>
            <w:vMerge w:val="continue"/>
            <w:shd w:val="clear" w:color="auto" w:fill="F7F7F7"/>
          </w:tcPr>
          <w:p w14:paraId="04C4885A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</w:p>
        </w:tc>
        <w:tc>
          <w:tcPr>
            <w:tcW w:w="2571" w:type="pct"/>
          </w:tcPr>
          <w:p w14:paraId="4E9E63D7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Data publicării: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eastAsia="ro-RO"/>
              </w:rPr>
              <w:t>30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o-RO"/>
              </w:rPr>
              <w:t>.0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eastAsia="ro-RO"/>
              </w:rPr>
              <w:t>6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o-RO"/>
              </w:rPr>
              <w:t>.202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6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o-RO"/>
              </w:rPr>
              <w:t xml:space="preserve"> ora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eastAsia="ro-RO"/>
              </w:rPr>
              <w:t>08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: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eastAsia="ro-RO"/>
              </w:rPr>
              <w:t>46</w:t>
            </w:r>
          </w:p>
        </w:tc>
      </w:tr>
      <w:tr w14:paraId="3682035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2429" w:type="pct"/>
            <w:shd w:val="clear" w:color="auto" w:fill="F7F7F7"/>
            <w:vAlign w:val="center"/>
          </w:tcPr>
          <w:p w14:paraId="114E0DFF">
            <w:pPr>
              <w:ind w:right="-1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Platforma de achiziții publice utilizată</w:t>
            </w:r>
          </w:p>
        </w:tc>
        <w:tc>
          <w:tcPr>
            <w:tcW w:w="2571" w:type="pct"/>
          </w:tcPr>
          <w:p w14:paraId="46FF54DE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□ achizitii.md; ☑ e-licitatie.md; □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en-US" w:eastAsia="ro-RO"/>
              </w:rPr>
              <w:t>yptender.md</w:t>
            </w:r>
          </w:p>
        </w:tc>
      </w:tr>
      <w:tr w14:paraId="29235F7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429" w:type="pct"/>
            <w:vMerge w:val="restart"/>
            <w:shd w:val="clear" w:color="auto" w:fill="F7F7F7"/>
          </w:tcPr>
          <w:p w14:paraId="0A8710EE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 xml:space="preserve">Anunț de intenție publicat în BAP 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(după caz)</w:t>
            </w:r>
          </w:p>
        </w:tc>
        <w:tc>
          <w:tcPr>
            <w:tcW w:w="2571" w:type="pc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FF43762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Data:</w:t>
            </w:r>
          </w:p>
        </w:tc>
      </w:tr>
      <w:tr w14:paraId="0926448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429" w:type="pct"/>
            <w:vMerge w:val="continue"/>
            <w:tcBorders>
              <w:bottom w:val="single" w:color="000000" w:themeColor="text1" w:sz="4" w:space="0"/>
            </w:tcBorders>
            <w:shd w:val="clear" w:color="auto" w:fill="F7F7F7"/>
          </w:tcPr>
          <w:p w14:paraId="4D84DE7B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</w:p>
        </w:tc>
        <w:tc>
          <w:tcPr>
            <w:tcW w:w="2571" w:type="pct"/>
            <w:tcBorders>
              <w:top w:val="single" w:color="auto" w:sz="4" w:space="0"/>
              <w:bottom w:val="single" w:color="000000" w:themeColor="text1" w:sz="4" w:space="0"/>
              <w:right w:val="single" w:color="auto" w:sz="4" w:space="0"/>
            </w:tcBorders>
          </w:tcPr>
          <w:p w14:paraId="6D294C28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Link-ul:</w:t>
            </w:r>
          </w:p>
        </w:tc>
      </w:tr>
      <w:tr w14:paraId="0E081AF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</w:trPr>
        <w:tc>
          <w:tcPr>
            <w:tcW w:w="2429" w:type="pct"/>
            <w:shd w:val="clear" w:color="auto" w:fill="F7F7F7"/>
          </w:tcPr>
          <w:p w14:paraId="327E87BF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Tehnici și instrumente specifice de atribuire </w:t>
            </w:r>
          </w:p>
          <w:p w14:paraId="67362F20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highlight w:val="yellow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(după caz)</w:t>
            </w:r>
          </w:p>
        </w:tc>
        <w:tc>
          <w:tcPr>
            <w:tcW w:w="2571" w:type="pct"/>
          </w:tcPr>
          <w:p w14:paraId="153DE19D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□Acord-cadru  □Sistem dinamic de achiziție ☑Licitație electronică   □Catalog electronic</w:t>
            </w:r>
          </w:p>
        </w:tc>
      </w:tr>
      <w:tr w14:paraId="047E96E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2429" w:type="pct"/>
            <w:shd w:val="clear" w:color="auto" w:fill="F7F7F7"/>
          </w:tcPr>
          <w:p w14:paraId="7BFD4BBA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Sursa de finanțare</w:t>
            </w:r>
          </w:p>
        </w:tc>
        <w:tc>
          <w:tcPr>
            <w:tcW w:w="2571" w:type="pct"/>
          </w:tcPr>
          <w:p w14:paraId="4D67F282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□Buget de stat; □Buget CNAM; □Buget CNAS; □Surse externe; ☑Alte surse: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en-US" w:eastAsia="ro-RO"/>
              </w:rPr>
              <w:t>Surse proprii</w:t>
            </w:r>
          </w:p>
        </w:tc>
      </w:tr>
      <w:tr w14:paraId="27C6D55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</w:trPr>
        <w:tc>
          <w:tcPr>
            <w:tcW w:w="2429" w:type="pct"/>
            <w:tcBorders>
              <w:bottom w:val="single" w:color="auto" w:sz="4" w:space="0"/>
            </w:tcBorders>
            <w:shd w:val="clear" w:color="auto" w:fill="F7F7F7"/>
          </w:tcPr>
          <w:p w14:paraId="1634DAB3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 xml:space="preserve">Valoarea </w:t>
            </w:r>
            <w:r>
              <w:rPr>
                <w:rFonts w:hint="default" w:ascii="Times New Roman" w:hAnsi="Times New Roman" w:cs="Times New Roman"/>
                <w:b/>
                <w:color w:val="000000"/>
                <w:sz w:val="22"/>
                <w:szCs w:val="22"/>
                <w:lang w:val="zh-CN"/>
              </w:rPr>
              <w:t xml:space="preserve">estimată </w:t>
            </w:r>
            <w:r>
              <w:rPr>
                <w:rFonts w:hint="default" w:ascii="Times New Roman" w:hAnsi="Times New Roman" w:cs="Times New Roman"/>
                <w:i/>
                <w:color w:val="000000"/>
                <w:sz w:val="22"/>
                <w:szCs w:val="22"/>
                <w:lang w:val="zh-CN"/>
              </w:rPr>
              <w:t>(lei, fără TVA)</w:t>
            </w:r>
          </w:p>
        </w:tc>
        <w:tc>
          <w:tcPr>
            <w:tcW w:w="2571" w:type="pct"/>
            <w:tcBorders>
              <w:bottom w:val="single" w:color="auto" w:sz="4" w:space="0"/>
            </w:tcBorders>
          </w:tcPr>
          <w:p w14:paraId="7F0DC90B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en-US" w:eastAsia="ro-RO"/>
              </w:rPr>
            </w:pPr>
            <w:r>
              <w:rPr>
                <w:rFonts w:hint="default" w:cs="Times New Roman"/>
                <w:sz w:val="22"/>
                <w:szCs w:val="22"/>
                <w:lang w:eastAsia="ro-RO"/>
              </w:rPr>
              <w:t>1 720 000</w:t>
            </w:r>
            <w:r>
              <w:rPr>
                <w:rFonts w:hint="default" w:cs="Times New Roman"/>
                <w:sz w:val="22"/>
                <w:szCs w:val="22"/>
                <w:lang w:val="en-US" w:eastAsia="ro-RO"/>
              </w:rPr>
              <w:t>,00</w:t>
            </w:r>
          </w:p>
        </w:tc>
      </w:tr>
    </w:tbl>
    <w:p w14:paraId="6B191BE4">
      <w:pPr>
        <w:pStyle w:val="10"/>
        <w:keepNext w:val="0"/>
        <w:keepLines w:val="0"/>
        <w:pageBreakBefore w:val="0"/>
        <w:widowControl/>
        <w:tabs>
          <w:tab w:val="left" w:pos="-1134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Clarificări privind documentația de atribuire: </w:t>
      </w:r>
    </w:p>
    <w:p w14:paraId="280300E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i w:val="0"/>
          <w:iCs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 w:val="0"/>
          <w:iCs/>
          <w:sz w:val="22"/>
          <w:szCs w:val="22"/>
          <w:lang w:val="zh-CN"/>
        </w:rPr>
        <w:t xml:space="preserve">(Se va completa în cazul în care au fost solicitate clarificări) 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62"/>
        <w:gridCol w:w="5175"/>
      </w:tblGrid>
      <w:tr w14:paraId="6731D2D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78D25566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Data solicitării clarificărilor </w:t>
            </w:r>
          </w:p>
        </w:tc>
        <w:tc>
          <w:tcPr>
            <w:tcW w:w="2552" w:type="pct"/>
          </w:tcPr>
          <w:p w14:paraId="2134DD5E">
            <w:pPr>
              <w:jc w:val="both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 w14:paraId="16D2A27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68416580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  <w:tc>
          <w:tcPr>
            <w:tcW w:w="2552" w:type="pct"/>
          </w:tcPr>
          <w:p w14:paraId="3877FB84">
            <w:pPr>
              <w:jc w:val="both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 w14:paraId="0FE18EC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2D367151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Expunerea succintă a solicitării de clarificare</w:t>
            </w:r>
          </w:p>
        </w:tc>
        <w:tc>
          <w:tcPr>
            <w:tcW w:w="2552" w:type="pct"/>
          </w:tcPr>
          <w:p w14:paraId="58E14383">
            <w:pPr>
              <w:jc w:val="both"/>
              <w:rPr>
                <w:rFonts w:hint="default" w:cs="Times New Roman"/>
                <w:sz w:val="22"/>
                <w:szCs w:val="22"/>
                <w:lang w:val="ro-RO"/>
              </w:rPr>
            </w:pPr>
          </w:p>
        </w:tc>
      </w:tr>
      <w:tr w14:paraId="383E9E5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6F98C957">
            <w:pPr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2"/>
                <w:szCs w:val="22"/>
                <w:lang w:val="zh-CN"/>
              </w:rPr>
              <w:t xml:space="preserve">Expunerea succintă a răspunsului </w:t>
            </w:r>
          </w:p>
        </w:tc>
        <w:tc>
          <w:tcPr>
            <w:tcW w:w="2552" w:type="pct"/>
          </w:tcPr>
          <w:p w14:paraId="49C5A9E0">
            <w:pPr>
              <w:jc w:val="both"/>
              <w:rPr>
                <w:rFonts w:hint="default" w:cs="Times New Roman"/>
                <w:sz w:val="22"/>
                <w:szCs w:val="22"/>
                <w:lang w:val="zh-CN"/>
              </w:rPr>
            </w:pPr>
          </w:p>
        </w:tc>
      </w:tr>
      <w:tr w14:paraId="640FEAF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409C80EA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Data transmiterii</w:t>
            </w:r>
          </w:p>
        </w:tc>
        <w:tc>
          <w:tcPr>
            <w:tcW w:w="2552" w:type="pct"/>
          </w:tcPr>
          <w:p w14:paraId="6B51F8C3">
            <w:pPr>
              <w:jc w:val="both"/>
              <w:rPr>
                <w:rFonts w:hint="default" w:cs="Times New Roman"/>
                <w:sz w:val="22"/>
                <w:szCs w:val="22"/>
                <w:lang w:val="ro-RO"/>
              </w:rPr>
            </w:pPr>
          </w:p>
        </w:tc>
      </w:tr>
    </w:tbl>
    <w:p w14:paraId="3A73C654">
      <w:pPr>
        <w:pStyle w:val="10"/>
        <w:keepNext w:val="0"/>
        <w:keepLines w:val="0"/>
        <w:pageBreakBefore w:val="0"/>
        <w:widowControl/>
        <w:tabs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Modificări operate în documentația de atribuire:</w:t>
      </w:r>
    </w:p>
    <w:p w14:paraId="72BBEB1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i w:val="0"/>
          <w:iCs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 w:val="0"/>
          <w:iCs/>
          <w:sz w:val="22"/>
          <w:szCs w:val="22"/>
          <w:lang w:val="zh-CN"/>
        </w:rPr>
        <w:t>(Se va completa în cazul în care au fost operate modificări)</w:t>
      </w:r>
    </w:p>
    <w:tbl>
      <w:tblPr>
        <w:tblStyle w:val="9"/>
        <w:tblW w:w="5033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87"/>
        <w:gridCol w:w="4117"/>
      </w:tblGrid>
      <w:tr w14:paraId="3508757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2982" w:type="pct"/>
            <w:shd w:val="clear" w:color="auto" w:fill="F7F7F7"/>
          </w:tcPr>
          <w:p w14:paraId="6CB08DC3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Rezumatul modificărilor</w:t>
            </w:r>
          </w:p>
        </w:tc>
        <w:tc>
          <w:tcPr>
            <w:tcW w:w="2017" w:type="pct"/>
          </w:tcPr>
          <w:p w14:paraId="447F958E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</w:p>
        </w:tc>
      </w:tr>
      <w:tr w14:paraId="41CEDFB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982" w:type="pct"/>
            <w:shd w:val="clear" w:color="auto" w:fill="F7F7F7"/>
          </w:tcPr>
          <w:p w14:paraId="45A81275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Publicate în BAP/alte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mijloacelor de informare</w:t>
            </w:r>
          </w:p>
        </w:tc>
        <w:tc>
          <w:tcPr>
            <w:tcW w:w="2017" w:type="pct"/>
          </w:tcPr>
          <w:p w14:paraId="6E1ACC23">
            <w:pPr>
              <w:contextualSpacing/>
              <w:rPr>
                <w:rFonts w:hint="default" w:ascii="Times New Roman" w:hAnsi="Times New Roman" w:cs="Times New Roman"/>
                <w:i w:val="0"/>
                <w:iCs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i w:val="0"/>
                <w:iCs/>
                <w:sz w:val="22"/>
                <w:szCs w:val="22"/>
                <w:lang w:val="zh-CN" w:eastAsia="ro-RO"/>
              </w:rPr>
              <w:t>[</w:t>
            </w:r>
            <w:r>
              <w:rPr>
                <w:rFonts w:hint="default" w:ascii="Times New Roman" w:hAnsi="Times New Roman" w:cs="Times New Roman"/>
                <w:i w:val="0"/>
                <w:iCs/>
                <w:sz w:val="22"/>
                <w:szCs w:val="22"/>
                <w:lang w:val="zh-CN"/>
              </w:rPr>
              <w:t>Indicați sursa utilizată și data publicării</w:t>
            </w:r>
            <w:r>
              <w:rPr>
                <w:rFonts w:hint="default" w:ascii="Times New Roman" w:hAnsi="Times New Roman" w:cs="Times New Roman"/>
                <w:i w:val="0"/>
                <w:iCs/>
                <w:sz w:val="22"/>
                <w:szCs w:val="22"/>
                <w:lang w:val="zh-CN" w:eastAsia="ro-RO"/>
              </w:rPr>
              <w:t>]</w:t>
            </w:r>
          </w:p>
        </w:tc>
      </w:tr>
      <w:tr w14:paraId="7BE18E2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982" w:type="pct"/>
            <w:shd w:val="clear" w:color="auto" w:fill="F7F7F7"/>
          </w:tcPr>
          <w:p w14:paraId="6BB87D77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Termen-limită de depunere și deschidere a ofertelor prelungit</w:t>
            </w:r>
          </w:p>
        </w:tc>
        <w:tc>
          <w:tcPr>
            <w:tcW w:w="2017" w:type="pct"/>
          </w:tcPr>
          <w:p w14:paraId="1B3D13FE">
            <w:pPr>
              <w:contextualSpacing/>
              <w:rPr>
                <w:rFonts w:hint="default" w:ascii="Times New Roman" w:hAnsi="Times New Roman" w:cs="Times New Roman"/>
                <w:b/>
                <w:i w:val="0"/>
                <w:iCs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i w:val="0"/>
                <w:iCs/>
                <w:sz w:val="22"/>
                <w:szCs w:val="22"/>
                <w:lang w:val="zh-CN" w:eastAsia="ro-RO"/>
              </w:rPr>
              <w:t>[Indicați numărul de zile]</w:t>
            </w:r>
          </w:p>
        </w:tc>
      </w:tr>
    </w:tbl>
    <w:p w14:paraId="7E288EE3">
      <w:pPr>
        <w:pStyle w:val="10"/>
        <w:keepNext w:val="0"/>
        <w:keepLines w:val="0"/>
        <w:pageBreakBefore w:val="0"/>
        <w:widowControl/>
        <w:numPr>
          <w:numId w:val="0"/>
        </w:numPr>
        <w:tabs>
          <w:tab w:val="left" w:pos="-960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</w:p>
    <w:p w14:paraId="700C5ED9">
      <w:pPr>
        <w:pStyle w:val="10"/>
        <w:keepNext w:val="0"/>
        <w:keepLines w:val="0"/>
        <w:pageBreakBefore w:val="0"/>
        <w:widowControl/>
        <w:numPr>
          <w:numId w:val="0"/>
        </w:numPr>
        <w:tabs>
          <w:tab w:val="left" w:pos="-960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</w:p>
    <w:p w14:paraId="2505F5DD">
      <w:pPr>
        <w:pStyle w:val="10"/>
        <w:keepNext w:val="0"/>
        <w:keepLines w:val="0"/>
        <w:pageBreakBefore w:val="0"/>
        <w:widowControl/>
        <w:tabs>
          <w:tab w:val="left" w:pos="-960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Până la termenul-limită (data </w:t>
      </w:r>
      <w:r>
        <w:rPr>
          <w:rFonts w:hint="default" w:cs="Times New Roman"/>
          <w:sz w:val="22"/>
          <w:szCs w:val="22"/>
        </w:rPr>
        <w:t>2</w:t>
      </w:r>
      <w:r>
        <w:rPr>
          <w:rFonts w:hint="default" w:cs="Times New Roman"/>
          <w:sz w:val="22"/>
          <w:szCs w:val="22"/>
          <w:lang/>
        </w:rPr>
        <w:t>1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>.</w:t>
      </w:r>
      <w:r>
        <w:rPr>
          <w:rFonts w:hint="default" w:cs="Times New Roman"/>
          <w:sz w:val="22"/>
          <w:szCs w:val="22"/>
          <w:lang w:val="ro-RO"/>
        </w:rPr>
        <w:t>0</w:t>
      </w:r>
      <w:r>
        <w:rPr>
          <w:rFonts w:hint="default" w:cs="Times New Roman"/>
          <w:sz w:val="22"/>
          <w:szCs w:val="22"/>
        </w:rPr>
        <w:t>7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>.20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>2</w:t>
      </w:r>
      <w:r>
        <w:rPr>
          <w:rFonts w:hint="default" w:cs="Times New Roman"/>
          <w:sz w:val="22"/>
          <w:szCs w:val="22"/>
        </w:rPr>
        <w:t>6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>, ora</w:t>
      </w:r>
      <w:r>
        <w:rPr>
          <w:rFonts w:hint="default" w:cs="Times New Roman"/>
          <w:sz w:val="22"/>
          <w:szCs w:val="22"/>
        </w:rPr>
        <w:t xml:space="preserve"> </w:t>
      </w:r>
      <w:r>
        <w:rPr>
          <w:rFonts w:hint="default" w:cs="Times New Roman"/>
          <w:sz w:val="22"/>
          <w:szCs w:val="22"/>
          <w:lang/>
        </w:rPr>
        <w:t>09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>:</w:t>
      </w:r>
      <w:r>
        <w:rPr>
          <w:rFonts w:hint="default" w:cs="Times New Roman"/>
          <w:sz w:val="22"/>
          <w:szCs w:val="22"/>
        </w:rPr>
        <w:t>00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), 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>a</w:t>
      </w:r>
      <w:r>
        <w:rPr>
          <w:rFonts w:hint="default" w:cs="Times New Roman"/>
          <w:sz w:val="22"/>
          <w:szCs w:val="22"/>
          <w:lang w:val="ro-RO"/>
        </w:rPr>
        <w:t>u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 xml:space="preserve"> fost depus</w:t>
      </w:r>
      <w:r>
        <w:rPr>
          <w:rFonts w:hint="default" w:cs="Times New Roman"/>
          <w:sz w:val="22"/>
          <w:szCs w:val="22"/>
          <w:lang w:val="ro-RO"/>
        </w:rPr>
        <w:t>e următoarele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 xml:space="preserve"> ofert</w:t>
      </w:r>
      <w:r>
        <w:rPr>
          <w:rFonts w:hint="default" w:cs="Times New Roman"/>
          <w:sz w:val="22"/>
          <w:szCs w:val="22"/>
          <w:lang w:val="ro-RO"/>
        </w:rPr>
        <w:t>e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>: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6"/>
        <w:gridCol w:w="3906"/>
        <w:gridCol w:w="1649"/>
        <w:gridCol w:w="4016"/>
      </w:tblGrid>
      <w:tr w14:paraId="637D177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79" w:type="pct"/>
            <w:tcBorders>
              <w:right w:val="single" w:color="auto" w:sz="4" w:space="0"/>
            </w:tcBorders>
            <w:shd w:val="clear" w:color="auto" w:fill="F7F7F7"/>
          </w:tcPr>
          <w:p w14:paraId="235AF89D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Nr.</w:t>
            </w:r>
          </w:p>
        </w:tc>
        <w:tc>
          <w:tcPr>
            <w:tcW w:w="1926" w:type="pct"/>
            <w:tcBorders>
              <w:right w:val="single" w:color="auto" w:sz="4" w:space="0"/>
            </w:tcBorders>
            <w:shd w:val="clear" w:color="auto" w:fill="F7F7F7"/>
            <w:vAlign w:val="center"/>
          </w:tcPr>
          <w:p w14:paraId="1D1E3AE3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  <w:tc>
          <w:tcPr>
            <w:tcW w:w="813" w:type="pct"/>
            <w:shd w:val="clear" w:color="auto" w:fill="F7F7F7"/>
          </w:tcPr>
          <w:p w14:paraId="2D2884B4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IDNO</w:t>
            </w:r>
          </w:p>
        </w:tc>
        <w:tc>
          <w:tcPr>
            <w:tcW w:w="1980" w:type="pct"/>
            <w:tcBorders>
              <w:right w:val="single" w:color="auto" w:sz="4" w:space="0"/>
            </w:tcBorders>
            <w:shd w:val="clear" w:color="auto" w:fill="F7F7F7"/>
            <w:vAlign w:val="center"/>
          </w:tcPr>
          <w:p w14:paraId="63FA2127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Asociații/administratorii</w:t>
            </w:r>
          </w:p>
        </w:tc>
      </w:tr>
      <w:tr w14:paraId="2B7C44E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79" w:type="pct"/>
            <w:vAlign w:val="center"/>
          </w:tcPr>
          <w:p w14:paraId="53E7B550">
            <w:pPr>
              <w:jc w:val="center"/>
              <w:rPr>
                <w:rStyle w:val="4"/>
                <w:rFonts w:hint="default"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Style w:val="4"/>
                <w:rFonts w:hint="default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1926" w:type="pct"/>
            <w:vAlign w:val="center"/>
          </w:tcPr>
          <w:p w14:paraId="7B6CA8F3">
            <w:pPr>
              <w:ind w:right="-1"/>
              <w:jc w:val="both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begin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instrText xml:space="preserve"> HYPERLINK "https://e-licitatie.md/organizatii/8549" </w:instrTex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separate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„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Metancor-Com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” S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end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RL</w:t>
            </w:r>
          </w:p>
        </w:tc>
        <w:tc>
          <w:tcPr>
            <w:tcW w:w="813" w:type="pct"/>
            <w:vAlign w:val="center"/>
          </w:tcPr>
          <w:p w14:paraId="619450A5">
            <w:pPr>
              <w:ind w:right="-1" w:rightChars="0"/>
              <w:jc w:val="both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1005600033565</w:t>
            </w:r>
          </w:p>
        </w:tc>
        <w:tc>
          <w:tcPr>
            <w:tcW w:w="1980" w:type="pct"/>
            <w:vAlign w:val="center"/>
          </w:tcPr>
          <w:p w14:paraId="0FA24B2D">
            <w:pPr>
              <w:ind w:right="-1" w:rightChars="0"/>
              <w:jc w:val="both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Pereu Corneliu</w:t>
            </w:r>
          </w:p>
        </w:tc>
      </w:tr>
      <w:tr w14:paraId="5EFF9A0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79" w:type="pct"/>
            <w:vAlign w:val="center"/>
          </w:tcPr>
          <w:p w14:paraId="3A2FB346">
            <w:pPr>
              <w:jc w:val="center"/>
              <w:rPr>
                <w:rStyle w:val="4"/>
                <w:rFonts w:hint="default" w:cs="Times New Roman"/>
                <w:sz w:val="22"/>
                <w:szCs w:val="22"/>
                <w:lang/>
              </w:rPr>
            </w:pPr>
            <w:r>
              <w:rPr>
                <w:rStyle w:val="4"/>
                <w:rFonts w:hint="default" w:cs="Times New Roman"/>
                <w:sz w:val="22"/>
                <w:szCs w:val="22"/>
                <w:lang/>
              </w:rPr>
              <w:t>2</w:t>
            </w:r>
          </w:p>
        </w:tc>
        <w:tc>
          <w:tcPr>
            <w:tcW w:w="1926" w:type="pct"/>
            <w:vAlign w:val="center"/>
          </w:tcPr>
          <w:p w14:paraId="389DFCBA">
            <w:pPr>
              <w:ind w:right="-1"/>
              <w:jc w:val="both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„Baza Caliga” SRL</w:t>
            </w:r>
          </w:p>
        </w:tc>
        <w:tc>
          <w:tcPr>
            <w:tcW w:w="813" w:type="pct"/>
            <w:vAlign w:val="center"/>
          </w:tcPr>
          <w:p w14:paraId="40BEA4B8">
            <w:pPr>
              <w:ind w:right="-1" w:rightChars="0"/>
              <w:jc w:val="both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1025609005376</w:t>
            </w:r>
          </w:p>
        </w:tc>
        <w:tc>
          <w:tcPr>
            <w:tcW w:w="1980" w:type="pct"/>
            <w:vAlign w:val="center"/>
          </w:tcPr>
          <w:p w14:paraId="645BDA06">
            <w:pPr>
              <w:ind w:right="-1" w:rightChars="0"/>
              <w:jc w:val="both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Caliga Valeriu</w:t>
            </w:r>
          </w:p>
        </w:tc>
      </w:tr>
    </w:tbl>
    <w:p w14:paraId="20DEC1FE">
      <w:pPr>
        <w:pStyle w:val="10"/>
        <w:keepNext w:val="0"/>
        <w:keepLines w:val="0"/>
        <w:pageBreakBefore w:val="0"/>
        <w:widowControl/>
        <w:tabs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Informații privind ofertele depuse și documentele de calificare și aferente DUAE prezentate de către operatorii economici:</w:t>
      </w:r>
    </w:p>
    <w:tbl>
      <w:tblPr>
        <w:tblStyle w:val="9"/>
        <w:tblW w:w="4999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00"/>
        <w:gridCol w:w="2970"/>
        <w:gridCol w:w="3265"/>
      </w:tblGrid>
      <w:tr w14:paraId="3C91C64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1924" w:type="pct"/>
            <w:vMerge w:val="restart"/>
            <w:shd w:val="clear" w:color="auto" w:fill="F7F7F7"/>
            <w:vAlign w:val="center"/>
          </w:tcPr>
          <w:p w14:paraId="608752F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 document</w:t>
            </w:r>
          </w:p>
        </w:tc>
        <w:tc>
          <w:tcPr>
            <w:tcW w:w="3075" w:type="pct"/>
            <w:gridSpan w:val="2"/>
            <w:tcBorders>
              <w:bottom w:val="single" w:color="auto" w:sz="4" w:space="0"/>
              <w:right w:val="single" w:color="auto" w:sz="4" w:space="0"/>
            </w:tcBorders>
            <w:shd w:val="clear" w:color="auto" w:fill="F7F7F7"/>
            <w:vAlign w:val="center"/>
          </w:tcPr>
          <w:p w14:paraId="047DED80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</w:tr>
      <w:tr w14:paraId="5F8443F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1924" w:type="pct"/>
            <w:vMerge w:val="continue"/>
            <w:tcBorders>
              <w:bottom w:val="single" w:color="auto" w:sz="4" w:space="0"/>
            </w:tcBorders>
            <w:shd w:val="clear" w:color="auto" w:fill="F7F7F7"/>
          </w:tcPr>
          <w:p w14:paraId="0312344B">
            <w:pPr>
              <w:spacing w:before="240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</w:p>
        </w:tc>
        <w:tc>
          <w:tcPr>
            <w:tcW w:w="1465" w:type="pc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D4F989F">
            <w:pPr>
              <w:jc w:val="center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begin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instrText xml:space="preserve"> HYPERLINK "https://e-licitatie.md/organizatii/8549" </w:instrTex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separate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„Metancor-Com” S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end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RL</w:t>
            </w:r>
          </w:p>
        </w:tc>
        <w:tc>
          <w:tcPr>
            <w:tcW w:w="16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AA61F58">
            <w:pPr>
              <w:jc w:val="center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„Baza Caliga” SRL</w:t>
            </w:r>
          </w:p>
        </w:tc>
      </w:tr>
      <w:tr w14:paraId="39256A7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000" w:type="pct"/>
            <w:gridSpan w:val="3"/>
            <w:tcBorders>
              <w:top w:val="single" w:color="auto" w:sz="4" w:space="0"/>
              <w:right w:val="single" w:color="auto" w:sz="4" w:space="0"/>
            </w:tcBorders>
            <w:shd w:val="clear" w:color="auto" w:fill="F7F7F7"/>
          </w:tcPr>
          <w:p w14:paraId="77B2337F">
            <w:pPr>
              <w:jc w:val="center"/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Documentele ce constituie oferta</w:t>
            </w:r>
            <w:r>
              <w:rPr>
                <w:rFonts w:hint="default" w:cs="Times New Roman"/>
                <w:b/>
                <w:sz w:val="22"/>
                <w:szCs w:val="22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/>
                <w:sz w:val="22"/>
                <w:szCs w:val="22"/>
                <w:lang w:val="zh-CN"/>
              </w:rPr>
              <w:t>(</w:t>
            </w:r>
            <w:r>
              <w:rPr>
                <w:rFonts w:hint="default" w:cs="Times New Roman"/>
                <w:i w:val="0"/>
                <w:iCs/>
                <w:sz w:val="22"/>
                <w:szCs w:val="22"/>
              </w:rPr>
              <w:t>s</w:t>
            </w:r>
            <w:r>
              <w:rPr>
                <w:rFonts w:hint="default" w:ascii="Times New Roman" w:hAnsi="Times New Roman" w:cs="Times New Roman"/>
                <w:i w:val="0"/>
                <w:iCs/>
                <w:sz w:val="22"/>
                <w:szCs w:val="22"/>
                <w:lang w:val="zh-CN"/>
              </w:rPr>
              <w:t>e va consmna prin: prezentat, neprezentat, nu corespunde)</w:t>
            </w:r>
          </w:p>
        </w:tc>
      </w:tr>
      <w:tr w14:paraId="3AB3F0C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1924" w:type="pct"/>
            <w:shd w:val="clear" w:color="auto" w:fill="F7F7F7"/>
          </w:tcPr>
          <w:p w14:paraId="556FA770">
            <w:pP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  <w:t>Propunerea tehnică</w:t>
            </w:r>
          </w:p>
        </w:tc>
        <w:tc>
          <w:tcPr>
            <w:tcW w:w="1465" w:type="pct"/>
            <w:tcBorders>
              <w:bottom w:val="single" w:color="auto" w:sz="4" w:space="0"/>
              <w:right w:val="single" w:color="auto" w:sz="4" w:space="0"/>
            </w:tcBorders>
          </w:tcPr>
          <w:p w14:paraId="085AF5D6">
            <w:pPr>
              <w:jc w:val="center"/>
              <w:rPr>
                <w:rFonts w:hint="default"/>
                <w:b w:val="0"/>
                <w:bCs/>
                <w:i w:val="0"/>
                <w:iCs/>
                <w:sz w:val="22"/>
                <w:szCs w:val="22"/>
              </w:rPr>
            </w:pPr>
            <w:r>
              <w:rPr>
                <w:rFonts w:hint="default"/>
                <w:b w:val="0"/>
                <w:bCs/>
                <w:i w:val="0"/>
                <w:iCs/>
                <w:sz w:val="22"/>
                <w:szCs w:val="22"/>
                <w:lang w:val="ro-RO"/>
              </w:rPr>
              <w:t>prezentat</w:t>
            </w:r>
          </w:p>
        </w:tc>
        <w:tc>
          <w:tcPr>
            <w:tcW w:w="1610" w:type="pct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/>
            <w:vAlign w:val="center"/>
          </w:tcPr>
          <w:p w14:paraId="697397BE">
            <w:pPr>
              <w:jc w:val="both"/>
              <w:rPr>
                <w:rFonts w:hint="default"/>
                <w:b/>
                <w:i/>
                <w:sz w:val="22"/>
                <w:szCs w:val="22"/>
                <w:lang/>
              </w:rPr>
            </w:pPr>
            <w:r>
              <w:rPr>
                <w:rFonts w:hint="default"/>
                <w:b w:val="0"/>
                <w:bCs/>
                <w:i w:val="0"/>
                <w:iCs/>
                <w:sz w:val="22"/>
                <w:szCs w:val="22"/>
                <w:lang/>
              </w:rPr>
              <w:t>Oferta nu afost descărcată</w:t>
            </w:r>
          </w:p>
        </w:tc>
      </w:tr>
      <w:tr w14:paraId="3AFD844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1924" w:type="pct"/>
            <w:shd w:val="clear" w:color="auto" w:fill="F7F7F7"/>
          </w:tcPr>
          <w:p w14:paraId="3EB97F16">
            <w:pP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  <w:t>Propunerea financiară</w:t>
            </w:r>
          </w:p>
        </w:tc>
        <w:tc>
          <w:tcPr>
            <w:tcW w:w="1465" w:type="pc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B5CE2FB">
            <w:pPr>
              <w:jc w:val="center"/>
              <w:rPr>
                <w:rFonts w:hint="default"/>
                <w:b w:val="0"/>
                <w:bCs/>
                <w:i w:val="0"/>
                <w:iCs/>
                <w:sz w:val="22"/>
                <w:szCs w:val="22"/>
                <w:lang w:val="ro-RO"/>
              </w:rPr>
            </w:pPr>
            <w:r>
              <w:rPr>
                <w:rFonts w:hint="default"/>
                <w:b w:val="0"/>
                <w:bCs/>
                <w:i w:val="0"/>
                <w:iCs/>
                <w:sz w:val="22"/>
                <w:szCs w:val="22"/>
                <w:lang w:val="ro-RO"/>
              </w:rPr>
              <w:t>prezentat</w:t>
            </w:r>
          </w:p>
        </w:tc>
        <w:tc>
          <w:tcPr>
            <w:tcW w:w="1610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/>
            <w:vAlign w:val="top"/>
          </w:tcPr>
          <w:p w14:paraId="57094EB8">
            <w:pPr>
              <w:jc w:val="center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</w:p>
        </w:tc>
      </w:tr>
      <w:tr w14:paraId="657B24F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1924" w:type="pct"/>
            <w:shd w:val="clear" w:color="auto" w:fill="F7F7F7"/>
          </w:tcPr>
          <w:p w14:paraId="0D0C5FFB">
            <w:pPr>
              <w:rPr>
                <w:rFonts w:hint="default" w:ascii="Times New Roman" w:hAnsi="Times New Roman" w:cs="Times New Roman"/>
                <w:sz w:val="22"/>
                <w:szCs w:val="22"/>
                <w:lang/>
              </w:rPr>
            </w:pPr>
            <w:r>
              <w:rPr>
                <w:rFonts w:hint="default" w:cs="Times New Roman"/>
                <w:sz w:val="22"/>
                <w:szCs w:val="22"/>
                <w:lang/>
              </w:rPr>
              <w:t>DUAE</w:t>
            </w:r>
          </w:p>
        </w:tc>
        <w:tc>
          <w:tcPr>
            <w:tcW w:w="1465" w:type="pc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DDC3BBB">
            <w:pPr>
              <w:jc w:val="center"/>
              <w:rPr>
                <w:rFonts w:hint="default"/>
                <w:b w:val="0"/>
                <w:bCs/>
                <w:i w:val="0"/>
                <w:iCs/>
                <w:sz w:val="22"/>
                <w:szCs w:val="22"/>
                <w:lang w:val="ro-RO"/>
              </w:rPr>
            </w:pPr>
            <w:r>
              <w:rPr>
                <w:rFonts w:hint="default"/>
                <w:b w:val="0"/>
                <w:bCs/>
                <w:i w:val="0"/>
                <w:iCs/>
                <w:sz w:val="22"/>
                <w:szCs w:val="22"/>
                <w:lang w:val="ro-RO"/>
              </w:rPr>
              <w:t>prezentat</w:t>
            </w:r>
          </w:p>
        </w:tc>
        <w:tc>
          <w:tcPr>
            <w:tcW w:w="1610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6103B760">
            <w:pPr>
              <w:jc w:val="center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</w:p>
        </w:tc>
      </w:tr>
      <w:tr w14:paraId="7389250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000" w:type="pct"/>
            <w:gridSpan w:val="3"/>
            <w:tcBorders>
              <w:right w:val="single" w:color="auto" w:sz="4" w:space="0"/>
            </w:tcBorders>
            <w:shd w:val="clear" w:color="auto" w:fill="FFFFFF" w:themeFill="background1"/>
          </w:tcPr>
          <w:p w14:paraId="4C952CF6">
            <w:pPr>
              <w:shd w:val="clear" w:color="auto" w:fill="F7F7F7"/>
              <w:jc w:val="center"/>
              <w:rPr>
                <w:rFonts w:hint="default" w:ascii="Times New Roman" w:hAnsi="Times New Roman" w:cs="Times New Roman"/>
                <w:i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Documente de calificare</w:t>
            </w:r>
            <w:r>
              <w:rPr>
                <w:rFonts w:hint="default" w:cs="Times New Roman"/>
                <w:b/>
                <w:sz w:val="22"/>
                <w:szCs w:val="22"/>
              </w:rPr>
              <w:t xml:space="preserve"> </w:t>
            </w:r>
            <w:r>
              <w:rPr>
                <w:rFonts w:hint="default" w:cs="Times New Roman"/>
                <w:i w:val="0"/>
                <w:iCs/>
                <w:sz w:val="22"/>
                <w:szCs w:val="22"/>
              </w:rPr>
              <w:t>(s</w:t>
            </w:r>
            <w:r>
              <w:rPr>
                <w:rFonts w:hint="default" w:ascii="Times New Roman" w:hAnsi="Times New Roman" w:cs="Times New Roman"/>
                <w:i w:val="0"/>
                <w:iCs/>
                <w:sz w:val="22"/>
                <w:szCs w:val="22"/>
                <w:lang w:val="zh-CN"/>
              </w:rPr>
              <w:t>e va consmna prin: prezentat, neprezentat, nu corespunde</w:t>
            </w:r>
            <w:r>
              <w:rPr>
                <w:rFonts w:hint="default" w:cs="Times New Roman"/>
                <w:i w:val="0"/>
                <w:iCs/>
                <w:sz w:val="22"/>
                <w:szCs w:val="22"/>
              </w:rPr>
              <w:t>)</w:t>
            </w:r>
          </w:p>
        </w:tc>
      </w:tr>
      <w:tr w14:paraId="73F8408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1924" w:type="pct"/>
            <w:shd w:val="clear" w:color="auto" w:fill="F7F7F7"/>
            <w:vAlign w:val="center"/>
          </w:tcPr>
          <w:p w14:paraId="66BEE38D">
            <w:pPr>
              <w:tabs>
                <w:tab w:val="left" w:pos="540"/>
              </w:tabs>
              <w:suppressAutoHyphens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eastAsia="PMingLiU"/>
                <w:bCs/>
                <w:sz w:val="22"/>
                <w:szCs w:val="22"/>
                <w:lang w:val="zh-CN" w:eastAsia="zh-CN"/>
              </w:rPr>
              <w:t>Declarație privind valabilitatea ofertei</w:t>
            </w:r>
          </w:p>
        </w:tc>
        <w:tc>
          <w:tcPr>
            <w:tcW w:w="1465" w:type="pc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00BC28">
            <w:pPr>
              <w:jc w:val="center"/>
              <w:rPr>
                <w:rFonts w:hint="default"/>
                <w:b w:val="0"/>
                <w:bCs/>
                <w:i w:val="0"/>
                <w:iCs/>
                <w:sz w:val="22"/>
                <w:szCs w:val="22"/>
                <w:lang w:val="ro-RO"/>
              </w:rPr>
            </w:pPr>
            <w:r>
              <w:rPr>
                <w:rFonts w:hint="default"/>
                <w:b w:val="0"/>
                <w:bCs/>
                <w:i w:val="0"/>
                <w:iCs/>
                <w:sz w:val="22"/>
                <w:szCs w:val="22"/>
                <w:lang w:val="ro-RO"/>
              </w:rPr>
              <w:t>prezentat</w:t>
            </w:r>
          </w:p>
        </w:tc>
        <w:tc>
          <w:tcPr>
            <w:tcW w:w="1610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/>
            <w:vAlign w:val="center"/>
          </w:tcPr>
          <w:p w14:paraId="41572B93">
            <w:pPr>
              <w:jc w:val="both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  <w:r>
              <w:rPr>
                <w:rFonts w:hint="default"/>
                <w:b w:val="0"/>
                <w:bCs/>
                <w:i w:val="0"/>
                <w:iCs/>
                <w:sz w:val="22"/>
                <w:szCs w:val="22"/>
              </w:rPr>
              <w:t>Oferta nu afost descărcată</w:t>
            </w:r>
          </w:p>
        </w:tc>
      </w:tr>
      <w:tr w14:paraId="33CB71B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1924" w:type="pct"/>
            <w:shd w:val="clear" w:color="auto" w:fill="F7F7F7"/>
            <w:vAlign w:val="center"/>
          </w:tcPr>
          <w:p w14:paraId="403E62E2">
            <w:pPr>
              <w:tabs>
                <w:tab w:val="left" w:pos="540"/>
              </w:tabs>
              <w:suppressAutoHyphens/>
              <w:rPr>
                <w:rFonts w:hint="default" w:eastAsia="PMingLiU"/>
                <w:bCs/>
                <w:sz w:val="22"/>
                <w:szCs w:val="22"/>
                <w:lang w:eastAsia="zh-CN"/>
              </w:rPr>
            </w:pPr>
            <w:r>
              <w:rPr>
                <w:rFonts w:hint="default" w:eastAsia="PMingLiU"/>
                <w:bCs/>
                <w:sz w:val="22"/>
                <w:szCs w:val="22"/>
                <w:lang w:eastAsia="zh-CN"/>
              </w:rPr>
              <w:t>Declarație de garanție (min 12 luni)</w:t>
            </w:r>
          </w:p>
        </w:tc>
        <w:tc>
          <w:tcPr>
            <w:tcW w:w="1465" w:type="pc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0670EC">
            <w:pPr>
              <w:jc w:val="center"/>
              <w:rPr>
                <w:rFonts w:hint="default"/>
                <w:b w:val="0"/>
                <w:bCs/>
                <w:i w:val="0"/>
                <w:iCs/>
                <w:sz w:val="22"/>
                <w:szCs w:val="22"/>
                <w:lang w:val="ro-RO"/>
              </w:rPr>
            </w:pPr>
          </w:p>
        </w:tc>
        <w:tc>
          <w:tcPr>
            <w:tcW w:w="1610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/>
            <w:vAlign w:val="center"/>
          </w:tcPr>
          <w:p w14:paraId="286196A1">
            <w:pPr>
              <w:jc w:val="center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</w:p>
        </w:tc>
      </w:tr>
      <w:tr w14:paraId="03C2CA0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1924" w:type="pct"/>
            <w:shd w:val="clear" w:color="auto" w:fill="F7F7F7"/>
            <w:vAlign w:val="center"/>
          </w:tcPr>
          <w:p w14:paraId="5BAFE156">
            <w:pPr>
              <w:tabs>
                <w:tab w:val="left" w:pos="540"/>
              </w:tabs>
              <w:suppressAutoHyphens/>
              <w:rPr>
                <w:rFonts w:hint="default" w:eastAsia="PMingLiU"/>
                <w:bCs/>
                <w:sz w:val="22"/>
                <w:szCs w:val="22"/>
                <w:lang w:eastAsia="zh-CN"/>
              </w:rPr>
            </w:pPr>
            <w:r>
              <w:rPr>
                <w:iCs/>
                <w:sz w:val="22"/>
                <w:szCs w:val="22"/>
                <w:lang w:val="en-US" w:eastAsia="ru-RU"/>
              </w:rPr>
              <w:t>Certificat de înregistrare a întreprinderii</w:t>
            </w:r>
          </w:p>
        </w:tc>
        <w:tc>
          <w:tcPr>
            <w:tcW w:w="1465" w:type="pc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522428">
            <w:pPr>
              <w:jc w:val="center"/>
              <w:rPr>
                <w:rFonts w:hint="default"/>
                <w:b w:val="0"/>
                <w:bCs/>
                <w:i w:val="0"/>
                <w:iCs/>
                <w:sz w:val="22"/>
                <w:szCs w:val="22"/>
                <w:lang w:val="ro-RO"/>
              </w:rPr>
            </w:pPr>
            <w:r>
              <w:rPr>
                <w:rFonts w:hint="default"/>
                <w:b w:val="0"/>
                <w:bCs/>
                <w:i w:val="0"/>
                <w:iCs/>
                <w:sz w:val="22"/>
                <w:szCs w:val="22"/>
                <w:lang w:val="ro-RO"/>
              </w:rPr>
              <w:t>prezentat</w:t>
            </w:r>
          </w:p>
        </w:tc>
        <w:tc>
          <w:tcPr>
            <w:tcW w:w="1610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/>
            <w:vAlign w:val="center"/>
          </w:tcPr>
          <w:p w14:paraId="486AE888">
            <w:pPr>
              <w:jc w:val="center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</w:p>
        </w:tc>
      </w:tr>
      <w:tr w14:paraId="17E8B8E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1924" w:type="pct"/>
            <w:shd w:val="clear" w:color="auto" w:fill="F7F7F7"/>
            <w:vAlign w:val="center"/>
          </w:tcPr>
          <w:p w14:paraId="4FA68D73">
            <w:pPr>
              <w:tabs>
                <w:tab w:val="left" w:pos="540"/>
              </w:tabs>
              <w:suppressAutoHyphens/>
              <w:rPr>
                <w:rFonts w:hint="default" w:ascii="Times New Roman" w:hAnsi="Times New Roman" w:eastAsia="PMingLiU" w:cs="Times New Roman"/>
                <w:bCs/>
                <w:sz w:val="22"/>
                <w:szCs w:val="22"/>
                <w:lang w:val="ro-RO" w:eastAsia="zh-CN" w:bidi="ar-SA"/>
              </w:rPr>
            </w:pPr>
            <w:r>
              <w:rPr>
                <w:rFonts w:hint="default" w:eastAsia="PMingLiU"/>
                <w:bCs/>
                <w:sz w:val="22"/>
                <w:szCs w:val="22"/>
                <w:lang w:eastAsia="zh-CN"/>
              </w:rPr>
              <w:t>Declarație de conformitate/calitate</w:t>
            </w:r>
          </w:p>
        </w:tc>
        <w:tc>
          <w:tcPr>
            <w:tcW w:w="1465" w:type="pc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F134C82">
            <w:pPr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i w:val="0"/>
                <w:iCs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b w:val="0"/>
                <w:bCs/>
                <w:i w:val="0"/>
                <w:iCs/>
                <w:sz w:val="22"/>
                <w:szCs w:val="22"/>
                <w:lang w:val="ro-RO"/>
              </w:rPr>
              <w:t>prezentat</w:t>
            </w:r>
          </w:p>
        </w:tc>
        <w:tc>
          <w:tcPr>
            <w:tcW w:w="1610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D9840C">
            <w:pPr>
              <w:jc w:val="center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</w:p>
        </w:tc>
      </w:tr>
      <w:tr w14:paraId="2CC71F6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1924" w:type="pct"/>
            <w:shd w:val="clear" w:color="auto" w:fill="F7F7F7"/>
            <w:vAlign w:val="center"/>
          </w:tcPr>
          <w:p w14:paraId="1B007237">
            <w:pPr>
              <w:tabs>
                <w:tab w:val="left" w:pos="540"/>
              </w:tabs>
              <w:suppressAutoHyphens/>
              <w:rPr>
                <w:rFonts w:hint="default" w:ascii="Times New Roman" w:hAnsi="Times New Roman" w:eastAsia="Times New Roman" w:cs="Times New Roman"/>
                <w:iCs/>
                <w:sz w:val="22"/>
                <w:szCs w:val="22"/>
                <w:lang w:val="ro-RO" w:eastAsia="zh-CN" w:bidi="ar-SA"/>
              </w:rPr>
            </w:pPr>
            <w:r>
              <w:rPr>
                <w:iCs/>
                <w:sz w:val="22"/>
                <w:szCs w:val="22"/>
                <w:lang w:val="en-US" w:eastAsia="ru-RU"/>
              </w:rPr>
              <w:t>D</w:t>
            </w:r>
            <w:r>
              <w:rPr>
                <w:rFonts w:hint="default"/>
                <w:iCs/>
                <w:sz w:val="22"/>
                <w:szCs w:val="22"/>
                <w:lang w:val="ro-RO" w:eastAsia="ru-RU"/>
              </w:rPr>
              <w:t>eclarația beneficiarului efectiv</w:t>
            </w:r>
          </w:p>
        </w:tc>
        <w:tc>
          <w:tcPr>
            <w:tcW w:w="1465" w:type="pc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69C2B06">
            <w:pPr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i w:val="0"/>
                <w:iCs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b w:val="0"/>
                <w:bCs/>
                <w:i w:val="0"/>
                <w:iCs/>
                <w:sz w:val="22"/>
                <w:szCs w:val="22"/>
                <w:lang w:val="ro-RO"/>
              </w:rPr>
              <w:t>prezentat</w:t>
            </w:r>
          </w:p>
        </w:tc>
        <w:tc>
          <w:tcPr>
            <w:tcW w:w="1610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90055E">
            <w:pPr>
              <w:jc w:val="center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</w:p>
        </w:tc>
      </w:tr>
      <w:tr w14:paraId="6DABD55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6" w:hRule="atLeast"/>
        </w:trPr>
        <w:tc>
          <w:tcPr>
            <w:tcW w:w="1924" w:type="pct"/>
            <w:shd w:val="clear" w:color="auto" w:fill="F7F7F7"/>
            <w:vAlign w:val="top"/>
          </w:tcPr>
          <w:p w14:paraId="581561C9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hd w:val="clear" w:color="auto" w:fill="FFFFFF" w:themeFill="background1"/>
              <w:tabs>
                <w:tab w:val="left" w:pos="61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="0" w:leftChars="0" w:firstLine="0" w:firstLineChars="0"/>
              <w:textAlignment w:val="auto"/>
              <w:rPr>
                <w:rFonts w:hint="default" w:ascii="Times New Roman" w:hAnsi="Times New Roman" w:eastAsia="Times New Roman" w:cs="Times New Roman"/>
                <w:iCs/>
                <w:sz w:val="22"/>
                <w:szCs w:val="22"/>
                <w:lang w:eastAsia="ru-RU" w:bidi="ar-SA"/>
              </w:rPr>
            </w:pPr>
            <w:r>
              <w:rPr>
                <w:rFonts w:hint="default" w:cs="Times New Roman"/>
                <w:iCs/>
                <w:sz w:val="22"/>
                <w:szCs w:val="22"/>
                <w:lang w:eastAsia="ru-RU" w:bidi="ar-SA"/>
              </w:rPr>
              <w:t>Garanție pentru ofertă</w:t>
            </w:r>
          </w:p>
        </w:tc>
        <w:tc>
          <w:tcPr>
            <w:tcW w:w="1465" w:type="pc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0A129E5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/>
                <w:i w:val="0"/>
                <w:iCs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b w:val="0"/>
                <w:bCs/>
                <w:i w:val="0"/>
                <w:iCs/>
                <w:sz w:val="22"/>
                <w:szCs w:val="22"/>
                <w:lang w:val="ro-RO"/>
              </w:rPr>
              <w:t>prezentat</w:t>
            </w:r>
          </w:p>
        </w:tc>
        <w:tc>
          <w:tcPr>
            <w:tcW w:w="1610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C0A2C8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</w:p>
        </w:tc>
      </w:tr>
    </w:tbl>
    <w:p w14:paraId="035E332E">
      <w:pPr>
        <w:spacing w:before="240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 xml:space="preserve">(Informația privind denumirea documentelor prezentate se va indica în conformitate cu cerințele din documentația de atribuire și se va consemna prin: </w:t>
      </w:r>
      <w:r>
        <w:rPr>
          <w:rFonts w:hint="default" w:ascii="Times New Roman" w:hAnsi="Times New Roman" w:cs="Times New Roman"/>
          <w:b/>
          <w:i/>
          <w:sz w:val="22"/>
          <w:szCs w:val="22"/>
          <w:lang w:val="zh-CN"/>
        </w:rPr>
        <w:t xml:space="preserve">prezentat, neprezentat, nu corespunde </w:t>
      </w: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(în cazul c</w:t>
      </w:r>
      <w:r>
        <w:rPr>
          <w:rFonts w:hint="default" w:ascii="Times New Roman" w:hAnsi="Times New Roman" w:cs="Times New Roman"/>
          <w:i/>
          <w:sz w:val="22"/>
          <w:szCs w:val="22"/>
          <w:lang w:val="ro-RO"/>
        </w:rPr>
        <w:t>ând documentul a fost prezentat, dar nu corespundecerințelor de calificare</w:t>
      </w: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))</w:t>
      </w:r>
    </w:p>
    <w:p w14:paraId="5C9CD4F6">
      <w:pPr>
        <w:pStyle w:val="10"/>
        <w:keepNext w:val="0"/>
        <w:keepLines w:val="0"/>
        <w:pageBreakBefore w:val="0"/>
        <w:widowControl/>
        <w:tabs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Informația privind corespunderea ofertelor cu cerințele solicitate:</w:t>
      </w:r>
    </w:p>
    <w:tbl>
      <w:tblPr>
        <w:tblStyle w:val="11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95"/>
        <w:gridCol w:w="2295"/>
        <w:gridCol w:w="1500"/>
        <w:gridCol w:w="1208"/>
        <w:gridCol w:w="1401"/>
        <w:gridCol w:w="1438"/>
      </w:tblGrid>
      <w:tr w14:paraId="5FA1BBF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1131" w:type="pct"/>
            <w:shd w:val="clear" w:color="auto" w:fill="F7F7F7"/>
            <w:vAlign w:val="center"/>
          </w:tcPr>
          <w:p w14:paraId="6BB2E875">
            <w:pPr>
              <w:jc w:val="center"/>
              <w:rPr>
                <w:rFonts w:hint="default" w:ascii="Times New Roman" w:hAnsi="Times New Roman" w:cs="Times New Roman"/>
                <w:b/>
                <w:i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>Denumirea lotului</w:t>
            </w:r>
          </w:p>
        </w:tc>
        <w:tc>
          <w:tcPr>
            <w:tcW w:w="1131" w:type="pct"/>
            <w:shd w:val="clear" w:color="auto" w:fill="F7F7F7"/>
            <w:vAlign w:val="center"/>
          </w:tcPr>
          <w:p w14:paraId="2CA9FC62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>Denumirea operatorului economic</w:t>
            </w:r>
          </w:p>
        </w:tc>
        <w:tc>
          <w:tcPr>
            <w:tcW w:w="739" w:type="pct"/>
            <w:shd w:val="clear" w:color="auto" w:fill="F7F7F7"/>
          </w:tcPr>
          <w:p w14:paraId="73B6D666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Prețul ofertei </w:t>
            </w:r>
          </w:p>
          <w:p w14:paraId="40F8DB64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zh-CN"/>
              </w:rPr>
              <w:t>(fără TVA)*</w:t>
            </w:r>
          </w:p>
        </w:tc>
        <w:tc>
          <w:tcPr>
            <w:tcW w:w="595" w:type="pct"/>
            <w:shd w:val="clear" w:color="auto" w:fill="F7F7F7"/>
            <w:vAlign w:val="center"/>
          </w:tcPr>
          <w:p w14:paraId="5DA5DB59">
            <w:pPr>
              <w:jc w:val="center"/>
              <w:rPr>
                <w:rFonts w:hint="default" w:ascii="Times New Roman" w:hAnsi="Times New Roman" w:cs="Times New Roman"/>
                <w:b/>
                <w:i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>Can</w:t>
            </w: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-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>te și un de măs</w:t>
            </w:r>
          </w:p>
        </w:tc>
        <w:tc>
          <w:tcPr>
            <w:tcW w:w="691" w:type="pct"/>
            <w:shd w:val="clear" w:color="auto" w:fill="F7F7F7"/>
            <w:vAlign w:val="center"/>
          </w:tcPr>
          <w:p w14:paraId="2BF15BF5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Conform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 cerințe</w:t>
            </w: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lor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 de calificare</w:t>
            </w:r>
          </w:p>
        </w:tc>
        <w:tc>
          <w:tcPr>
            <w:tcW w:w="709" w:type="pct"/>
            <w:shd w:val="clear" w:color="auto" w:fill="F7F7F7"/>
            <w:vAlign w:val="center"/>
          </w:tcPr>
          <w:p w14:paraId="5B38A1DC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Conform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 specificați</w:t>
            </w: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ei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 tehnice</w:t>
            </w:r>
          </w:p>
        </w:tc>
      </w:tr>
      <w:tr w14:paraId="09C68D9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131" w:type="pct"/>
            <w:vMerge w:val="restart"/>
            <w:vAlign w:val="center"/>
          </w:tcPr>
          <w:p w14:paraId="19D1CB60">
            <w:pPr>
              <w:tabs>
                <w:tab w:val="left" w:pos="1134"/>
                <w:tab w:val="left" w:pos="2694"/>
              </w:tabs>
              <w:jc w:val="left"/>
              <w:rPr>
                <w:rFonts w:hint="default" w:cs="Times New Roman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sz w:val="22"/>
                <w:szCs w:val="22"/>
                <w:lang w:eastAsia="ro-RO"/>
              </w:rPr>
              <w:t>Metize</w:t>
            </w:r>
          </w:p>
        </w:tc>
        <w:tc>
          <w:tcPr>
            <w:tcW w:w="1131" w:type="pct"/>
            <w:tcBorders/>
            <w:shd w:val="clear" w:color="auto" w:fill="auto"/>
            <w:vAlign w:val="center"/>
          </w:tcPr>
          <w:p w14:paraId="7163725C">
            <w:pPr>
              <w:ind w:right="-1" w:rightChars="0"/>
              <w:jc w:val="both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en-US" w:eastAsia="zh-CN" w:bidi="ar-SA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begin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instrText xml:space="preserve"> HYPERLINK "https://e-licitatie.md/organizatii/8549" </w:instrTex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separate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„Metancor-Com” S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end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RL</w:t>
            </w:r>
          </w:p>
        </w:tc>
        <w:tc>
          <w:tcPr>
            <w:tcW w:w="739" w:type="pct"/>
            <w:tcBorders/>
            <w:vAlign w:val="center"/>
          </w:tcPr>
          <w:p w14:paraId="5226AB96">
            <w:pPr>
              <w:wordWrap w:val="0"/>
              <w:jc w:val="right"/>
              <w:rPr>
                <w:rFonts w:hint="default" w:ascii="Times New Roman" w:hAnsi="Times New Roman" w:eastAsia="Cambria" w:cs="Times New Roman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1 151 791,15</w:t>
            </w:r>
          </w:p>
        </w:tc>
        <w:tc>
          <w:tcPr>
            <w:tcW w:w="595" w:type="pct"/>
            <w:tcBorders>
              <w:right w:val="single" w:color="auto" w:sz="4" w:space="0"/>
            </w:tcBorders>
            <w:vAlign w:val="center"/>
          </w:tcPr>
          <w:p w14:paraId="026A9292">
            <w:pPr>
              <w:tabs>
                <w:tab w:val="left" w:pos="1134"/>
                <w:tab w:val="left" w:pos="2694"/>
              </w:tabs>
              <w:jc w:val="center"/>
              <w:rPr>
                <w:rFonts w:hint="default" w:ascii="Times New Roman" w:hAnsi="Times New Roman" w:eastAsia="Cambria" w:cs="Times New Roman"/>
                <w:sz w:val="22"/>
                <w:szCs w:val="22"/>
                <w:highlight w:val="none"/>
                <w:vertAlign w:val="baseline"/>
                <w:lang w:eastAsia="zh-CN"/>
              </w:rPr>
            </w:pPr>
          </w:p>
        </w:tc>
        <w:tc>
          <w:tcPr>
            <w:tcW w:w="691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D609D94">
            <w:pPr>
              <w:tabs>
                <w:tab w:val="left" w:pos="1134"/>
                <w:tab w:val="left" w:pos="2694"/>
              </w:tabs>
              <w:jc w:val="center"/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+</w:t>
            </w:r>
          </w:p>
        </w:tc>
        <w:tc>
          <w:tcPr>
            <w:tcW w:w="709" w:type="pct"/>
            <w:tcBorders>
              <w:left w:val="single" w:color="auto" w:sz="4" w:space="0"/>
            </w:tcBorders>
            <w:vAlign w:val="center"/>
          </w:tcPr>
          <w:p w14:paraId="27A9ACD8">
            <w:pPr>
              <w:tabs>
                <w:tab w:val="left" w:pos="1134"/>
                <w:tab w:val="left" w:pos="2694"/>
              </w:tabs>
              <w:jc w:val="center"/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+</w:t>
            </w:r>
          </w:p>
        </w:tc>
      </w:tr>
      <w:tr w14:paraId="17CB4B3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131" w:type="pct"/>
            <w:vMerge w:val="continue"/>
            <w:tcBorders>
              <w:bottom w:val="single" w:color="auto" w:sz="4" w:space="0"/>
            </w:tcBorders>
            <w:vAlign w:val="center"/>
          </w:tcPr>
          <w:p w14:paraId="1FD92C3F">
            <w:pPr>
              <w:tabs>
                <w:tab w:val="left" w:pos="1134"/>
                <w:tab w:val="left" w:pos="2694"/>
              </w:tabs>
              <w:jc w:val="left"/>
              <w:rPr>
                <w:rFonts w:hint="default" w:cs="Times New Roman"/>
                <w:sz w:val="22"/>
                <w:szCs w:val="22"/>
                <w:lang w:eastAsia="ro-RO"/>
              </w:rPr>
            </w:pPr>
          </w:p>
        </w:tc>
        <w:tc>
          <w:tcPr>
            <w:tcW w:w="1131" w:type="pct"/>
            <w:tcBorders>
              <w:bottom w:val="single" w:color="auto" w:sz="4" w:space="0"/>
            </w:tcBorders>
            <w:shd w:val="clear"/>
            <w:vAlign w:val="center"/>
          </w:tcPr>
          <w:p w14:paraId="4098651B">
            <w:pPr>
              <w:ind w:right="-1" w:rightChars="0"/>
              <w:jc w:val="both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en-US" w:eastAsia="ro-RO" w:bidi="ar-SA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„Baza Caliga” SRL</w:t>
            </w:r>
          </w:p>
        </w:tc>
        <w:tc>
          <w:tcPr>
            <w:tcW w:w="739" w:type="pct"/>
            <w:tcBorders/>
            <w:vAlign w:val="center"/>
          </w:tcPr>
          <w:p w14:paraId="1C23D960">
            <w:pPr>
              <w:wordWrap w:val="0"/>
              <w:jc w:val="right"/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1 545 906,50</w:t>
            </w:r>
          </w:p>
        </w:tc>
        <w:tc>
          <w:tcPr>
            <w:tcW w:w="595" w:type="pct"/>
            <w:tcBorders>
              <w:right w:val="single" w:color="auto" w:sz="4" w:space="0"/>
            </w:tcBorders>
            <w:vAlign w:val="center"/>
          </w:tcPr>
          <w:p w14:paraId="5A5F8C5A">
            <w:pPr>
              <w:tabs>
                <w:tab w:val="left" w:pos="1134"/>
                <w:tab w:val="left" w:pos="2694"/>
              </w:tabs>
              <w:jc w:val="center"/>
              <w:rPr>
                <w:rFonts w:hint="default" w:eastAsia="Cambria" w:cs="Times New Roman"/>
                <w:sz w:val="22"/>
                <w:szCs w:val="22"/>
                <w:highlight w:val="none"/>
                <w:vertAlign w:val="baseline"/>
                <w:lang w:eastAsia="zh-CN"/>
              </w:rPr>
            </w:pPr>
          </w:p>
        </w:tc>
        <w:tc>
          <w:tcPr>
            <w:tcW w:w="691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23DC0DB">
            <w:pPr>
              <w:tabs>
                <w:tab w:val="left" w:pos="1134"/>
                <w:tab w:val="left" w:pos="2694"/>
              </w:tabs>
              <w:jc w:val="center"/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</w:pPr>
          </w:p>
        </w:tc>
        <w:tc>
          <w:tcPr>
            <w:tcW w:w="709" w:type="pct"/>
            <w:tcBorders>
              <w:left w:val="single" w:color="auto" w:sz="4" w:space="0"/>
            </w:tcBorders>
            <w:vAlign w:val="center"/>
          </w:tcPr>
          <w:p w14:paraId="550790CD">
            <w:pPr>
              <w:tabs>
                <w:tab w:val="left" w:pos="1134"/>
                <w:tab w:val="left" w:pos="2694"/>
              </w:tabs>
              <w:jc w:val="center"/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</w:pPr>
          </w:p>
        </w:tc>
      </w:tr>
    </w:tbl>
    <w:p w14:paraId="10EC7008">
      <w:pPr>
        <w:spacing w:before="240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highlight w:val="none"/>
          <w:lang w:val="zh-CN"/>
        </w:rPr>
        <w:t>* În cazul utilizării licitației electronice se va indica prețul ofertei finale</w:t>
      </w:r>
    </w:p>
    <w:p w14:paraId="32FC1591">
      <w:pPr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(Informația privind ”Corespunderea cu cerințele de calificare” și ”Corespunderea cu specificațiile tehnice”</w:t>
      </w:r>
      <w:r>
        <w:rPr>
          <w:rFonts w:hint="default" w:ascii="Times New Roman" w:hAnsi="Times New Roman" w:cs="Times New Roman"/>
          <w:b/>
          <w:sz w:val="22"/>
          <w:szCs w:val="22"/>
          <w:lang w:val="zh-CN"/>
        </w:rPr>
        <w:t xml:space="preserve"> </w:t>
      </w: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, se va consemna prin: „+” în cazul corespunderii și prin „-” în cazul necorespunderii)</w:t>
      </w:r>
    </w:p>
    <w:p w14:paraId="219C1CA0">
      <w:pPr>
        <w:pStyle w:val="10"/>
        <w:keepNext w:val="0"/>
        <w:keepLines w:val="0"/>
        <w:pageBreakBefore w:val="0"/>
        <w:widowControl/>
        <w:tabs>
          <w:tab w:val="left" w:pos="-1134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Pentru elucidarea unor neclarități sau confirmarea unor date privind corespunderea ofertei cu cerințele stabilite în documentația de atribuire (inclusiv justificarea prețului anormal de scăzut) s-a solicitat: 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59"/>
        <w:gridCol w:w="2653"/>
        <w:gridCol w:w="3594"/>
        <w:gridCol w:w="2531"/>
      </w:tblGrid>
      <w:tr w14:paraId="43F3EF5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0" w:type="pct"/>
            <w:shd w:val="clear" w:color="auto" w:fill="F7F7F7"/>
          </w:tcPr>
          <w:p w14:paraId="13B2D63D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Data solicitării</w:t>
            </w:r>
          </w:p>
        </w:tc>
        <w:tc>
          <w:tcPr>
            <w:tcW w:w="1308" w:type="pct"/>
            <w:shd w:val="clear" w:color="auto" w:fill="F7F7F7"/>
          </w:tcPr>
          <w:p w14:paraId="2B9EDA6F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Operatorul economic</w:t>
            </w:r>
          </w:p>
        </w:tc>
        <w:tc>
          <w:tcPr>
            <w:tcW w:w="1772" w:type="pct"/>
            <w:shd w:val="clear" w:color="auto" w:fill="F7F7F7"/>
          </w:tcPr>
          <w:p w14:paraId="662D07EE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Informația solicitată  </w:t>
            </w:r>
          </w:p>
        </w:tc>
        <w:tc>
          <w:tcPr>
            <w:tcW w:w="1248" w:type="pct"/>
            <w:shd w:val="clear" w:color="auto" w:fill="F7F7F7"/>
          </w:tcPr>
          <w:p w14:paraId="5D1A9A78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Rezmatul răspunsului operatorului economic</w:t>
            </w:r>
          </w:p>
        </w:tc>
      </w:tr>
      <w:tr w14:paraId="0E98557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0" w:type="pct"/>
            <w:tcBorders>
              <w:bottom w:val="single" w:color="auto" w:sz="4" w:space="0"/>
            </w:tcBorders>
          </w:tcPr>
          <w:p w14:paraId="55C0B56B">
            <w:pP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</w:p>
        </w:tc>
        <w:tc>
          <w:tcPr>
            <w:tcW w:w="1308" w:type="pct"/>
            <w:tcBorders>
              <w:bottom w:val="single" w:color="auto" w:sz="4" w:space="0"/>
            </w:tcBorders>
          </w:tcPr>
          <w:p w14:paraId="1EEBCC5D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</w:p>
        </w:tc>
        <w:tc>
          <w:tcPr>
            <w:tcW w:w="1772" w:type="pct"/>
          </w:tcPr>
          <w:p w14:paraId="669926CB">
            <w:pPr>
              <w:contextualSpacing/>
              <w:rPr>
                <w:rFonts w:hint="default" w:cs="Times New Roman"/>
                <w:b w:val="0"/>
                <w:bCs/>
                <w:sz w:val="22"/>
                <w:szCs w:val="22"/>
                <w:lang w:val="ro-RO"/>
              </w:rPr>
            </w:pPr>
          </w:p>
        </w:tc>
        <w:tc>
          <w:tcPr>
            <w:tcW w:w="1248" w:type="pct"/>
          </w:tcPr>
          <w:p w14:paraId="55B5B174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ro-RO"/>
              </w:rPr>
            </w:pPr>
          </w:p>
        </w:tc>
      </w:tr>
    </w:tbl>
    <w:p w14:paraId="7449221B">
      <w:pPr>
        <w:pStyle w:val="10"/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-1134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</w:p>
    <w:p w14:paraId="73A09096">
      <w:pPr>
        <w:pStyle w:val="10"/>
        <w:keepNext w:val="0"/>
        <w:keepLines w:val="0"/>
        <w:pageBreakBefore w:val="0"/>
        <w:widowControl/>
        <w:tabs>
          <w:tab w:val="left" w:pos="-1134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Ofertanții respinși/descalificați:</w:t>
      </w:r>
    </w:p>
    <w:tbl>
      <w:tblPr>
        <w:tblStyle w:val="9"/>
        <w:tblW w:w="10144" w:type="dxa"/>
        <w:tblInd w:w="-34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99"/>
        <w:gridCol w:w="6045"/>
      </w:tblGrid>
      <w:tr w14:paraId="788AFB4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99" w:type="dxa"/>
            <w:shd w:val="clear" w:color="auto" w:fill="F7F7F7"/>
          </w:tcPr>
          <w:p w14:paraId="4FB5227C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  <w:tc>
          <w:tcPr>
            <w:tcW w:w="6045" w:type="dxa"/>
            <w:shd w:val="clear" w:color="auto" w:fill="F7F7F7"/>
          </w:tcPr>
          <w:p w14:paraId="3F0DDE7C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Motivul respingerii/descalificării</w:t>
            </w:r>
          </w:p>
        </w:tc>
      </w:tr>
      <w:tr w14:paraId="71C2388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99" w:type="dxa"/>
            <w:shd w:val="clear" w:color="auto" w:fill="auto"/>
            <w:vAlign w:val="center"/>
          </w:tcPr>
          <w:p w14:paraId="63B3507C">
            <w:pPr>
              <w:ind w:right="-1" w:rightChars="0"/>
              <w:jc w:val="both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zh-CN" w:eastAsia="ro-RO" w:bidi="ar-SA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„Baza Caliga” SRL</w:t>
            </w:r>
          </w:p>
        </w:tc>
        <w:tc>
          <w:tcPr>
            <w:tcW w:w="6045" w:type="dxa"/>
          </w:tcPr>
          <w:p w14:paraId="0E95622E">
            <w:pPr>
              <w:contextualSpacing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</w:rPr>
            </w:pPr>
            <w:r>
              <w:rPr>
                <w:rFonts w:hint="default" w:cs="Times New Roman"/>
                <w:b w:val="0"/>
                <w:bCs/>
                <w:sz w:val="22"/>
                <w:szCs w:val="22"/>
              </w:rPr>
              <w:t>Oferta respinsă, economic dezavantajoasă</w:t>
            </w:r>
          </w:p>
        </w:tc>
      </w:tr>
    </w:tbl>
    <w:p w14:paraId="352DC278">
      <w:pPr>
        <w:pStyle w:val="10"/>
        <w:keepNext w:val="0"/>
        <w:keepLines w:val="0"/>
        <w:pageBreakBefore w:val="0"/>
        <w:widowControl/>
        <w:tabs>
          <w:tab w:val="left" w:pos="-1134"/>
          <w:tab w:val="left" w:pos="48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Modalitatea de evaluare a ofertelor:</w:t>
      </w:r>
    </w:p>
    <w:p w14:paraId="00933BF3">
      <w:pPr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Pentru fiecare lot 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>☑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</w:t>
      </w:r>
    </w:p>
    <w:p w14:paraId="5FF0697D">
      <w:pPr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Pentru mai multe loturi cumulate </w:t>
      </w:r>
      <w:r>
        <w:rPr>
          <w:rFonts w:hint="default" w:cs="Times New Roman"/>
          <w:sz w:val="22"/>
          <w:szCs w:val="22"/>
        </w:rPr>
        <w:t>☑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   </w:t>
      </w:r>
    </w:p>
    <w:p w14:paraId="3F801FC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" w:hAnsi="Times New Roman" w:cs="Times New Roman"/>
          <w:sz w:val="22"/>
          <w:szCs w:val="22"/>
          <w:lang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Pentru toate loturile  </w:t>
      </w:r>
      <w:r>
        <w:rPr>
          <w:rFonts w:hint="default" w:cs="Times New Roman"/>
          <w:sz w:val="22"/>
          <w:szCs w:val="22"/>
          <w:lang/>
        </w:rPr>
        <w:t>□</w:t>
      </w:r>
    </w:p>
    <w:p w14:paraId="639CE5E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Alte limitări privind numărul de loturi care pot fi atribuite aceluiași ofertant: </w:t>
      </w:r>
      <w:r>
        <w:rPr>
          <w:rFonts w:hint="default" w:ascii="Times New Roman" w:hAnsi="Times New Roman" w:cs="Times New Roman"/>
          <w:i w:val="0"/>
          <w:iCs/>
          <w:sz w:val="22"/>
          <w:szCs w:val="22"/>
          <w:lang w:val="zh-CN" w:eastAsia="ro-RO"/>
        </w:rPr>
        <w:t>[Indicați]</w:t>
      </w:r>
      <w:r>
        <w:rPr>
          <w:rFonts w:hint="default" w:ascii="Times New Roman" w:hAnsi="Times New Roman" w:cs="Times New Roman"/>
          <w:i w:val="0"/>
          <w:iCs/>
          <w:sz w:val="22"/>
          <w:szCs w:val="22"/>
          <w:lang w:val="zh-CN"/>
        </w:rPr>
        <w:t xml:space="preserve"> 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</w:t>
      </w:r>
    </w:p>
    <w:p w14:paraId="6DD436B2">
      <w:pPr>
        <w:spacing w:before="240" w:after="24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  <w:t>Justificarea deciziei de a nu atribui contractul pe loturi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: __________________________________                </w:t>
      </w:r>
    </w:p>
    <w:p w14:paraId="1ED09A75">
      <w:pPr>
        <w:pStyle w:val="10"/>
        <w:keepNext w:val="0"/>
        <w:keepLines w:val="0"/>
        <w:pageBreakBefore w:val="0"/>
        <w:widowControl/>
        <w:tabs>
          <w:tab w:val="left" w:pos="-1134"/>
          <w:tab w:val="left" w:pos="48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Criteriul de atribuire aplicat:</w:t>
      </w:r>
    </w:p>
    <w:p w14:paraId="577F91B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Preţul cel mai scăzut</w:t>
      </w:r>
      <w:r>
        <w:rPr>
          <w:rFonts w:hint="default" w:cs="Times New Roman"/>
          <w:sz w:val="22"/>
          <w:szCs w:val="22"/>
        </w:rPr>
        <w:t xml:space="preserve"> și corespunderea cu specificațiile tehnice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</w:t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☑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              </w:t>
      </w:r>
    </w:p>
    <w:p w14:paraId="0DDBC15C">
      <w:pPr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Costul cel mai scăzut  </w:t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□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                         </w:t>
      </w:r>
    </w:p>
    <w:p w14:paraId="6E400836">
      <w:pPr>
        <w:tabs>
          <w:tab w:val="left" w:pos="2977"/>
          <w:tab w:val="left" w:pos="3119"/>
        </w:tabs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Cel mai bun raport calitate-preţ </w:t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□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         </w:t>
      </w:r>
    </w:p>
    <w:p w14:paraId="57640266">
      <w:pPr>
        <w:spacing w:after="24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Cel mai bun raport calitate-cost </w:t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□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     </w:t>
      </w:r>
    </w:p>
    <w:p w14:paraId="7EED5607">
      <w:pPr>
        <w:spacing w:before="240"/>
        <w:contextualSpacing/>
        <w:jc w:val="both"/>
        <w:rPr>
          <w:rFonts w:hint="default" w:ascii="Times New Roman" w:hAnsi="Times New Roman" w:cs="Times New Roman"/>
          <w:i/>
          <w:color w:val="000000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color w:val="000000"/>
          <w:sz w:val="22"/>
          <w:szCs w:val="22"/>
          <w:lang w:val="zh-CN"/>
        </w:rPr>
        <w:t>(În cazul în care în cadrul procedurii de atribuire sunt aplicate mai multe criterii de atribuire, se vor indica toate criteriile de atribuire aplicate și denumirea loturilor aferente)</w:t>
      </w:r>
    </w:p>
    <w:p w14:paraId="21DA2EB6">
      <w:pPr>
        <w:pStyle w:val="10"/>
        <w:keepNext w:val="0"/>
        <w:keepLines w:val="0"/>
        <w:pageBreakBefore w:val="0"/>
        <w:widowControl/>
        <w:tabs>
          <w:tab w:val="left" w:pos="-1134"/>
          <w:tab w:val="left" w:pos="48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Informaţia privind factorii de evaluare aplicați:</w:t>
      </w:r>
    </w:p>
    <w:p w14:paraId="10A9BA9B">
      <w:pPr>
        <w:spacing w:after="240"/>
        <w:jc w:val="both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 xml:space="preserve">(Se va completa pentru loturile care au fost atribuite în baza criteriilor: cel mai bun raport calitate-preţ sau cel mai bun raport calitate-cost) </w:t>
      </w:r>
    </w:p>
    <w:tbl>
      <w:tblPr>
        <w:tblStyle w:val="3"/>
        <w:tblW w:w="5000" w:type="pct"/>
        <w:tblInd w:w="0" w:type="dxa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135"/>
        <w:gridCol w:w="2626"/>
        <w:gridCol w:w="2640"/>
      </w:tblGrid>
      <w:tr w14:paraId="1307D071">
        <w:tc>
          <w:tcPr>
            <w:tcW w:w="24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7F7F7"/>
            <w:tcMar>
              <w:top w:w="30" w:type="dxa"/>
              <w:left w:w="450" w:type="dxa"/>
              <w:bottom w:w="30" w:type="dxa"/>
              <w:right w:w="30" w:type="dxa"/>
            </w:tcMar>
            <w:vAlign w:val="center"/>
          </w:tcPr>
          <w:p w14:paraId="1256DD4D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Factorii de evaluare</w:t>
            </w:r>
          </w:p>
        </w:tc>
        <w:tc>
          <w:tcPr>
            <w:tcW w:w="12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7F7F7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2451EBE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Valoarea din ofertă</w:t>
            </w:r>
          </w:p>
        </w:tc>
        <w:tc>
          <w:tcPr>
            <w:tcW w:w="12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7F7F7"/>
            <w:tcMar>
              <w:top w:w="30" w:type="dxa"/>
              <w:bottom w:w="30" w:type="dxa"/>
              <w:right w:w="30" w:type="dxa"/>
            </w:tcMar>
            <w:vAlign w:val="center"/>
          </w:tcPr>
          <w:p w14:paraId="6A78EC5E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Punctajul calculat</w:t>
            </w:r>
          </w:p>
        </w:tc>
      </w:tr>
      <w:tr w14:paraId="3F58BFE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3730" w:type="pct"/>
            <w:gridSpan w:val="2"/>
            <w:tcBorders>
              <w:top w:val="single" w:color="auto" w:sz="4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717A19CA">
            <w:pPr>
              <w:tabs>
                <w:tab w:val="left" w:pos="538"/>
              </w:tabs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</w:p>
        </w:tc>
        <w:tc>
          <w:tcPr>
            <w:tcW w:w="1269" w:type="pct"/>
            <w:tcBorders>
              <w:top w:val="single" w:color="auto" w:sz="4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9F7D689">
            <w:pPr>
              <w:jc w:val="center"/>
              <w:rPr>
                <w:rFonts w:hint="default" w:ascii="Times New Roman" w:hAnsi="Times New Roman" w:cs="Times New Roman"/>
                <w:b/>
                <w:color w:val="000000"/>
                <w:sz w:val="22"/>
                <w:szCs w:val="22"/>
                <w:lang w:val="zh-CN" w:eastAsia="en-GB"/>
              </w:rPr>
            </w:pPr>
            <w:r>
              <w:rPr>
                <w:rFonts w:hint="default" w:ascii="Times New Roman" w:hAnsi="Times New Roman" w:cs="Times New Roman"/>
                <w:b/>
                <w:color w:val="000000"/>
                <w:sz w:val="22"/>
                <w:szCs w:val="22"/>
                <w:lang w:val="zh-CN" w:eastAsia="en-GB"/>
              </w:rPr>
              <w:t>Total</w:t>
            </w:r>
          </w:p>
        </w:tc>
      </w:tr>
      <w:tr w14:paraId="33ADAE7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468" w:type="pct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  <w:vAlign w:val="top"/>
          </w:tcPr>
          <w:p w14:paraId="6F740CA7">
            <w:pP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Factorul 1 </w:t>
            </w:r>
            <w:r>
              <w:rPr>
                <w:rFonts w:hint="default" w:cs="Times New Roman"/>
                <w:sz w:val="22"/>
                <w:szCs w:val="22"/>
                <w:lang w:val="ro-RO"/>
              </w:rPr>
              <w:t>Cel mai mic preț</w:t>
            </w:r>
          </w:p>
        </w:tc>
        <w:tc>
          <w:tcPr>
            <w:tcW w:w="1262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15713D0B">
            <w:pPr>
              <w:ind w:right="-238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</w:p>
        </w:tc>
        <w:tc>
          <w:tcPr>
            <w:tcW w:w="1269" w:type="pct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shd w:val="clear" w:color="auto" w:fill="FFFFFF"/>
            <w:tcMar>
              <w:top w:w="0" w:type="dxa"/>
              <w:left w:w="450" w:type="dxa"/>
              <w:bottom w:w="0" w:type="dxa"/>
            </w:tcMar>
          </w:tcPr>
          <w:p w14:paraId="508A5BCA">
            <w:pPr>
              <w:ind w:right="15" w:rightChars="0"/>
              <w:jc w:val="center"/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ro-RO" w:eastAsia="en-GB"/>
              </w:rPr>
            </w:pPr>
          </w:p>
        </w:tc>
      </w:tr>
    </w:tbl>
    <w:p w14:paraId="329FC01F">
      <w:pPr>
        <w:pStyle w:val="10"/>
        <w:keepNext w:val="0"/>
        <w:keepLines w:val="0"/>
        <w:pageBreakBefore w:val="0"/>
        <w:widowControl/>
        <w:tabs>
          <w:tab w:val="left" w:pos="48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Reevaluarea ofertelor:</w:t>
      </w:r>
    </w:p>
    <w:p w14:paraId="6EA5E1C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(Se va completa în cazul în care ofertele au fost reevaluate repetat)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09"/>
        <w:gridCol w:w="6628"/>
      </w:tblGrid>
      <w:tr w14:paraId="0BC7618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31" w:type="pct"/>
            <w:shd w:val="clear" w:color="auto" w:fill="F7F7F7"/>
          </w:tcPr>
          <w:p w14:paraId="46926434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Motivul reevaluării ofertelor</w:t>
            </w:r>
          </w:p>
        </w:tc>
        <w:tc>
          <w:tcPr>
            <w:tcW w:w="3269" w:type="pct"/>
          </w:tcPr>
          <w:p w14:paraId="69DD36FB">
            <w:pP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</w:p>
        </w:tc>
      </w:tr>
      <w:tr w14:paraId="3B7958D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31" w:type="pct"/>
            <w:shd w:val="clear" w:color="auto" w:fill="F7F7F7"/>
          </w:tcPr>
          <w:p w14:paraId="14E928CB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Modificările operate</w:t>
            </w:r>
          </w:p>
        </w:tc>
        <w:tc>
          <w:tcPr>
            <w:tcW w:w="3269" w:type="pct"/>
          </w:tcPr>
          <w:p w14:paraId="6DF2B52B">
            <w:pP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</w:p>
        </w:tc>
      </w:tr>
    </w:tbl>
    <w:p w14:paraId="7952027C">
      <w:pPr>
        <w:pStyle w:val="10"/>
        <w:keepNext w:val="0"/>
        <w:keepLines w:val="0"/>
        <w:pageBreakBefore w:val="0"/>
        <w:widowControl/>
        <w:tabs>
          <w:tab w:val="left" w:pos="48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În urma examinări, evaluării și comparării ofertelor depuse în cadrul procedurii de atribuire </w:t>
      </w:r>
      <w:r>
        <w:rPr>
          <w:rFonts w:hint="default" w:ascii="Times New Roman" w:hAnsi="Times New Roman" w:cs="Times New Roman"/>
          <w:b/>
          <w:bCs w:val="0"/>
          <w:sz w:val="22"/>
          <w:szCs w:val="22"/>
          <w:lang w:val="zh-CN"/>
        </w:rPr>
        <w:t>s-a decis:</w:t>
      </w:r>
      <w:r>
        <w:rPr>
          <w:rFonts w:hint="default" w:cs="Times New Roman"/>
          <w:b/>
          <w:bCs w:val="0"/>
          <w:sz w:val="22"/>
          <w:szCs w:val="22"/>
        </w:rPr>
        <w:t xml:space="preserve"> </w:t>
      </w:r>
      <w:r>
        <w:rPr>
          <w:b w:val="0"/>
          <w:bCs/>
          <w:sz w:val="22"/>
          <w:szCs w:val="22"/>
          <w:lang w:val="zh-CN"/>
        </w:rPr>
        <w:t>Atribuirea contractului de achiziție publică/acordului-cadru: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00"/>
        <w:gridCol w:w="2372"/>
        <w:gridCol w:w="1288"/>
        <w:gridCol w:w="1485"/>
        <w:gridCol w:w="1485"/>
        <w:gridCol w:w="1407"/>
      </w:tblGrid>
      <w:tr w14:paraId="306DE34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5" w:type="pct"/>
            <w:shd w:val="clear" w:color="auto" w:fill="F7F7F7"/>
          </w:tcPr>
          <w:p w14:paraId="0FFC7E4B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Denumirea lotului </w:t>
            </w:r>
          </w:p>
        </w:tc>
        <w:tc>
          <w:tcPr>
            <w:tcW w:w="1169" w:type="pct"/>
            <w:shd w:val="clear" w:color="auto" w:fill="F7F7F7"/>
          </w:tcPr>
          <w:p w14:paraId="466FFCBA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  <w:tc>
          <w:tcPr>
            <w:tcW w:w="635" w:type="pct"/>
            <w:shd w:val="clear" w:color="auto" w:fill="F7F7F7"/>
          </w:tcPr>
          <w:p w14:paraId="46F84FE2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Can</w:t>
            </w:r>
            <w:r>
              <w:rPr>
                <w:rFonts w:hint="default" w:cs="Times New Roman"/>
                <w:b/>
                <w:sz w:val="22"/>
                <w:szCs w:val="22"/>
                <w:lang w:val="ro-RO"/>
              </w:rPr>
              <w:t>-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te și un de măs</w:t>
            </w:r>
          </w:p>
        </w:tc>
        <w:tc>
          <w:tcPr>
            <w:tcW w:w="732" w:type="pct"/>
            <w:shd w:val="clear" w:color="auto" w:fill="F7F7F7"/>
          </w:tcPr>
          <w:p w14:paraId="412CC521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Prețul unitar </w:t>
            </w:r>
          </w:p>
          <w:p w14:paraId="2CC5ADE1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fără TVA</w:t>
            </w:r>
          </w:p>
        </w:tc>
        <w:tc>
          <w:tcPr>
            <w:tcW w:w="732" w:type="pct"/>
            <w:shd w:val="clear" w:color="auto" w:fill="F7F7F7"/>
          </w:tcPr>
          <w:p w14:paraId="05F9E8D5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cs="Times New Roman"/>
                <w:b/>
                <w:sz w:val="22"/>
                <w:szCs w:val="22"/>
                <w:lang w:val="ro-RO"/>
              </w:rPr>
              <w:t xml:space="preserve">Suma 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fără TVA</w:t>
            </w:r>
          </w:p>
        </w:tc>
        <w:tc>
          <w:tcPr>
            <w:tcW w:w="693" w:type="pct"/>
            <w:shd w:val="clear" w:color="auto" w:fill="F7F7F7"/>
          </w:tcPr>
          <w:p w14:paraId="1C9B3566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cs="Times New Roman"/>
                <w:b/>
                <w:sz w:val="22"/>
                <w:szCs w:val="22"/>
                <w:lang w:val="ro-RO"/>
              </w:rPr>
              <w:t>Suma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 </w:t>
            </w:r>
            <w:r>
              <w:rPr>
                <w:rFonts w:hint="default" w:cs="Times New Roman"/>
                <w:b/>
                <w:sz w:val="22"/>
                <w:szCs w:val="22"/>
                <w:lang/>
              </w:rPr>
              <w:t>cu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 TVA</w:t>
            </w:r>
          </w:p>
        </w:tc>
      </w:tr>
      <w:tr w14:paraId="55205C3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35" w:type="pct"/>
            <w:vAlign w:val="center"/>
          </w:tcPr>
          <w:p w14:paraId="20EFB941">
            <w:pPr>
              <w:tabs>
                <w:tab w:val="left" w:pos="1134"/>
                <w:tab w:val="left" w:pos="2694"/>
              </w:tabs>
              <w:jc w:val="left"/>
              <w:rPr>
                <w:rFonts w:hint="default" w:eastAsia="Cambria" w:cs="Times New Roman"/>
                <w:sz w:val="22"/>
                <w:szCs w:val="22"/>
                <w:highlight w:val="none"/>
                <w:lang w:eastAsia="zh-CN" w:bidi="ar-SA"/>
              </w:rPr>
            </w:pPr>
            <w:r>
              <w:rPr>
                <w:rFonts w:hint="default" w:cs="Times New Roman"/>
                <w:sz w:val="22"/>
                <w:szCs w:val="22"/>
                <w:lang w:eastAsia="ro-RO"/>
              </w:rPr>
              <w:t>Metize</w:t>
            </w:r>
          </w:p>
        </w:tc>
        <w:tc>
          <w:tcPr>
            <w:tcW w:w="1169" w:type="pct"/>
            <w:vAlign w:val="center"/>
          </w:tcPr>
          <w:p w14:paraId="7FEE3344">
            <w:pPr>
              <w:ind w:right="-1" w:rightChars="0"/>
              <w:jc w:val="both"/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lang w:val="zh-CN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begin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instrText xml:space="preserve"> HYPERLINK "https://e-licitatie.md/organizatii/8549" </w:instrTex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separate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„Metancor-Com” S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end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RL</w:t>
            </w:r>
          </w:p>
        </w:tc>
        <w:tc>
          <w:tcPr>
            <w:tcW w:w="635" w:type="pct"/>
            <w:vAlign w:val="center"/>
          </w:tcPr>
          <w:p w14:paraId="3AB7EBD4">
            <w:pPr>
              <w:tabs>
                <w:tab w:val="left" w:pos="1134"/>
                <w:tab w:val="left" w:pos="2694"/>
              </w:tabs>
              <w:jc w:val="center"/>
              <w:rPr>
                <w:rFonts w:hint="default" w:ascii="Times New Roman" w:hAnsi="Times New Roman" w:eastAsia="Cambria" w:cs="Times New Roman"/>
                <w:sz w:val="22"/>
                <w:szCs w:val="22"/>
                <w:highlight w:val="none"/>
                <w:vertAlign w:val="baseline"/>
                <w:lang w:eastAsia="zh-CN" w:bidi="ar-SA"/>
              </w:rPr>
            </w:pPr>
          </w:p>
        </w:tc>
        <w:tc>
          <w:tcPr>
            <w:tcW w:w="732" w:type="pct"/>
            <w:vAlign w:val="center"/>
          </w:tcPr>
          <w:p w14:paraId="1511D5D2">
            <w:pPr>
              <w:wordWrap w:val="0"/>
              <w:jc w:val="right"/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</w:pPr>
          </w:p>
        </w:tc>
        <w:tc>
          <w:tcPr>
            <w:tcW w:w="732" w:type="pct"/>
            <w:vAlign w:val="center"/>
          </w:tcPr>
          <w:p w14:paraId="090902B2">
            <w:pPr>
              <w:wordWrap w:val="0"/>
              <w:jc w:val="right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o-RO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1 151 791,15</w:t>
            </w:r>
          </w:p>
        </w:tc>
        <w:tc>
          <w:tcPr>
            <w:tcW w:w="693" w:type="pct"/>
            <w:vAlign w:val="center"/>
          </w:tcPr>
          <w:p w14:paraId="552A5350">
            <w:pPr>
              <w:wordWrap w:val="0"/>
              <w:jc w:val="right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</w:rPr>
            </w:pPr>
            <w:r>
              <w:rPr>
                <w:rFonts w:hint="default" w:cs="Times New Roman"/>
                <w:b w:val="0"/>
                <w:bCs/>
                <w:sz w:val="22"/>
                <w:szCs w:val="22"/>
                <w:lang/>
              </w:rPr>
              <w:t>1 382 149,38</w:t>
            </w:r>
          </w:p>
        </w:tc>
      </w:tr>
    </w:tbl>
    <w:p w14:paraId="38982656">
      <w:pPr>
        <w:pStyle w:val="10"/>
        <w:keepNext w:val="0"/>
        <w:keepLines w:val="0"/>
        <w:pageBreakBefore w:val="0"/>
        <w:widowControl/>
        <w:tabs>
          <w:tab w:val="left" w:pos="-960"/>
          <w:tab w:val="left" w:pos="48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Componența grupului de lucru:</w:t>
      </w:r>
    </w:p>
    <w:tbl>
      <w:tblPr>
        <w:tblStyle w:val="3"/>
        <w:tblW w:w="10150" w:type="dxa"/>
        <w:tblInd w:w="-1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0"/>
        <w:gridCol w:w="2238"/>
        <w:gridCol w:w="3787"/>
        <w:gridCol w:w="3575"/>
      </w:tblGrid>
      <w:tr w14:paraId="17B507C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0" w:hRule="atLeast"/>
        </w:trPr>
        <w:tc>
          <w:tcPr>
            <w:tcW w:w="550" w:type="dxa"/>
            <w:shd w:val="clear" w:color="auto" w:fill="F2F2F2"/>
          </w:tcPr>
          <w:p w14:paraId="71060190">
            <w:pPr>
              <w:tabs>
                <w:tab w:val="left" w:pos="567"/>
              </w:tabs>
              <w:ind w:hanging="4"/>
              <w:jc w:val="center"/>
              <w:rPr>
                <w:b/>
                <w:lang w:val="ro-RO" w:eastAsia="ru-RU"/>
              </w:rPr>
            </w:pPr>
            <w:r>
              <w:rPr>
                <w:b/>
                <w:sz w:val="22"/>
                <w:szCs w:val="22"/>
                <w:lang w:val="ro-RO" w:eastAsia="ru-RU"/>
              </w:rPr>
              <w:t>Nr.</w:t>
            </w:r>
          </w:p>
        </w:tc>
        <w:tc>
          <w:tcPr>
            <w:tcW w:w="2238" w:type="dxa"/>
            <w:shd w:val="clear" w:color="auto" w:fill="F2F2F2"/>
          </w:tcPr>
          <w:p w14:paraId="65AE9CB0">
            <w:pPr>
              <w:jc w:val="center"/>
              <w:rPr>
                <w:b/>
                <w:lang w:val="ro-RO" w:eastAsia="ru-RU"/>
              </w:rPr>
            </w:pPr>
            <w:r>
              <w:rPr>
                <w:b/>
                <w:sz w:val="22"/>
                <w:szCs w:val="22"/>
                <w:lang w:val="ro-RO" w:eastAsia="ru-RU"/>
              </w:rPr>
              <w:t>Nume, Prenume</w:t>
            </w:r>
          </w:p>
        </w:tc>
        <w:tc>
          <w:tcPr>
            <w:tcW w:w="3787" w:type="dxa"/>
            <w:shd w:val="clear" w:color="auto" w:fill="F2F2F2"/>
          </w:tcPr>
          <w:p w14:paraId="4A56F791">
            <w:pPr>
              <w:tabs>
                <w:tab w:val="left" w:pos="567"/>
              </w:tabs>
              <w:jc w:val="center"/>
              <w:rPr>
                <w:b/>
                <w:lang w:val="ro-RO" w:eastAsia="ru-RU"/>
              </w:rPr>
            </w:pPr>
            <w:r>
              <w:rPr>
                <w:b/>
                <w:sz w:val="22"/>
                <w:szCs w:val="22"/>
                <w:lang w:val="ro-RO" w:eastAsia="ru-RU"/>
              </w:rPr>
              <w:t>Funcţia în cadrul grupului de lucru</w:t>
            </w:r>
          </w:p>
        </w:tc>
        <w:tc>
          <w:tcPr>
            <w:tcW w:w="3575" w:type="dxa"/>
            <w:shd w:val="clear" w:color="auto" w:fill="F2F2F2"/>
          </w:tcPr>
          <w:p w14:paraId="256D82F3">
            <w:pPr>
              <w:tabs>
                <w:tab w:val="left" w:pos="567"/>
              </w:tabs>
              <w:ind w:left="567"/>
              <w:jc w:val="center"/>
              <w:rPr>
                <w:lang w:val="ro-RO" w:eastAsia="ru-RU"/>
              </w:rPr>
            </w:pPr>
            <w:r>
              <w:rPr>
                <w:b/>
                <w:sz w:val="22"/>
                <w:szCs w:val="22"/>
                <w:lang w:val="ro-RO" w:eastAsia="ru-RU"/>
              </w:rPr>
              <w:t>Semnătura</w:t>
            </w:r>
          </w:p>
        </w:tc>
      </w:tr>
      <w:tr w14:paraId="40F8930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1DB36805">
            <w:pPr>
              <w:tabs>
                <w:tab w:val="left" w:pos="567"/>
              </w:tabs>
              <w:ind w:hanging="4"/>
              <w:jc w:val="center"/>
              <w:rPr>
                <w:b w:val="0"/>
                <w:bCs/>
                <w:sz w:val="22"/>
                <w:szCs w:val="22"/>
                <w:lang w:val="ro-RO" w:eastAsia="ru-RU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1</w:t>
            </w:r>
          </w:p>
        </w:tc>
        <w:tc>
          <w:tcPr>
            <w:tcW w:w="2238" w:type="dxa"/>
            <w:vAlign w:val="center"/>
          </w:tcPr>
          <w:p w14:paraId="67F84785">
            <w:pPr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</w:rPr>
              <w:t>Oleg Codreanu</w:t>
            </w:r>
          </w:p>
        </w:tc>
        <w:tc>
          <w:tcPr>
            <w:tcW w:w="3787" w:type="dxa"/>
            <w:vAlign w:val="center"/>
          </w:tcPr>
          <w:p w14:paraId="7EABF639">
            <w:pPr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preşedinte</w:t>
            </w:r>
          </w:p>
        </w:tc>
        <w:tc>
          <w:tcPr>
            <w:tcW w:w="3575" w:type="dxa"/>
            <w:vAlign w:val="center"/>
          </w:tcPr>
          <w:p w14:paraId="5FBB659E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391506B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49A30EB2">
            <w:pPr>
              <w:tabs>
                <w:tab w:val="left" w:pos="567"/>
              </w:tabs>
              <w:ind w:hanging="4"/>
              <w:jc w:val="center"/>
              <w:rPr>
                <w:b w:val="0"/>
                <w:bCs/>
                <w:sz w:val="22"/>
                <w:szCs w:val="22"/>
                <w:lang w:val="ro-RO" w:eastAsia="ru-RU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2</w:t>
            </w:r>
          </w:p>
        </w:tc>
        <w:tc>
          <w:tcPr>
            <w:tcW w:w="2238" w:type="dxa"/>
            <w:vAlign w:val="center"/>
          </w:tcPr>
          <w:p w14:paraId="04912E15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eastAsia="ru-RU" w:bidi="ar-SA"/>
              </w:rPr>
            </w:pPr>
            <w:r>
              <w:rPr>
                <w:rFonts w:hint="default"/>
                <w:sz w:val="22"/>
                <w:szCs w:val="22"/>
              </w:rPr>
              <w:t>Irina Vitiuc</w:t>
            </w:r>
          </w:p>
        </w:tc>
        <w:tc>
          <w:tcPr>
            <w:tcW w:w="3787" w:type="dxa"/>
            <w:vAlign w:val="center"/>
          </w:tcPr>
          <w:p w14:paraId="220C35C9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  <w:lang w:val="ro-RO" w:eastAsia="ru-RU"/>
              </w:rPr>
              <w:t>secretar</w:t>
            </w:r>
          </w:p>
        </w:tc>
        <w:tc>
          <w:tcPr>
            <w:tcW w:w="3575" w:type="dxa"/>
            <w:vAlign w:val="center"/>
          </w:tcPr>
          <w:p w14:paraId="4D248293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5A38AF2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6D30991A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3</w:t>
            </w:r>
          </w:p>
        </w:tc>
        <w:tc>
          <w:tcPr>
            <w:tcW w:w="2238" w:type="dxa"/>
            <w:vAlign w:val="center"/>
          </w:tcPr>
          <w:p w14:paraId="41DABAB8">
            <w:pPr>
              <w:rPr>
                <w:rFonts w:hint="default" w:ascii="Times New Roman" w:hAnsi="Times New Roman" w:eastAsia="Times New Roman" w:cs="Times New Roman"/>
                <w:b/>
                <w:sz w:val="22"/>
                <w:szCs w:val="22"/>
                <w:lang w:eastAsia="ru-RU" w:bidi="ar-SA"/>
              </w:rPr>
            </w:pPr>
            <w:r>
              <w:rPr>
                <w:rFonts w:hint="default"/>
                <w:sz w:val="22"/>
                <w:szCs w:val="22"/>
              </w:rPr>
              <w:t>Vladimir Pulbere</w:t>
            </w:r>
          </w:p>
        </w:tc>
        <w:tc>
          <w:tcPr>
            <w:tcW w:w="3787" w:type="dxa"/>
            <w:vAlign w:val="center"/>
          </w:tcPr>
          <w:p w14:paraId="25188349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1058FF15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5EEBFDA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5422D6C6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4</w:t>
            </w:r>
          </w:p>
        </w:tc>
        <w:tc>
          <w:tcPr>
            <w:tcW w:w="2238" w:type="dxa"/>
            <w:vAlign w:val="center"/>
          </w:tcPr>
          <w:p w14:paraId="0E81B465">
            <w:pPr>
              <w:rPr>
                <w:rFonts w:hint="default" w:ascii="Times New Roman" w:hAnsi="Times New Roman" w:eastAsia="Times New Roman" w:cs="Times New Roman"/>
                <w:b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</w:rPr>
              <w:t>Aliona Botezat</w:t>
            </w:r>
          </w:p>
        </w:tc>
        <w:tc>
          <w:tcPr>
            <w:tcW w:w="3787" w:type="dxa"/>
            <w:vAlign w:val="center"/>
          </w:tcPr>
          <w:p w14:paraId="77117D08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16098532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69292F5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01335088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5</w:t>
            </w:r>
          </w:p>
        </w:tc>
        <w:tc>
          <w:tcPr>
            <w:tcW w:w="2238" w:type="dxa"/>
            <w:vAlign w:val="center"/>
          </w:tcPr>
          <w:p w14:paraId="50086F8B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Valentin Popescu</w:t>
            </w:r>
          </w:p>
        </w:tc>
        <w:tc>
          <w:tcPr>
            <w:tcW w:w="3787" w:type="dxa"/>
            <w:vAlign w:val="center"/>
          </w:tcPr>
          <w:p w14:paraId="69BDB0E2">
            <w:pPr>
              <w:jc w:val="center"/>
              <w:rPr>
                <w:rFonts w:ascii="Times New Roman" w:hAnsi="Times New Roman" w:eastAsia="Times New Roman" w:cs="Times New Roman"/>
                <w:b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6D9C0ADF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70C6475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3C03D29F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6</w:t>
            </w:r>
          </w:p>
        </w:tc>
        <w:tc>
          <w:tcPr>
            <w:tcW w:w="2238" w:type="dxa"/>
            <w:vAlign w:val="center"/>
          </w:tcPr>
          <w:p w14:paraId="5122EF9A">
            <w:pPr>
              <w:rPr>
                <w:rFonts w:hint="default"/>
                <w:sz w:val="22"/>
                <w:szCs w:val="22"/>
              </w:rPr>
            </w:pPr>
            <w:r>
              <w:rPr>
                <w:sz w:val="22"/>
                <w:szCs w:val="22"/>
              </w:rPr>
              <w:t>I</w:t>
            </w:r>
            <w:r>
              <w:rPr>
                <w:rFonts w:hint="default"/>
                <w:sz w:val="22"/>
                <w:szCs w:val="22"/>
              </w:rPr>
              <w:t>ulia Negara</w:t>
            </w:r>
          </w:p>
        </w:tc>
        <w:tc>
          <w:tcPr>
            <w:tcW w:w="3787" w:type="dxa"/>
            <w:vAlign w:val="center"/>
          </w:tcPr>
          <w:p w14:paraId="0266293C">
            <w:pPr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243DAE60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25A94AB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37A01D4A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7</w:t>
            </w:r>
          </w:p>
        </w:tc>
        <w:tc>
          <w:tcPr>
            <w:tcW w:w="2238" w:type="dxa"/>
            <w:vAlign w:val="center"/>
          </w:tcPr>
          <w:p w14:paraId="1B3A58F7">
            <w:pPr>
              <w:rPr>
                <w:rFonts w:hint="default" w:ascii="Times New Roman" w:hAnsi="Times New Roman" w:eastAsia="Times New Roman" w:cs="Times New Roman"/>
                <w:b/>
                <w:sz w:val="22"/>
                <w:szCs w:val="22"/>
                <w:lang w:eastAsia="en-US" w:bidi="ar-SA"/>
              </w:rPr>
            </w:pPr>
            <w:r>
              <w:rPr>
                <w:rFonts w:hint="default"/>
                <w:b w:val="0"/>
                <w:bCs/>
                <w:sz w:val="22"/>
                <w:szCs w:val="22"/>
                <w:lang w:eastAsia="ru-RU"/>
              </w:rPr>
              <w:t>Serghei Babii</w:t>
            </w:r>
          </w:p>
        </w:tc>
        <w:tc>
          <w:tcPr>
            <w:tcW w:w="3787" w:type="dxa"/>
            <w:vAlign w:val="center"/>
          </w:tcPr>
          <w:p w14:paraId="4FB794E7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3131CF4A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</w:tbl>
    <w:p w14:paraId="09970755"/>
    <w:sectPr>
      <w:footerReference r:id="rId5" w:type="default"/>
      <w:pgSz w:w="11906" w:h="16838"/>
      <w:pgMar w:top="414" w:right="851" w:bottom="597" w:left="1134" w:header="709" w:footer="709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PMingLiU">
    <w:altName w:val="Microsoft JhengHei UI"/>
    <w:panose1 w:val="02010601000101010101"/>
    <w:charset w:val="88"/>
    <w:family w:val="roman"/>
    <w:pitch w:val="default"/>
    <w:sig w:usb0="00000000" w:usb1="00000000" w:usb2="00000016" w:usb3="00000000" w:csb0="00100001" w:csb1="00000000"/>
  </w:font>
  <w:font w:name="Microsoft JhengHei U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8207141"/>
      <w:docPartObj>
        <w:docPartGallery w:val="autotext"/>
      </w:docPartObj>
    </w:sdtPr>
    <w:sdtContent>
      <w:p w14:paraId="3B6905CF">
        <w:pPr>
          <w:pStyle w:val="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A796688">
    <w:pPr>
      <w:pStyle w:val="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1ED5550"/>
    <w:multiLevelType w:val="multilevel"/>
    <w:tmpl w:val="71ED5550"/>
    <w:lvl w:ilvl="0" w:tentative="0">
      <w:start w:val="1"/>
      <w:numFmt w:val="decimal"/>
      <w:pStyle w:val="10"/>
      <w:lvlText w:val="%1."/>
      <w:lvlJc w:val="left"/>
      <w:pPr>
        <w:ind w:left="502" w:hanging="360"/>
      </w:pPr>
      <w:rPr>
        <w:rFonts w:hint="default"/>
        <w:lang w:val="en-US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E1808B1"/>
    <w:rsid w:val="00846E3F"/>
    <w:rsid w:val="02230F24"/>
    <w:rsid w:val="038638F4"/>
    <w:rsid w:val="053E6257"/>
    <w:rsid w:val="075A0F6D"/>
    <w:rsid w:val="0A5469CB"/>
    <w:rsid w:val="0BF36C41"/>
    <w:rsid w:val="0C672D3F"/>
    <w:rsid w:val="0D063E2D"/>
    <w:rsid w:val="0FA972C5"/>
    <w:rsid w:val="117D6CED"/>
    <w:rsid w:val="158F5619"/>
    <w:rsid w:val="1E0F7527"/>
    <w:rsid w:val="217818AB"/>
    <w:rsid w:val="23AB7E4E"/>
    <w:rsid w:val="24417C8A"/>
    <w:rsid w:val="248249F5"/>
    <w:rsid w:val="261855B7"/>
    <w:rsid w:val="298D3049"/>
    <w:rsid w:val="2A63541A"/>
    <w:rsid w:val="2E1808B1"/>
    <w:rsid w:val="2EBC3A3B"/>
    <w:rsid w:val="2F225AB7"/>
    <w:rsid w:val="317D601F"/>
    <w:rsid w:val="35986E4F"/>
    <w:rsid w:val="35D531B4"/>
    <w:rsid w:val="36987754"/>
    <w:rsid w:val="3C122D16"/>
    <w:rsid w:val="3EBA21F7"/>
    <w:rsid w:val="41380F4A"/>
    <w:rsid w:val="41BD4D2A"/>
    <w:rsid w:val="42AA777E"/>
    <w:rsid w:val="44444E8A"/>
    <w:rsid w:val="48E16B80"/>
    <w:rsid w:val="49F61864"/>
    <w:rsid w:val="4D1922FD"/>
    <w:rsid w:val="4DD24E5C"/>
    <w:rsid w:val="50227F6A"/>
    <w:rsid w:val="51A70F9E"/>
    <w:rsid w:val="51CD778A"/>
    <w:rsid w:val="522745AE"/>
    <w:rsid w:val="54211AE6"/>
    <w:rsid w:val="551A1B2C"/>
    <w:rsid w:val="58716807"/>
    <w:rsid w:val="5A3153F5"/>
    <w:rsid w:val="5BD33F00"/>
    <w:rsid w:val="5DD04839"/>
    <w:rsid w:val="5F8B1768"/>
    <w:rsid w:val="605D1356"/>
    <w:rsid w:val="60A73ACB"/>
    <w:rsid w:val="61C6487B"/>
    <w:rsid w:val="63B85E4D"/>
    <w:rsid w:val="67E85689"/>
    <w:rsid w:val="68946690"/>
    <w:rsid w:val="69096ADD"/>
    <w:rsid w:val="6C884962"/>
    <w:rsid w:val="6F8B5D0F"/>
    <w:rsid w:val="72E27499"/>
    <w:rsid w:val="75FF60DC"/>
    <w:rsid w:val="78432CA2"/>
    <w:rsid w:val="79F32B1A"/>
    <w:rsid w:val="7B904EA5"/>
    <w:rsid w:val="7D55172E"/>
    <w:rsid w:val="7D5D4A36"/>
    <w:rsid w:val="7E6F42E8"/>
    <w:rsid w:val="7EDA7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iPriority="99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annotation reference"/>
    <w:basedOn w:val="2"/>
    <w:semiHidden/>
    <w:unhideWhenUsed/>
    <w:qFormat/>
    <w:uiPriority w:val="99"/>
    <w:rPr>
      <w:sz w:val="16"/>
      <w:szCs w:val="16"/>
    </w:rPr>
  </w:style>
  <w:style w:type="character" w:styleId="5">
    <w:name w:val="Hyperlink"/>
    <w:basedOn w:val="2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6">
    <w:name w:val="Strong"/>
    <w:basedOn w:val="2"/>
    <w:qFormat/>
    <w:uiPriority w:val="0"/>
    <w:rPr>
      <w:b/>
      <w:bCs/>
    </w:rPr>
  </w:style>
  <w:style w:type="paragraph" w:styleId="7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8">
    <w:name w:val="footer"/>
    <w:basedOn w:val="1"/>
    <w:unhideWhenUsed/>
    <w:qFormat/>
    <w:uiPriority w:val="99"/>
    <w:pPr>
      <w:tabs>
        <w:tab w:val="center" w:pos="4513"/>
        <w:tab w:val="right" w:pos="9026"/>
      </w:tabs>
    </w:pPr>
  </w:style>
  <w:style w:type="table" w:styleId="9">
    <w:name w:val="Table Grid"/>
    <w:basedOn w:val="3"/>
    <w:qFormat/>
    <w:uiPriority w:val="3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10">
    <w:name w:val="List Paragraph"/>
    <w:basedOn w:val="1"/>
    <w:qFormat/>
    <w:uiPriority w:val="34"/>
    <w:pPr>
      <w:numPr>
        <w:ilvl w:val="0"/>
        <w:numId w:val="1"/>
      </w:numPr>
      <w:tabs>
        <w:tab w:val="left" w:pos="1134"/>
        <w:tab w:val="left" w:pos="2694"/>
      </w:tabs>
      <w:spacing w:before="240" w:after="240"/>
      <w:jc w:val="both"/>
    </w:pPr>
    <w:rPr>
      <w:rFonts w:eastAsia="Cambria"/>
      <w:b/>
      <w:lang w:eastAsia="zh-CN"/>
    </w:rPr>
  </w:style>
  <w:style w:type="table" w:customStyle="1" w:styleId="11">
    <w:name w:val="Сетка таблицы1"/>
    <w:basedOn w:val="3"/>
    <w:qFormat/>
    <w:uiPriority w:val="3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830</Words>
  <Characters>5374</Characters>
  <Lines>0</Lines>
  <Paragraphs>0</Paragraphs>
  <TotalTime>14</TotalTime>
  <ScaleCrop>false</ScaleCrop>
  <LinksUpToDate>false</LinksUpToDate>
  <CharactersWithSpaces>6229</CharactersWithSpaces>
  <Application>WPS Office_12.1.0.27458_F1E327BC-269C-435d-A152-05C5408002CA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2022-11-14T07:00:00Z</dcterms:created>
  <dc:creator>user</dc:creator>
  <cp:lastModifiedBy>Achiziții RTEC</cp:lastModifiedBy>
  <cp:lastPrinted>2026-07-30T03:48:56Z</cp:lastPrinted>
  <dcterms:modified xsi:type="dcterms:W3CDTF">2026-07-30T03:49:16Z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1049-12.1.0.27458</vt:lpwstr>
  </property>
  <property fmtid="{D5CDD505-2E9C-101B-9397-08002B2CF9AE}" pid="3" name="ICV">
    <vt:lpwstr>FE26473E1C004438BFEBC1C14E7CB7C6_13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