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1D23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CAIET DE SARCINI</w:t>
      </w:r>
    </w:p>
    <w:p w14:paraId="44FB12E0" w14:textId="23B89109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Bunuri/Servicii: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Elaborarea Planului Urbanistic General </w:t>
      </w:r>
      <w:r w:rsid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pentru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="0069130C" w:rsidRP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130F89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Alava, raionul Ștefan Vodă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</w: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Autoritatea contractantă: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130F89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Alava, raionul Ștefan Vodă</w:t>
      </w:r>
    </w:p>
    <w:p w14:paraId="6F0FF55D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42405472">
          <v:rect id="_x0000_i1025" style="width:0;height:1.5pt" o:hralign="center" o:hrstd="t" o:hr="t" fillcolor="#a0a0a0" stroked="f"/>
        </w:pict>
      </w:r>
    </w:p>
    <w:p w14:paraId="5244D065" w14:textId="28F13E6B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1. Descriere generală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 xml:space="preserve">Obiectul achiziției constă în prestarea serviciilor de elaborare a Planului Urbanistic General (PUG) pentru </w:t>
      </w:r>
      <w:r w:rsidR="0069130C" w:rsidRPr="0069130C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Primăria </w:t>
      </w:r>
      <w:r w:rsidR="00130F89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Alava, raionul Ștefan Vodă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.</w:t>
      </w:r>
    </w:p>
    <w:p w14:paraId="34FB83D7" w14:textId="1786D93A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Suprafața totală a teritoriului administrativ: </w:t>
      </w:r>
      <w:r w:rsidR="001538CF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1723</w:t>
      </w:r>
      <w:r w:rsidR="00EB70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ha</w:t>
      </w:r>
    </w:p>
    <w:p w14:paraId="2FFD9E15" w14:textId="379B5788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Suprafața terenurilor agricole: </w:t>
      </w:r>
      <w:r w:rsidR="001538CF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1434</w:t>
      </w:r>
      <w:r w:rsidR="00EB70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ha</w:t>
      </w:r>
    </w:p>
    <w:p w14:paraId="2FA65057" w14:textId="3DA9E5D3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Populație: </w:t>
      </w:r>
      <w:r w:rsidR="001538CF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367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locuitori</w:t>
      </w:r>
    </w:p>
    <w:p w14:paraId="1A64E2BD" w14:textId="77777777" w:rsidR="00F313A6" w:rsidRPr="00F313A6" w:rsidRDefault="00F313A6" w:rsidP="00F313A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Termen de executare: maximum 45 zile calendaristice de la semnarea contractului</w:t>
      </w:r>
    </w:p>
    <w:p w14:paraId="2B5B2AED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Planul Urbanistic General va constitui principalul instrument de planificare strategică și dezvoltare teritorială al localității, asigurând coordonarea dezvoltării durabile, utilizarea eficientă a resurselor și integrarea corespunzătoare în strategiile regionale și naționale de amenajare a teritoriului.</w:t>
      </w:r>
    </w:p>
    <w:p w14:paraId="638A9DC3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38F47F2B">
          <v:rect id="_x0000_i1026" style="width:0;height:1.5pt" o:hralign="center" o:hrstd="t" o:hr="t" fillcolor="#a0a0a0" stroked="f"/>
        </w:pict>
      </w:r>
    </w:p>
    <w:p w14:paraId="57D32F9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2. Informații privind proiectarea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>Proiectarea se va realiza în conformitate cu reglementările Codului Urbanismului și Construcțiilor nr. 434/2023, cu respectarea prevederilor Ghidului FNDRL 2025 și a altor acte normative relevante în domeniul urbanismului și construcțiilor.</w:t>
      </w:r>
    </w:p>
    <w:p w14:paraId="5BD6517B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Serviciile vor include asistență tehnică, consultanță și coordonare cu autoritățile relevante pe durata întregului proces de elaborare, precum și organizarea consultărilor publice cu locuitorii localității.</w:t>
      </w:r>
    </w:p>
    <w:p w14:paraId="4800C568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16BF61BA">
          <v:rect id="_x0000_i1027" style="width:0;height:1.5pt" o:hralign="center" o:hrstd="t" o:hr="t" fillcolor="#a0a0a0" stroked="f"/>
        </w:pict>
      </w:r>
    </w:p>
    <w:p w14:paraId="60A20BEF" w14:textId="569EB99B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3. Reglementări tehnice și standarde utilizate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  <w:t>Documentația se va elabora conform „Catalogului național de prețuri pentru documentații urbanistice” (inclusiv tabelul 40-5) și altor norme aprobate de Agenția pentru Supraveghere Tehnică și Ministerul Infrastructurii și Dezvoltării Regionale.</w:t>
      </w:r>
    </w:p>
    <w:p w14:paraId="43B0B1E8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 asemenea, se va ține cont de metodologia și standardele europene aplicabile în domeniul urbanismului, în special în contextul integrării cu standardele UE.</w:t>
      </w:r>
    </w:p>
    <w:p w14:paraId="6CA5E234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4714CC86">
          <v:rect id="_x0000_i1028" style="width:0;height:1.5pt" o:hralign="center" o:hrstd="t" o:hr="t" fillcolor="#a0a0a0" stroked="f"/>
        </w:pict>
      </w:r>
    </w:p>
    <w:p w14:paraId="32E3C553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4. Etapele serviciului:</w:t>
      </w:r>
    </w:p>
    <w:p w14:paraId="6715D24C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A. Lucrări preliminare:</w:t>
      </w:r>
    </w:p>
    <w:p w14:paraId="4B31A2F2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Colectarea și analiza documentațiilor urbanistice existente;</w:t>
      </w:r>
    </w:p>
    <w:p w14:paraId="4A4508FC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Consultarea cu autoritățile publice locale și alte instituții relevante;</w:t>
      </w:r>
    </w:p>
    <w:p w14:paraId="55769B0A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Studiul planurilor topografice existente și identificarea modificărilor recente;</w:t>
      </w:r>
    </w:p>
    <w:p w14:paraId="4226B343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lastRenderedPageBreak/>
        <w:t>Evaluarea infrastructurilor sociale, comerciale, educaționale, medicale și agroindustriale existente;</w:t>
      </w:r>
    </w:p>
    <w:p w14:paraId="61B7E901" w14:textId="77777777" w:rsidR="00F313A6" w:rsidRPr="00F313A6" w:rsidRDefault="00F313A6" w:rsidP="00F313A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Identificarea punctelor critice de dezvoltare și vulnerabilitate urbanistică.</w:t>
      </w:r>
    </w:p>
    <w:p w14:paraId="6772B922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B. Cercetări de teren:</w:t>
      </w:r>
    </w:p>
    <w:p w14:paraId="37352B2A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Actualizarea planurilor topografice la scările 1:2000, 1:5000 și 1:10000;</w:t>
      </w:r>
    </w:p>
    <w:p w14:paraId="0DC5AD9F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Auditul situației existente privind rețelele de utilități, străzile, spațiile verzi, construcțiile de orice tip;</w:t>
      </w:r>
    </w:p>
    <w:p w14:paraId="73A26B8C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Identificarea zonelor de risc, zonelor afectate de eroziune, inundații sau instabilitate geologică;</w:t>
      </w:r>
    </w:p>
    <w:p w14:paraId="3904E24E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Inventarierea patrimoniului construit și a elementelor naturale protejate;</w:t>
      </w:r>
    </w:p>
    <w:p w14:paraId="0B6A9B56" w14:textId="77777777" w:rsidR="00F313A6" w:rsidRPr="00F313A6" w:rsidRDefault="00F313A6" w:rsidP="00F313A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Sistematizarea și digitizarea datelor colectate în format GIS.</w:t>
      </w:r>
    </w:p>
    <w:p w14:paraId="13D5F348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C. Proiectare propriu-zisă:</w:t>
      </w:r>
    </w:p>
    <w:p w14:paraId="11E2DE1C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Stabilirea reglementărilor urbanistice generale și detaliate;</w:t>
      </w:r>
    </w:p>
    <w:p w14:paraId="476FA08D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Definirea zonelor funcționale: locuințe, industrie, agricultură, servicii, zone verzi;</w:t>
      </w:r>
    </w:p>
    <w:p w14:paraId="206F2CE6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Planificarea infrastructurilor rutiere, pietonale, de utilități și a spațiilor publice;</w:t>
      </w:r>
    </w:p>
    <w:p w14:paraId="641A27B4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Prevederea de măsuri pentru protejarea mediului și dezvoltarea durabilă;</w:t>
      </w:r>
    </w:p>
    <w:p w14:paraId="5A720E6A" w14:textId="77777777" w:rsidR="00F313A6" w:rsidRPr="00F313A6" w:rsidRDefault="00F313A6" w:rsidP="00F313A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Proiectarea grafică și întocmirea memoriului explicativ.</w:t>
      </w:r>
    </w:p>
    <w:p w14:paraId="649FD32B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D. Regulamentul local de urbanism:</w:t>
      </w:r>
    </w:p>
    <w:p w14:paraId="62751094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Elaborarea Regulamentului Local de Urbanism anexat PUG, în conformitate cu legislația națională;</w:t>
      </w:r>
    </w:p>
    <w:p w14:paraId="4009F68D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Includerea reglementărilor detaliate privind condițiile de construire, aliniamente, înălțimi maxime, retrageri, funcțiuni admise și interzise;</w:t>
      </w:r>
    </w:p>
    <w:p w14:paraId="59445191" w14:textId="77777777" w:rsidR="00F313A6" w:rsidRPr="00F313A6" w:rsidRDefault="00F313A6" w:rsidP="00F313A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Asigurarea corelării cu Planurile Regionale de Amenajare a Teritoriului (PRAT) și Planul de Amenajare a Teritoriului Național (PATN).</w:t>
      </w:r>
    </w:p>
    <w:p w14:paraId="2CFA196B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03F7141D">
          <v:rect id="_x0000_i1029" style="width:0;height:1.5pt" o:hralign="center" o:hrstd="t" o:hr="t" fillcolor="#a0a0a0" stroked="f"/>
        </w:pict>
      </w:r>
    </w:p>
    <w:p w14:paraId="11ADED60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5. Cerințe administrative:</w:t>
      </w:r>
    </w:p>
    <w:p w14:paraId="587824A3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Livrarea documentației în format electronic (PDF, DWG, GIS shapefile) și tipărit (minimum 3 exemplare);</w:t>
      </w:r>
    </w:p>
    <w:p w14:paraId="142253DD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va asigura comunicarea permanentă cu autoritatea contractantă și participarea la ședințele de coordonare;</w:t>
      </w:r>
    </w:p>
    <w:p w14:paraId="03F8062D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se obligă să organizeze cel puțin două sesiuni de consultări publice;</w:t>
      </w:r>
    </w:p>
    <w:p w14:paraId="5D11AB5C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Termenele de predare: etapă intermediară (20 zile) și predarea finală (maxim 45 zile);</w:t>
      </w:r>
    </w:p>
    <w:p w14:paraId="09E7DF69" w14:textId="77777777" w:rsidR="00F313A6" w:rsidRPr="00F313A6" w:rsidRDefault="00F313A6" w:rsidP="00F313A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Toate livrabilele vor fi prezentate și în limbaj accesibil pentru populație (format rezumat).</w:t>
      </w:r>
    </w:p>
    <w:p w14:paraId="1F7283B5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38CB516F">
          <v:rect id="_x0000_i1030" style="width:0;height:1.5pt" o:hralign="center" o:hrstd="t" o:hr="t" fillcolor="#a0a0a0" stroked="f"/>
        </w:pict>
      </w:r>
    </w:p>
    <w:p w14:paraId="073371F3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6. Condiții de livrare și garanții:</w:t>
      </w:r>
    </w:p>
    <w:p w14:paraId="5BA73DC9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Prestatorul garantează calitatea și conformitatea serviciilor prestate;</w:t>
      </w:r>
    </w:p>
    <w:p w14:paraId="39FA1EF0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Garanție minimă: 12 luni, cu obligația de a efectua ajustări la solicitarea autorității contractante fără costuri suplimentare;</w:t>
      </w:r>
    </w:p>
    <w:p w14:paraId="4B81ABA3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Viciile ascunse constatate vor fi remediate în termen de 10 zile lucrătoare de la notificare;</w:t>
      </w:r>
    </w:p>
    <w:p w14:paraId="48A26CDF" w14:textId="77777777" w:rsidR="00F313A6" w:rsidRPr="00F313A6" w:rsidRDefault="00F313A6" w:rsidP="00F313A6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Responsabilitatea pentru toate autorizațiile și coordonările necesare revine prestatorului.</w:t>
      </w:r>
    </w:p>
    <w:p w14:paraId="1A378CFE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lastRenderedPageBreak/>
        <w:pict w14:anchorId="6AFFF24D">
          <v:rect id="_x0000_i1031" style="width:0;height:1.5pt" o:hralign="center" o:hrstd="t" o:hr="t" fillcolor="#a0a0a0" stroked="f"/>
        </w:pict>
      </w:r>
    </w:p>
    <w:p w14:paraId="6028A7EA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7. Prezentarea ofertelor și evaluarea:</w:t>
      </w:r>
    </w:p>
    <w:p w14:paraId="12BEAC54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Oferta tehnică va include: propunere de metodologie, calendar de activități, componența echipei, experiența în proiecte similare;</w:t>
      </w:r>
    </w:p>
    <w:p w14:paraId="37E5D0B5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Oferta financiară va include devizul detaliat pe etape;</w:t>
      </w:r>
    </w:p>
    <w:p w14:paraId="06848075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Criteriul principal de atribuire: „prețul cel mai scăzut cu respectarea cerințelor tehnice minime”;</w:t>
      </w:r>
    </w:p>
    <w:p w14:paraId="2440ADAC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 vor aplica prevederile Legii nr. 131/2015 privind achizițiile publice și Regulamentul privind achizițiile publice de valoare mică, dacă este cazul;</w:t>
      </w:r>
    </w:p>
    <w:p w14:paraId="6053568E" w14:textId="77777777" w:rsidR="00F313A6" w:rsidRPr="00F313A6" w:rsidRDefault="00F313A6" w:rsidP="00F313A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Se vor respecta toate cerințele din anunțul publicat pe www.mtender.gov.md.</w:t>
      </w:r>
    </w:p>
    <w:p w14:paraId="782C72D4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77FF7226">
          <v:rect id="_x0000_i1032" style="width:0;height:1.5pt" o:hralign="center" o:hrstd="t" o:hr="t" fillcolor="#a0a0a0" stroked="f"/>
        </w:pict>
      </w:r>
    </w:p>
    <w:p w14:paraId="5C3E28C6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8. Documente obligatorii:</w:t>
      </w:r>
    </w:p>
    <w:p w14:paraId="57AF1436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Extras actualizat din Registrul de Stat al Întreprinderilor;</w:t>
      </w:r>
    </w:p>
    <w:p w14:paraId="72A7451D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Certificat privind neaflarea în proceduri de insolvabilitate;</w:t>
      </w:r>
    </w:p>
    <w:p w14:paraId="16136026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Licență valabilă pentru elaborarea documentației urbanistice;</w:t>
      </w:r>
    </w:p>
    <w:p w14:paraId="005C59F7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CV-urile detaliate ale experților-cheie implicați (arhitect, urbanist, inginer cadastral etc.);</w:t>
      </w:r>
    </w:p>
    <w:p w14:paraId="71F40922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Declarație pe propria răspundere privind respectarea cerințelor caietului de sarcini;</w:t>
      </w:r>
    </w:p>
    <w:p w14:paraId="3A0F443B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Portofoliu de proiecte similare elaborate în ultimii 3 ani;</w:t>
      </w:r>
    </w:p>
    <w:p w14:paraId="76B95C6E" w14:textId="77777777" w:rsidR="00F313A6" w:rsidRPr="00F313A6" w:rsidRDefault="00F313A6" w:rsidP="00F313A6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Scrisoare de angajament privind respectarea termenelor și asigurarea calității livrabilelor.</w:t>
      </w:r>
    </w:p>
    <w:p w14:paraId="401BCF5D" w14:textId="77777777" w:rsidR="00F313A6" w:rsidRPr="00F313A6" w:rsidRDefault="001538CF" w:rsidP="00F313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pict w14:anchorId="1DCB1784">
          <v:rect id="_x0000_i1033" style="width:0;height:1.5pt" o:hralign="center" o:hrstd="t" o:hr="t" fillcolor="#a0a0a0" stroked="f"/>
        </w:pict>
      </w:r>
    </w:p>
    <w:p w14:paraId="05EEEFBE" w14:textId="77777777" w:rsidR="00F313A6" w:rsidRPr="00F313A6" w:rsidRDefault="00F313A6" w:rsidP="00F313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F313A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Notă:</w:t>
      </w:r>
      <w:r w:rsidRPr="00F313A6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Prezentul Caiet de sarcini este orientativ și poate fi completat sau modificat de autoritatea contractantă, în funcție de specificul local și prevederile legale în vigoare.</w:t>
      </w:r>
    </w:p>
    <w:p w14:paraId="213C668D" w14:textId="77777777" w:rsidR="003F1894" w:rsidRPr="00F313A6" w:rsidRDefault="003F1894" w:rsidP="00F313A6">
      <w:pPr>
        <w:rPr>
          <w:lang w:val="ro-MD"/>
        </w:rPr>
      </w:pPr>
    </w:p>
    <w:sectPr w:rsidR="003F1894" w:rsidRPr="00F31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1C65"/>
    <w:multiLevelType w:val="multilevel"/>
    <w:tmpl w:val="19367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270194"/>
    <w:multiLevelType w:val="multilevel"/>
    <w:tmpl w:val="86FE3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3511B2"/>
    <w:multiLevelType w:val="multilevel"/>
    <w:tmpl w:val="3914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3E087C"/>
    <w:multiLevelType w:val="multilevel"/>
    <w:tmpl w:val="5FE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14242"/>
    <w:multiLevelType w:val="multilevel"/>
    <w:tmpl w:val="2786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E6072A"/>
    <w:multiLevelType w:val="multilevel"/>
    <w:tmpl w:val="1C649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A6404"/>
    <w:multiLevelType w:val="multilevel"/>
    <w:tmpl w:val="899C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D457F"/>
    <w:multiLevelType w:val="multilevel"/>
    <w:tmpl w:val="97F8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A2618"/>
    <w:multiLevelType w:val="multilevel"/>
    <w:tmpl w:val="5642B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3225CE"/>
    <w:multiLevelType w:val="multilevel"/>
    <w:tmpl w:val="2168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835411"/>
    <w:multiLevelType w:val="multilevel"/>
    <w:tmpl w:val="8904E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F15936"/>
    <w:multiLevelType w:val="multilevel"/>
    <w:tmpl w:val="4FAE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3504F9"/>
    <w:multiLevelType w:val="multilevel"/>
    <w:tmpl w:val="E1F89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CE4F5C"/>
    <w:multiLevelType w:val="multilevel"/>
    <w:tmpl w:val="630AF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585194"/>
    <w:multiLevelType w:val="multilevel"/>
    <w:tmpl w:val="C0204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7949C3"/>
    <w:multiLevelType w:val="multilevel"/>
    <w:tmpl w:val="272E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AE2CBD"/>
    <w:multiLevelType w:val="multilevel"/>
    <w:tmpl w:val="F112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D3C05"/>
    <w:multiLevelType w:val="multilevel"/>
    <w:tmpl w:val="8198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CF38E3"/>
    <w:multiLevelType w:val="multilevel"/>
    <w:tmpl w:val="5CDE1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AF3797"/>
    <w:multiLevelType w:val="multilevel"/>
    <w:tmpl w:val="CF82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512A61"/>
    <w:multiLevelType w:val="multilevel"/>
    <w:tmpl w:val="F07EB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1A70AF"/>
    <w:multiLevelType w:val="multilevel"/>
    <w:tmpl w:val="74F2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1E2AF2"/>
    <w:multiLevelType w:val="multilevel"/>
    <w:tmpl w:val="5FDE1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A439C8"/>
    <w:multiLevelType w:val="multilevel"/>
    <w:tmpl w:val="E738F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382D48"/>
    <w:multiLevelType w:val="multilevel"/>
    <w:tmpl w:val="AA82D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CE4C5E"/>
    <w:multiLevelType w:val="multilevel"/>
    <w:tmpl w:val="E9FE6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E61D3F"/>
    <w:multiLevelType w:val="multilevel"/>
    <w:tmpl w:val="6428D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8"/>
  </w:num>
  <w:num w:numId="3">
    <w:abstractNumId w:val="5"/>
  </w:num>
  <w:num w:numId="4">
    <w:abstractNumId w:val="2"/>
  </w:num>
  <w:num w:numId="5">
    <w:abstractNumId w:val="25"/>
  </w:num>
  <w:num w:numId="6">
    <w:abstractNumId w:val="3"/>
  </w:num>
  <w:num w:numId="7">
    <w:abstractNumId w:val="16"/>
  </w:num>
  <w:num w:numId="8">
    <w:abstractNumId w:val="17"/>
  </w:num>
  <w:num w:numId="9">
    <w:abstractNumId w:val="14"/>
  </w:num>
  <w:num w:numId="10">
    <w:abstractNumId w:val="0"/>
  </w:num>
  <w:num w:numId="11">
    <w:abstractNumId w:val="15"/>
  </w:num>
  <w:num w:numId="12">
    <w:abstractNumId w:val="23"/>
  </w:num>
  <w:num w:numId="13">
    <w:abstractNumId w:val="19"/>
  </w:num>
  <w:num w:numId="14">
    <w:abstractNumId w:val="20"/>
  </w:num>
  <w:num w:numId="15">
    <w:abstractNumId w:val="4"/>
  </w:num>
  <w:num w:numId="16">
    <w:abstractNumId w:val="13"/>
  </w:num>
  <w:num w:numId="17">
    <w:abstractNumId w:val="1"/>
  </w:num>
  <w:num w:numId="18">
    <w:abstractNumId w:val="9"/>
  </w:num>
  <w:num w:numId="19">
    <w:abstractNumId w:val="6"/>
  </w:num>
  <w:num w:numId="20">
    <w:abstractNumId w:val="7"/>
  </w:num>
  <w:num w:numId="21">
    <w:abstractNumId w:val="11"/>
  </w:num>
  <w:num w:numId="22">
    <w:abstractNumId w:val="12"/>
  </w:num>
  <w:num w:numId="23">
    <w:abstractNumId w:val="18"/>
  </w:num>
  <w:num w:numId="24">
    <w:abstractNumId w:val="22"/>
  </w:num>
  <w:num w:numId="25">
    <w:abstractNumId w:val="24"/>
  </w:num>
  <w:num w:numId="26">
    <w:abstractNumId w:val="21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A4F"/>
    <w:rsid w:val="000124A8"/>
    <w:rsid w:val="00035A5B"/>
    <w:rsid w:val="000D4A4D"/>
    <w:rsid w:val="00130F89"/>
    <w:rsid w:val="001538CF"/>
    <w:rsid w:val="001922FC"/>
    <w:rsid w:val="00193E13"/>
    <w:rsid w:val="001E38B7"/>
    <w:rsid w:val="002412A1"/>
    <w:rsid w:val="00260C2D"/>
    <w:rsid w:val="002F5246"/>
    <w:rsid w:val="00391847"/>
    <w:rsid w:val="003F1894"/>
    <w:rsid w:val="003F7F9E"/>
    <w:rsid w:val="005103D0"/>
    <w:rsid w:val="005E4287"/>
    <w:rsid w:val="0064194D"/>
    <w:rsid w:val="006665D6"/>
    <w:rsid w:val="006754C0"/>
    <w:rsid w:val="00676CB0"/>
    <w:rsid w:val="0069130C"/>
    <w:rsid w:val="00733CF4"/>
    <w:rsid w:val="00786B2B"/>
    <w:rsid w:val="008D61A5"/>
    <w:rsid w:val="00935BCA"/>
    <w:rsid w:val="00937860"/>
    <w:rsid w:val="009B5255"/>
    <w:rsid w:val="00A36134"/>
    <w:rsid w:val="00A912FA"/>
    <w:rsid w:val="00B668DC"/>
    <w:rsid w:val="00C07CF3"/>
    <w:rsid w:val="00C53A4F"/>
    <w:rsid w:val="00D337CB"/>
    <w:rsid w:val="00D36FE7"/>
    <w:rsid w:val="00DC0F41"/>
    <w:rsid w:val="00DC71FC"/>
    <w:rsid w:val="00E54E05"/>
    <w:rsid w:val="00EB70A6"/>
    <w:rsid w:val="00EC53C6"/>
    <w:rsid w:val="00F313A6"/>
    <w:rsid w:val="00F8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6A2D2"/>
  <w15:chartTrackingRefBased/>
  <w15:docId w15:val="{1AEAF2F6-FF4C-43EB-8C67-E424E59D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3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character" w:styleId="a4">
    <w:name w:val="Strong"/>
    <w:basedOn w:val="a0"/>
    <w:uiPriority w:val="22"/>
    <w:qFormat/>
    <w:rsid w:val="00C53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3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851</Words>
  <Characters>4856</Characters>
  <Application>Microsoft Office Word</Application>
  <DocSecurity>0</DocSecurity>
  <Lines>40</Lines>
  <Paragraphs>11</Paragraphs>
  <ScaleCrop>false</ScaleCrop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Iurie Calestru</cp:lastModifiedBy>
  <cp:revision>3</cp:revision>
  <dcterms:created xsi:type="dcterms:W3CDTF">2025-07-23T04:42:00Z</dcterms:created>
  <dcterms:modified xsi:type="dcterms:W3CDTF">2025-07-23T04:43:00Z</dcterms:modified>
</cp:coreProperties>
</file>